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lang w:val="en-US" w:eastAsia="zh-CN"/>
        </w:rPr>
        <w:t>2026-2027年南方电网数字电网集团(云南)有限公司特殊作业人员职业健康监护服务框架采购（零星采购）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lang w:val="en-US" w:eastAsia="zh-CN"/>
        </w:rPr>
        <w:t>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880" w:firstLineChars="20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一、规范书总则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  <w:t>（一）目的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596" w:leftChars="284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为规范特殊作业人员职业健康体检工作，精准筛查职业禁忌证、早期发现职业病及职业相关健康损害，保障作业人员身体健康与生命安全，满足《中华人民共和国职业病防治法》《职业健康监护技术规范》（GBZ 188）等法律法规及标准要求，特制定本技术规范书。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  <w:t>（二）适用范围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本规范书适用于电工、高处作业人员的上岗前、在岗期间、离岗时职业健康体检工作，涵盖体检机构资质要求、体检项目、体检流程、报告出具、质量控制等全环节。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  <w:t>（三）适用规则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  <w:t>本次采购适用以下规则：（1）有效期届满时，供应商实际供应量达到框架规模80%的，框架协议自动终止。否则，按以下原则之一变更有效期：①有效期自动延长至供应商实际供应量达到该下限之时，框架协议至此自动终止。②有效期延长1年，在延长期内供应商实际供应量达到该下限之时，框架协议至此自动终止；延长期届满仍未达到该下限的，框架协议自动终止。（2）有效期未满时，供应商实际供应量达到框架规模120%</w:t>
      </w:r>
      <w:bookmarkStart w:id="0" w:name="_GoBack"/>
      <w:bookmarkEnd w:id="0"/>
      <w:r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  <w:t>，框架协议自动提前终止。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二、体检机构资质要求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具备省级及以上卫生健康行政部门批准的职业健康检查机构资质，资质证书在有效期内，且核准的体检范围包含“电工”“高处作业”相关职业健康监护类别。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拥有与体检工作相适应的固定场所、仪器设备和专业技术人员，仪器设备需定期校准并符合国家计量标准，相关记录完整可追溯。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专业技术人员配置满足要求：至少有1名副主任医师及以上职称的职业健康主检医师，主检医师需具备职业病诊断或职业健康监护专业资质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需提供相关证明材料</w:t>
      </w:r>
      <w:r>
        <w:rPr>
          <w:rFonts w:hint="eastAsia" w:ascii="仿宋_GB2312" w:hAnsi="仿宋_GB2312" w:eastAsia="仿宋_GB2312" w:cs="仿宋_GB2312"/>
          <w:sz w:val="30"/>
          <w:szCs w:val="30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具备</w:t>
      </w:r>
      <w:r>
        <w:rPr>
          <w:rFonts w:hint="eastAsia" w:ascii="仿宋_GB2312" w:hAnsi="仿宋_GB2312" w:eastAsia="仿宋_GB2312" w:cs="仿宋_GB2312"/>
          <w:sz w:val="30"/>
          <w:szCs w:val="30"/>
        </w:rPr>
        <w:t>完善的质量管理体系、医疗废物处理制度、体检档案管理制度，符合《医疗机构管理条例》《医疗质量管理办法》等规定，能保障体检数据的真实性、准确性和保密性。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具备快速出具体检报告、应对体检中突发健康事件的能力，可根据委托方需求提供体检结果解读、健康咨询等延伸服务。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三、体检对象与体检周期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  <w:t>（一）体检对象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拟从事电工、高处作业的新上岗人员（上岗前体检）。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已在岗的电工、高处作业人员（在岗期间体检）。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因调岗、离职等原因脱离电工、高处作业岗位的人员（离岗时体检）。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接触职业病危害因素后出现不适症状，或用人单位认为需要进行专项体检的电工、高处作业人员。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  <w:t>（二）体检人数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预估参加职业健康体检人数：高处作业3名，电工2名。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  <w:t>（三）体检周期</w:t>
      </w:r>
    </w:p>
    <w:tbl>
      <w:tblPr>
        <w:tblStyle w:val="6"/>
        <w:tblW w:w="8396" w:type="dxa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12"/>
        <w:gridCol w:w="2000"/>
        <w:gridCol w:w="2273"/>
        <w:gridCol w:w="241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1667" w:type="dxa"/>
            <w:tcBorders>
              <w:top w:val="single" w:color="auto" w:sz="4" w:space="0"/>
              <w:left w:val="single" w:color="auto" w:sz="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体检类型</w:t>
            </w: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电工</w:t>
            </w:r>
          </w:p>
        </w:tc>
        <w:tc>
          <w:tcPr>
            <w:tcW w:w="2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高处作业人员</w:t>
            </w:r>
          </w:p>
        </w:tc>
        <w:tc>
          <w:tcPr>
            <w:tcW w:w="2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上岗前体检</w:t>
            </w: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一次性，上岗前完成</w:t>
            </w:r>
          </w:p>
        </w:tc>
        <w:tc>
          <w:tcPr>
            <w:tcW w:w="2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一次性，上岗前完成</w:t>
            </w:r>
          </w:p>
        </w:tc>
        <w:tc>
          <w:tcPr>
            <w:tcW w:w="2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未通过者不得上岗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7" w:hRule="atLeast"/>
          <w:tblCellSpacing w:w="15" w:type="dxa"/>
        </w:trPr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在岗期间体检</w:t>
            </w: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每2年/次</w:t>
            </w:r>
          </w:p>
        </w:tc>
        <w:tc>
          <w:tcPr>
            <w:tcW w:w="2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每1年/次</w:t>
            </w:r>
          </w:p>
        </w:tc>
        <w:tc>
          <w:tcPr>
            <w:tcW w:w="2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6" w:hRule="atLeast"/>
          <w:tblCellSpacing w:w="15" w:type="dxa"/>
        </w:trPr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离岗时体检</w:t>
            </w: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离岗后30日内完成</w:t>
            </w:r>
          </w:p>
        </w:tc>
        <w:tc>
          <w:tcPr>
            <w:tcW w:w="2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离岗后30日内完成</w:t>
            </w:r>
          </w:p>
        </w:tc>
        <w:tc>
          <w:tcPr>
            <w:tcW w:w="2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未进行离岗体检的，不得解除劳动合同</w:t>
            </w:r>
          </w:p>
        </w:tc>
      </w:tr>
    </w:tbl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四、体检项目与技术要求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  <w:t>（一）电工必检项目</w:t>
      </w:r>
    </w:p>
    <w:tbl>
      <w:tblPr>
        <w:tblStyle w:val="6"/>
        <w:tblW w:w="7979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2"/>
        <w:gridCol w:w="620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6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体检项目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6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血常规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6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尿常规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6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心电图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6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血清ALT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6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神经系统常规检查-共济运动检查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6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眼科常规检查及色觉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6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内外科检查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6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耳科常规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6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耳科-前庭功能检查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6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一次性采血管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6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健康档案健立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6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体检结论及职业禁忌证评定</w:t>
            </w:r>
          </w:p>
        </w:tc>
      </w:tr>
    </w:tbl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  <w:t>（二）高处作业必检项目</w:t>
      </w:r>
    </w:p>
    <w:tbl>
      <w:tblPr>
        <w:tblStyle w:val="6"/>
        <w:tblW w:w="7979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4"/>
        <w:gridCol w:w="620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6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体检项目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6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血常规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6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尿常规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6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心电图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6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血清ALT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6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内科-血压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6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内科-心脏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6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内科-三颤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6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外科-四肢骨关节及运动功能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6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耳科常规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6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耳科-前庭功能检查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6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一次性采血管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6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健康档案健立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13</w:t>
            </w:r>
          </w:p>
        </w:tc>
        <w:tc>
          <w:tcPr>
            <w:tcW w:w="6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体检结论及职业禁忌证评定</w:t>
            </w:r>
          </w:p>
        </w:tc>
      </w:tr>
    </w:tbl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五、职业禁忌证判定标准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依据《职业健康监护技术规范》（GBZ 188），结合电工、高处作业岗位特点，明确以下职业禁忌证，凡存在其中一项者，不得从事或需调离相应岗位。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  <w:t>（一）电工职业禁忌证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癫痫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晕厥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近一年内有晕厥发作史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）；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2级及以上高血压（未控制）；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红绿色盲；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器质性心脏病或各种心律失常；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四肢关节运动功能障碍。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  <w:t>(二)高处作业人员职业禁忌证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textAlignment w:val="auto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未控制的高血压；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textAlignment w:val="auto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恐高症；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textAlignment w:val="auto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癫痫；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textAlignment w:val="auto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晕厥、眩晕症；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器质性心脏病或各种心律失常；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四肢关节运动功能障碍。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六、体检工作流程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  <w:t>（一）体检准备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委托方向体检机构提交《职业健康体检委托书》，明确体检对象、体检类型、体检人数、作业岗位及接触危害因素情况，同时提供体检人员名单（含姓名、性别、年龄、工龄、身份证号、岗位信息）。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体检机构提前通知体检人员体检时间、地点及注意事项（如空腹、携带身份证、避免剧烈运动等）。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28"/>
          <w:szCs w:val="28"/>
          <w:highlight w:val="none"/>
          <w:lang w:val="en-US" w:eastAsia="zh-CN"/>
        </w:rPr>
        <w:t>（</w:t>
      </w: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  <w:t>二）现场体检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体检人员凭身份证签到，体检机构核对身份信息与名单一致后，发放体检表。体检人员按体检表流程依次完成各项检查，检查医师现场填写检查结果，签名确认，对异常指标及时标注并告知主检医师。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val="en-US" w:eastAsia="zh-CN"/>
        </w:rPr>
        <w:t>（三）体检报告编制与交付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体检结束后，各科室医师整理检查数据，主检医师对全部结果进行汇总审核，结合职业禁忌证判定标准，出具个体体检结论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及汇总体检报告。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体检机构在体检结束后</w:t>
      </w:r>
      <w:r>
        <w:rPr>
          <w:rFonts w:hint="eastAsia" w:ascii="仿宋_GB2312" w:hAnsi="仿宋_GB2312" w:eastAsia="仿宋_GB2312" w:cs="仿宋_GB2312"/>
          <w:sz w:val="30"/>
          <w:szCs w:val="30"/>
          <w:highlight w:val="none"/>
        </w:rPr>
        <w:t>15个</w:t>
      </w:r>
      <w:r>
        <w:rPr>
          <w:rFonts w:hint="eastAsia" w:ascii="仿宋_GB2312" w:hAnsi="仿宋_GB2312" w:eastAsia="仿宋_GB2312" w:cs="仿宋_GB2312"/>
          <w:sz w:val="30"/>
          <w:szCs w:val="30"/>
        </w:rPr>
        <w:t>工作日内，向委托方交付个体体检报告和汇总体检报告，电子版报告需加密传输，确保信息安全。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七、质量控制要求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体检所用仪器设备需定期校准，校准记录存档；设备出现故障时，立即停止使用，维修合格后方可恢复。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实验室建立室内质量控制体系，使用国家标准物质进行校准，参加省级及以上临床检验中心的室间质评，室间质评不合格项目需及时整改。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体检数据实行双人核对制度，体检表、检验报告等原始记录保存期限不少于15年；电子数据需定期备份，防止数据丢失或篡改。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八、附则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本技术规范书未尽事宜，按照国家现行法律法规和标准执行。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0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B785A8"/>
    <w:multiLevelType w:val="singleLevel"/>
    <w:tmpl w:val="99B785A8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1">
    <w:nsid w:val="A1C17D1C"/>
    <w:multiLevelType w:val="singleLevel"/>
    <w:tmpl w:val="A1C17D1C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FA52B7"/>
    <w:rsid w:val="055842DC"/>
    <w:rsid w:val="06574D5F"/>
    <w:rsid w:val="069B042A"/>
    <w:rsid w:val="07BC033E"/>
    <w:rsid w:val="0A77166A"/>
    <w:rsid w:val="0B7C7A64"/>
    <w:rsid w:val="0BC22757"/>
    <w:rsid w:val="0CE23EB3"/>
    <w:rsid w:val="0EC51CF1"/>
    <w:rsid w:val="0EF33893"/>
    <w:rsid w:val="10355D5C"/>
    <w:rsid w:val="112B1951"/>
    <w:rsid w:val="1559109A"/>
    <w:rsid w:val="180F0D38"/>
    <w:rsid w:val="193070E1"/>
    <w:rsid w:val="1B6D2417"/>
    <w:rsid w:val="21134B3E"/>
    <w:rsid w:val="229F46BB"/>
    <w:rsid w:val="231F5A1C"/>
    <w:rsid w:val="23646F07"/>
    <w:rsid w:val="24F14A7E"/>
    <w:rsid w:val="27A97CF7"/>
    <w:rsid w:val="29695EE6"/>
    <w:rsid w:val="2B2213CA"/>
    <w:rsid w:val="2C513E11"/>
    <w:rsid w:val="329C5C14"/>
    <w:rsid w:val="345242DE"/>
    <w:rsid w:val="36D77E04"/>
    <w:rsid w:val="38EE053E"/>
    <w:rsid w:val="3A076141"/>
    <w:rsid w:val="3B2C04A1"/>
    <w:rsid w:val="3E507D4A"/>
    <w:rsid w:val="3E5C0C4D"/>
    <w:rsid w:val="3F370D90"/>
    <w:rsid w:val="3F9D1F6A"/>
    <w:rsid w:val="41810E86"/>
    <w:rsid w:val="45897626"/>
    <w:rsid w:val="4A483C90"/>
    <w:rsid w:val="5264616A"/>
    <w:rsid w:val="563B6643"/>
    <w:rsid w:val="5683367D"/>
    <w:rsid w:val="59FD3E9D"/>
    <w:rsid w:val="5B9363F3"/>
    <w:rsid w:val="5DCB5007"/>
    <w:rsid w:val="60171F35"/>
    <w:rsid w:val="60C81F79"/>
    <w:rsid w:val="60ED27BA"/>
    <w:rsid w:val="63F22205"/>
    <w:rsid w:val="66AA14AE"/>
    <w:rsid w:val="69E96078"/>
    <w:rsid w:val="6A166920"/>
    <w:rsid w:val="6A325C8D"/>
    <w:rsid w:val="6E3C2B6A"/>
    <w:rsid w:val="739F538A"/>
    <w:rsid w:val="7A7F15A0"/>
    <w:rsid w:val="7E005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47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2026-01-13T03:14:00Z</dcterms:created>
  <dc:creator>admire</dc:creator>
  <cp:lastModifiedBy>罗珺</cp:lastModifiedBy>
  <dcterms:modified xsi:type="dcterms:W3CDTF">2026-01-21T03:05:00Z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KSOTemplateDocerSaveRecord">
    <vt:lpwstr>eyJoZGlkIjoiYTgyYTM5NzUwZjc2MmZhMGRjYTkyM2ZjMTdkZTYyZGYiLCJ1c2VySWQiOiIxMTc0NjExMTgwIn0=</vt:lpwstr>
  </property>
  <property fmtid="{D5CDD505-2E9C-101B-9397-08002B2CF9AE}" pid="4" name="ICV">
    <vt:lpwstr>E248C98052D94EB2A87DA0CBBC2420F6_12</vt:lpwstr>
  </property>
</Properties>
</file>