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6E9CE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FF0000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 w14:paraId="7C59A67F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项目名称：广东电网有限责任公司2026年度220-35千伏资金补偿类迁改项目施工</w:t>
      </w:r>
    </w:p>
    <w:p w14:paraId="3D695777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bookmarkStart w:id="4" w:name="_GoBack"/>
      <w:bookmarkEnd w:id="4"/>
    </w:p>
    <w:p w14:paraId="6DB718A1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2226"/>
        <w:gridCol w:w="5456"/>
      </w:tblGrid>
      <w:tr w14:paraId="364CE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26A4F309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 w14:paraId="50487A55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1" w:type="pct"/>
            <w:vAlign w:val="center"/>
          </w:tcPr>
          <w:p w14:paraId="125791C4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 w14:paraId="66189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71D31909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  <w:vAlign w:val="center"/>
          </w:tcPr>
          <w:p w14:paraId="663E9E90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201" w:type="pct"/>
            <w:vAlign w:val="center"/>
          </w:tcPr>
          <w:p w14:paraId="2C56B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江门供电局、惠州供电局、东莞供电局、河源供电局、汕尾供电局、佛山供电局、潮州供电局、清远供电局、肇庆供电局、中山供电局、茂名供电局、云浮供电局、揭阳供电局、梅州供电局、阳江供电局</w:t>
            </w:r>
          </w:p>
        </w:tc>
      </w:tr>
      <w:tr w14:paraId="585D6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7382CE9A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  <w:vAlign w:val="center"/>
          </w:tcPr>
          <w:p w14:paraId="71A4A940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201" w:type="pct"/>
            <w:vAlign w:val="center"/>
          </w:tcPr>
          <w:p w14:paraId="5646C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</w:t>
            </w:r>
          </w:p>
        </w:tc>
      </w:tr>
      <w:tr w14:paraId="7BF8F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 w14:paraId="1BF42A32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  <w:vAlign w:val="center"/>
          </w:tcPr>
          <w:p w14:paraId="1102EE4E"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工期</w:t>
            </w:r>
          </w:p>
        </w:tc>
        <w:tc>
          <w:tcPr>
            <w:tcW w:w="3201" w:type="pct"/>
            <w:vAlign w:val="center"/>
          </w:tcPr>
          <w:p w14:paraId="10AF5552">
            <w:pPr>
              <w:pStyle w:val="4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highlight w:val="none"/>
                <w:lang w:eastAsia="zh-CN"/>
              </w:rPr>
              <w:t>建设工期以建设单位与迁改需求单位签订的迁改协议为准。（实际工期以开工报告、竣工报告为准）</w:t>
            </w:r>
          </w:p>
        </w:tc>
      </w:tr>
    </w:tbl>
    <w:p w14:paraId="4907B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 w14:paraId="2AFA67C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4755"/>
      <w:bookmarkStart w:id="2" w:name="_Toc13498"/>
      <w:bookmarkStart w:id="3" w:name="_Toc28718"/>
    </w:p>
    <w:bookmarkEnd w:id="1"/>
    <w:bookmarkEnd w:id="2"/>
    <w:bookmarkEnd w:id="3"/>
    <w:p w14:paraId="4802EF7F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广东电网有限责任公司2026年度220-35千伏资金补偿类迁改项目施工，具体以建设单位委托为准。</w:t>
      </w:r>
    </w:p>
    <w:p w14:paraId="163B818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</w:p>
    <w:p w14:paraId="0F471AEC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施工图纸范围内的迁改施工、调试工程、施工电子化移交以及完成招标文件规定的工程项目所需的各项工作。</w:t>
      </w:r>
    </w:p>
    <w:p w14:paraId="3C4452C8">
      <w:pPr>
        <w:pStyle w:val="5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i w:val="0"/>
          <w:color w:val="auto"/>
          <w:kern w:val="2"/>
          <w:sz w:val="21"/>
          <w:szCs w:val="21"/>
          <w:highlight w:val="none"/>
          <w:lang w:val="en-US" w:eastAsia="zh-CN" w:bidi="ar-SA"/>
        </w:rPr>
        <w:t>承包方式：</w:t>
      </w:r>
    </w:p>
    <w:p w14:paraId="1D679D42">
      <w:pPr>
        <w:spacing w:line="360" w:lineRule="auto"/>
        <w:ind w:firstLine="420" w:firstLineChars="200"/>
        <w:rPr>
          <w:rFonts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包工、部分包料。包工期、包质量、包安全、包文明施工。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施工单位负责提供的设备及材料需满足南方电网有限责任公司、广东电网有限责任公司标准技术条件书的要求。</w:t>
      </w:r>
    </w:p>
    <w:p w14:paraId="2457A953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其中甲供设备材料包括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但不限于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：</w:t>
      </w:r>
    </w:p>
    <w:p w14:paraId="5DFB575C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（1）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变电建筑工程：不锈钢材质检修电源箱，不锈钢材质配电箱（含照明和动力配电箱），电力电缆，控制电缆，低压电线，铜铝端子，铜端子，构支架钢结构（含构支架、横梁，爬梯、避雷针），标准成品预制电缆沟盖板（包括混凝土盖板和复合盖板），装配式变电站围墙和主变防火墙（含混凝土和复合材质，厂家包安装及基础灌浆），电缆支架（铝合金、角钢、复合材质），电杆（含混凝土和复合材料），电缆保护管材（HDPE管、涂塑钢管、PVC管、MPP管），电缆管塞封堵器，空调（精密空调、中央空调（换流站阀厅用）、工业空调（STATCOM集装箱用）、防爆空调（蓄电池室）），智能围栏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、装配式电缆沟、消防电缆、电梯（不含货物电梯）、嵌入式空调（天井式）、专用空调（生产场所、带自动启动功能）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。</w:t>
      </w:r>
    </w:p>
    <w:p w14:paraId="6728D015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（2）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变电安装工程：电气一、二次设备，预制舱配电房，机载高速光电吊舱设备，铝镁合金管形母线及其配套金具，金具及附件（含线夹），钢绞线，铝绞线，红外热像仪，变电站智能巡检机器人，独立五防系统，检修隔离装置，视频及环境监控系统，监测装置，变压器配电箱（SMC材质、不锈钢材质），不锈钢材质端子箱，不锈钢材质检修电源箱，不锈钢材质发电车开关箱，不锈钢材质配电箱（含照明和动力配电箱），电力电缆，控制电缆，计量用电线，10kV及以上电缆头，各种类型绝缘子，封闭母线桥，10kV绝缘铜管母线，穿墙套管，电缆支架（铝合金、角钢、复合材质）、铝合金电缆桥架、计量接引装置、电抗器接地装置、小电流接地选线装置、通用型标志牌（包括：禁止攀登、高压危险、禁止抛物、高压危险等提醒类标志牌及相线牌、安装支架，不涉及资产名称、编号或位置）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、吊车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。</w:t>
      </w:r>
    </w:p>
    <w:p w14:paraId="3AAD0C9B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ascii="宋体" w:hAnsi="宋体" w:eastAsia="宋体" w:cs="宋体"/>
          <w:sz w:val="21"/>
          <w:szCs w:val="21"/>
          <w:highlight w:val="none"/>
        </w:rPr>
        <w:t>架空线路部分：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杆塔（水泥杆），铁塔加固器装置，高空防坠落装置，攀爬机轨道，钢绞线，铝绞线，导地线，绝缘子、绝缘横担，金具，标准铁构件，光缆，光缆金具，线路避雷器，故障指示器，故障精确定位装置，监测装置，视频监控系统，防鸟装置，铜覆钢接地极，石墨基接地体，通用型标志牌（包括：禁止攀登、高压危险、禁止抛物、高压危险等提醒类标志牌及相线牌、安装支架，不涉及资产名称、编号或位置）、警示灯（航空、航道）、航道牌及支架、地脚螺栓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直升机巡视作业标志牌。</w:t>
      </w:r>
    </w:p>
    <w:p w14:paraId="51BAC535">
      <w:pPr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ascii="宋体" w:hAnsi="宋体" w:eastAsia="宋体" w:cs="宋体"/>
          <w:sz w:val="21"/>
          <w:szCs w:val="21"/>
          <w:highlight w:val="none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4</w:t>
      </w:r>
      <w:r>
        <w:rPr>
          <w:rFonts w:ascii="宋体" w:hAnsi="宋体" w:eastAsia="宋体" w:cs="宋体"/>
          <w:sz w:val="21"/>
          <w:szCs w:val="21"/>
          <w:highlight w:val="none"/>
        </w:rPr>
        <w:t>）电缆线路部分：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电力电缆，电缆终端头，电缆直通接头，电缆绝缘接头，电缆T接头，电缆固定夹，带保护器接地箱，直接接地箱，同轴电缆，接地线，回流线，接地箱，避雷器，故障指示器，故障精确定位装置，监测装置，光缆及光缆附件，电缆隧道装置（含电缆隧道综合监测系统、隧道专用LED灯具、电缆隧道巡检机器人轨道、电缆隧道智能巡检机器人、电缆防火防爆装置、电缆隧道立柱支架、电缆隧道户外动力箱（IP66）），隧道风机，海缆保护区航标，接头区灭火装置，电缆支架（铝合金、槽钢、复合材质），电缆保护管材（包括HDPE管、涂塑钢管、PVC管、MPP管）、电缆管塞封堵器，标准成品预制电缆沟盖板（包括混凝土盖板和复合盖板）、智能围栏，标志牌（电缆标志牌、警示牌、标示桩、走向标志、安装支架）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装配式电缆沟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玻璃钢管。</w:t>
      </w:r>
    </w:p>
    <w:p w14:paraId="57D1C70F">
      <w:pPr>
        <w:shd w:val="clear" w:color="auto" w:fill="auto"/>
        <w:spacing w:line="360" w:lineRule="auto"/>
        <w:ind w:firstLine="420" w:firstLineChars="200"/>
        <w:rPr>
          <w:rFonts w:hint="default" w:eastAsia="宋体"/>
          <w:highlight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）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通信部分：通信相关设备（含光传输设备、无线设备、电话、电池、监控、视频会议系统等），数据网设备，机架，通信电源，通信光缆及其金具，综合配线设备及材料，电缆保护管材（HDPE管、涂塑钢管、PVC管、MPP管）。</w:t>
      </w:r>
    </w:p>
    <w:p w14:paraId="45E65517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备注：工程</w:t>
      </w:r>
      <w:r>
        <w:rPr>
          <w:rFonts w:ascii="宋体" w:hAnsi="宋体" w:eastAsia="宋体" w:cs="宋体"/>
          <w:sz w:val="21"/>
          <w:szCs w:val="21"/>
          <w:highlight w:val="none"/>
        </w:rPr>
        <w:t>甲供设备材料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按</w:t>
      </w:r>
      <w:r>
        <w:rPr>
          <w:rFonts w:ascii="宋体" w:hAnsi="宋体" w:eastAsia="宋体" w:cs="宋体"/>
          <w:sz w:val="21"/>
          <w:szCs w:val="21"/>
          <w:highlight w:val="none"/>
        </w:rPr>
        <w:t>中国南方电网有限责任公司、广东电网有限责任公司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发布的</w:t>
      </w:r>
      <w:r>
        <w:rPr>
          <w:rFonts w:ascii="宋体" w:hAnsi="宋体" w:eastAsia="宋体" w:cs="宋体"/>
          <w:sz w:val="21"/>
          <w:szCs w:val="21"/>
          <w:highlight w:val="none"/>
        </w:rPr>
        <w:t>集中、授权采购目录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执行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具体项目发包人提供的材料和工程设备清单在签订订单合同时确定</w:t>
      </w:r>
      <w:r>
        <w:rPr>
          <w:rFonts w:hint="eastAsia" w:ascii="宋体" w:hAnsi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AF13F2"/>
    <w:multiLevelType w:val="singleLevel"/>
    <w:tmpl w:val="E5AF13F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lNzc4MzgyNWVjNTVlYzY3NWE0NTMzYjcyZTRiZWMifQ=="/>
  </w:docVars>
  <w:rsids>
    <w:rsidRoot w:val="24F737D8"/>
    <w:rsid w:val="02906142"/>
    <w:rsid w:val="030E22CA"/>
    <w:rsid w:val="039D7B38"/>
    <w:rsid w:val="04A24F71"/>
    <w:rsid w:val="09A32BF8"/>
    <w:rsid w:val="09EF7E7C"/>
    <w:rsid w:val="0BC07002"/>
    <w:rsid w:val="0D0048B3"/>
    <w:rsid w:val="116419AD"/>
    <w:rsid w:val="11DF6CFE"/>
    <w:rsid w:val="124A2691"/>
    <w:rsid w:val="14440D4B"/>
    <w:rsid w:val="15056A61"/>
    <w:rsid w:val="16A51F8E"/>
    <w:rsid w:val="17FB6047"/>
    <w:rsid w:val="18E57496"/>
    <w:rsid w:val="19440D10"/>
    <w:rsid w:val="196633D1"/>
    <w:rsid w:val="1A07140F"/>
    <w:rsid w:val="1AAD5041"/>
    <w:rsid w:val="1B663F82"/>
    <w:rsid w:val="1C3560D4"/>
    <w:rsid w:val="1DFB572F"/>
    <w:rsid w:val="216F4D5B"/>
    <w:rsid w:val="22440BCC"/>
    <w:rsid w:val="240E0A6F"/>
    <w:rsid w:val="24F737D8"/>
    <w:rsid w:val="273415AC"/>
    <w:rsid w:val="27944A18"/>
    <w:rsid w:val="28F9767D"/>
    <w:rsid w:val="2EC91E34"/>
    <w:rsid w:val="2FF65FF8"/>
    <w:rsid w:val="300D195C"/>
    <w:rsid w:val="30466199"/>
    <w:rsid w:val="30BF37B5"/>
    <w:rsid w:val="33C166C6"/>
    <w:rsid w:val="358838F4"/>
    <w:rsid w:val="361736AD"/>
    <w:rsid w:val="3699568D"/>
    <w:rsid w:val="36D200CF"/>
    <w:rsid w:val="38382DC3"/>
    <w:rsid w:val="38DE045C"/>
    <w:rsid w:val="3C4A35F1"/>
    <w:rsid w:val="3D2B4206"/>
    <w:rsid w:val="3F522DEF"/>
    <w:rsid w:val="418D364F"/>
    <w:rsid w:val="42586B9E"/>
    <w:rsid w:val="43190DCF"/>
    <w:rsid w:val="44416613"/>
    <w:rsid w:val="44D414C9"/>
    <w:rsid w:val="46472D5E"/>
    <w:rsid w:val="4B3A1BDA"/>
    <w:rsid w:val="4BDA3149"/>
    <w:rsid w:val="4D1C2A3F"/>
    <w:rsid w:val="4D3C1BE3"/>
    <w:rsid w:val="4F6F13F8"/>
    <w:rsid w:val="507B3005"/>
    <w:rsid w:val="52E734B9"/>
    <w:rsid w:val="547846DC"/>
    <w:rsid w:val="54B464F7"/>
    <w:rsid w:val="55C3156A"/>
    <w:rsid w:val="5EEE374C"/>
    <w:rsid w:val="608606DE"/>
    <w:rsid w:val="62B114E5"/>
    <w:rsid w:val="65A362AD"/>
    <w:rsid w:val="66C35559"/>
    <w:rsid w:val="67F221C7"/>
    <w:rsid w:val="699A143B"/>
    <w:rsid w:val="69D93A81"/>
    <w:rsid w:val="6A032AC7"/>
    <w:rsid w:val="6A287B5E"/>
    <w:rsid w:val="6AC60F39"/>
    <w:rsid w:val="6AD2649C"/>
    <w:rsid w:val="6B303A1A"/>
    <w:rsid w:val="6C4964B8"/>
    <w:rsid w:val="6CDA09A4"/>
    <w:rsid w:val="6DAA2FDF"/>
    <w:rsid w:val="6E121228"/>
    <w:rsid w:val="70D1495F"/>
    <w:rsid w:val="70FC4109"/>
    <w:rsid w:val="71CD1741"/>
    <w:rsid w:val="73982E36"/>
    <w:rsid w:val="75CE3711"/>
    <w:rsid w:val="785328F5"/>
    <w:rsid w:val="7C97416C"/>
    <w:rsid w:val="7E0B3D48"/>
    <w:rsid w:val="7E3420E0"/>
    <w:rsid w:val="7F54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5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6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1404</Words>
  <Characters>1448</Characters>
  <Lines>0</Lines>
  <Paragraphs>0</Paragraphs>
  <TotalTime>0</TotalTime>
  <ScaleCrop>false</ScaleCrop>
  <LinksUpToDate>false</LinksUpToDate>
  <CharactersWithSpaces>1448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1FFA49B7F17B489791842C2F55A1939C</cp:lastModifiedBy>
  <dcterms:modified xsi:type="dcterms:W3CDTF">2026-01-23T08:52:54Z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5ECF632978CA46BA8A417CED5C8F03B0</vt:lpwstr>
  </property>
</Properties>
</file>