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18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sz w:val="40"/>
          <w:szCs w:val="40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</w:rPr>
        <w:t>南方电网产业</w:t>
      </w: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发展</w:t>
      </w:r>
      <w:r>
        <w:rPr>
          <w:rFonts w:hint="eastAsia" w:ascii="Times New Roman" w:hAnsi="Times New Roman" w:eastAsia="宋体" w:cs="Times New Roman"/>
          <w:b/>
          <w:sz w:val="40"/>
          <w:szCs w:val="40"/>
        </w:rPr>
        <w:t>集团有限责任公司202</w:t>
      </w: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b/>
          <w:sz w:val="40"/>
          <w:szCs w:val="40"/>
        </w:rPr>
        <w:t>年</w:t>
      </w:r>
    </w:p>
    <w:p w14:paraId="58B4E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sz w:val="40"/>
          <w:szCs w:val="40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</w:rPr>
        <w:t>迎新春游园会系列活动零星采购</w:t>
      </w:r>
    </w:p>
    <w:p w14:paraId="6F0DC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综合最优评分说明</w:t>
      </w:r>
    </w:p>
    <w:p w14:paraId="7A248428">
      <w:pPr>
        <w:adjustRightInd w:val="0"/>
        <w:snapToGrid w:val="0"/>
        <w:spacing w:before="156" w:beforeLines="50" w:line="300" w:lineRule="auto"/>
        <w:jc w:val="left"/>
        <w:outlineLvl w:val="0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</w:p>
    <w:p w14:paraId="3088A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南方电网产业发展集团有限责任公司2026年迎新春游园会系列活动零星采购选择综合最优者中标，为进一步明确项目综合最优评分标准，特此说明规则：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4536"/>
        <w:gridCol w:w="1134"/>
      </w:tblGrid>
      <w:tr w14:paraId="44705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69BDBD0C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701" w:type="dxa"/>
            <w:vAlign w:val="center"/>
          </w:tcPr>
          <w:p w14:paraId="170D4FBF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 w14:paraId="52290C4A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 w14:paraId="15625CBC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45968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5B66C6FE"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465D6A8F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营业执照</w:t>
            </w:r>
          </w:p>
        </w:tc>
        <w:tc>
          <w:tcPr>
            <w:tcW w:w="4536" w:type="dxa"/>
            <w:vAlign w:val="center"/>
          </w:tcPr>
          <w:p w14:paraId="6FE11522">
            <w:pPr>
              <w:spacing w:line="400" w:lineRule="exact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有营业执照此项得分，无营业执照此项不得分。</w:t>
            </w:r>
          </w:p>
        </w:tc>
        <w:tc>
          <w:tcPr>
            <w:tcW w:w="1134" w:type="dxa"/>
            <w:vAlign w:val="center"/>
          </w:tcPr>
          <w:p w14:paraId="0B20251F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10</w:t>
            </w:r>
            <w:r>
              <w:t>.0</w:t>
            </w:r>
          </w:p>
        </w:tc>
      </w:tr>
      <w:tr w14:paraId="64D2B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698E2CB6"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701" w:type="dxa"/>
            <w:vAlign w:val="center"/>
          </w:tcPr>
          <w:p w14:paraId="7D46501B">
            <w:pPr>
              <w:spacing w:line="400" w:lineRule="exact"/>
              <w:jc w:val="center"/>
              <w:rPr>
                <w:rFonts w:hint="default" w:ascii="宋体" w:hAnsi="宋体" w:cs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策划方案</w:t>
            </w:r>
          </w:p>
        </w:tc>
        <w:tc>
          <w:tcPr>
            <w:tcW w:w="4536" w:type="dxa"/>
            <w:vAlign w:val="center"/>
          </w:tcPr>
          <w:p w14:paraId="40597220"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供应商按指定范围提供活动策划方案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包括</w:t>
            </w:r>
            <w:r>
              <w:rPr>
                <w:rFonts w:hint="eastAsia"/>
              </w:rPr>
              <w:t>活动场地布置方案、纪念品方案（活动方案不足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个的，此项不得分）</w:t>
            </w:r>
            <w:r>
              <w:rPr>
                <w:rFonts w:hint="eastAsia"/>
                <w:lang w:eastAsia="zh-CN"/>
              </w:rPr>
              <w:t>：</w:t>
            </w:r>
          </w:p>
          <w:p w14:paraId="49EDF0C8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对供应商提供的</w:t>
            </w:r>
            <w:r>
              <w:rPr>
                <w:rFonts w:hint="eastAsia"/>
                <w:lang w:val="en-US" w:eastAsia="zh-CN"/>
              </w:rPr>
              <w:t>活动</w:t>
            </w:r>
            <w:r>
              <w:rPr>
                <w:rFonts w:hint="eastAsia"/>
              </w:rPr>
              <w:t>方案进行综合比较</w:t>
            </w:r>
          </w:p>
          <w:p w14:paraId="024C1D9F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最优的，得</w:t>
            </w:r>
            <w:r>
              <w:rPr>
                <w:rFonts w:hint="eastAsia"/>
                <w:lang w:val="en-US" w:eastAsia="zh-CN"/>
              </w:rPr>
              <w:t>21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0分；</w:t>
            </w:r>
          </w:p>
          <w:p w14:paraId="2470CD58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较优的，得</w:t>
            </w:r>
            <w:r>
              <w:rPr>
                <w:rFonts w:hint="eastAsia"/>
                <w:lang w:val="en-US" w:eastAsia="zh-CN"/>
              </w:rPr>
              <w:t>11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分；</w:t>
            </w:r>
          </w:p>
          <w:p w14:paraId="301C6DDA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一般的，得0-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分；</w:t>
            </w:r>
          </w:p>
        </w:tc>
        <w:tc>
          <w:tcPr>
            <w:tcW w:w="1134" w:type="dxa"/>
            <w:vAlign w:val="center"/>
          </w:tcPr>
          <w:p w14:paraId="7F4CAB37"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30.0</w:t>
            </w:r>
          </w:p>
        </w:tc>
      </w:tr>
      <w:tr w14:paraId="085BA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08DA725E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701" w:type="dxa"/>
            <w:vAlign w:val="center"/>
          </w:tcPr>
          <w:p w14:paraId="2C62DD65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企业业绩</w:t>
            </w:r>
          </w:p>
        </w:tc>
        <w:tc>
          <w:tcPr>
            <w:tcW w:w="4536" w:type="dxa"/>
            <w:vAlign w:val="center"/>
          </w:tcPr>
          <w:p w14:paraId="481B89F1">
            <w:p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供应商能提供3个及以上类似项目成功业绩案例，得21-30分；</w:t>
            </w:r>
          </w:p>
          <w:p w14:paraId="53FFF9BE">
            <w:p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供应商能提供2个类似项目成功业绩案例，得11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val="en-US" w:eastAsia="zh-CN"/>
              </w:rPr>
              <w:t>；</w:t>
            </w:r>
          </w:p>
          <w:p w14:paraId="123C14B5">
            <w:p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供应商能提供1个及以上3个以下类似项目成功业绩案例，得</w:t>
            </w:r>
            <w:r>
              <w:rPr>
                <w:rFonts w:hint="eastAsia"/>
              </w:rPr>
              <w:t>0-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val="en-US" w:eastAsia="zh-CN"/>
              </w:rPr>
              <w:t>；</w:t>
            </w:r>
          </w:p>
          <w:p w14:paraId="49F3D261">
            <w:pPr>
              <w:spacing w:line="400" w:lineRule="exact"/>
              <w:jc w:val="left"/>
            </w:pPr>
            <w:r>
              <w:rPr>
                <w:rFonts w:hint="eastAsia"/>
                <w:lang w:val="en-US" w:eastAsia="zh-CN"/>
              </w:rPr>
              <w:t>注：提供时间范围2022年1月至今业。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48736ED6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30</w:t>
            </w:r>
            <w:r>
              <w:t>.0</w:t>
            </w:r>
          </w:p>
        </w:tc>
      </w:tr>
      <w:tr w14:paraId="042ED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587B5A3D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701" w:type="dxa"/>
            <w:vAlign w:val="center"/>
          </w:tcPr>
          <w:p w14:paraId="6ACE9071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价格得分</w:t>
            </w:r>
          </w:p>
        </w:tc>
        <w:tc>
          <w:tcPr>
            <w:tcW w:w="4536" w:type="dxa"/>
            <w:vAlign w:val="center"/>
          </w:tcPr>
          <w:p w14:paraId="0AD0B631">
            <w:pPr>
              <w:spacing w:line="400" w:lineRule="exact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1）以评标基准价作为计算各有效投标价得分的基础，当有效投标报价等于评标基准价时得20分；有效投标报价与评标基准价相比，每上偏1%扣1分，每下偏1%扣0.5分。</w:t>
            </w:r>
            <w:r>
              <w:rPr>
                <w:rFonts w:hint="eastAsia"/>
                <w:lang w:val="en-US" w:eastAsia="zh-CN"/>
              </w:rPr>
              <w:t>偏差不足1%的按1%算。</w:t>
            </w:r>
          </w:p>
          <w:p w14:paraId="71FFF5EC">
            <w:pPr>
              <w:spacing w:line="400" w:lineRule="exact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2）评标基准价计算方法：当通过初步评审的投标价中的有效投标人大于5名时，去掉一个最高价和一个最低价，取余下有效投标价的算术平均值的作为评标基准价。当通过初步评审的有效投标人小于或等于5名时，取所有入围的有效投标价的算术平均值的作为评标基准价。</w:t>
            </w:r>
          </w:p>
        </w:tc>
        <w:tc>
          <w:tcPr>
            <w:tcW w:w="1134" w:type="dxa"/>
            <w:vAlign w:val="center"/>
          </w:tcPr>
          <w:p w14:paraId="6A59088B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30.0</w:t>
            </w:r>
          </w:p>
        </w:tc>
      </w:tr>
    </w:tbl>
    <w:p w14:paraId="7FBA2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根据计算得分最高作为综合最优中标单位，如果得分最高中出现同分，得分最高中价低者作为综合最优中标单位。</w:t>
      </w:r>
    </w:p>
    <w:p w14:paraId="5B7DA67D">
      <w:pPr>
        <w:adjustRightInd w:val="0"/>
        <w:snapToGrid w:val="0"/>
        <w:spacing w:before="156" w:beforeLines="50" w:line="300" w:lineRule="auto"/>
        <w:jc w:val="center"/>
        <w:outlineLvl w:val="0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062CC"/>
    <w:rsid w:val="03C510A1"/>
    <w:rsid w:val="097D4E3A"/>
    <w:rsid w:val="0D022BEF"/>
    <w:rsid w:val="14F12B9F"/>
    <w:rsid w:val="19D82804"/>
    <w:rsid w:val="206C2341"/>
    <w:rsid w:val="225A3080"/>
    <w:rsid w:val="2775537A"/>
    <w:rsid w:val="3A140947"/>
    <w:rsid w:val="3C330A0C"/>
    <w:rsid w:val="3C4A51DC"/>
    <w:rsid w:val="3CA2758C"/>
    <w:rsid w:val="3D883C97"/>
    <w:rsid w:val="3E0C45C4"/>
    <w:rsid w:val="40606D93"/>
    <w:rsid w:val="415E3C62"/>
    <w:rsid w:val="41C94B1E"/>
    <w:rsid w:val="47C470B9"/>
    <w:rsid w:val="52991B89"/>
    <w:rsid w:val="5B8141A5"/>
    <w:rsid w:val="60576485"/>
    <w:rsid w:val="68371D28"/>
    <w:rsid w:val="6E910B04"/>
    <w:rsid w:val="7716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Body Text First Indent"/>
    <w:basedOn w:val="1"/>
    <w:qFormat/>
    <w:uiPriority w:val="0"/>
    <w:pPr>
      <w:adjustRightInd/>
      <w:ind w:firstLine="560" w:firstLineChars="200"/>
      <w:jc w:val="left"/>
      <w:textAlignment w:val="auto"/>
    </w:pPr>
    <w:rPr>
      <w:rFonts w:ascii="Arial" w:hAnsi="Arial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908</Words>
  <Characters>952</Characters>
  <Lines>0</Lines>
  <Paragraphs>0</Paragraphs>
  <TotalTime>8</TotalTime>
  <ScaleCrop>false</ScaleCrop>
  <LinksUpToDate>false</LinksUpToDate>
  <CharactersWithSpaces>954</CharactersWithSpaces>
  <Application>WPS Office_12.9.0.22552_F1E327BC-269C-435d-A152-05C5408002CA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2025-02-07T08:12:00Z</dcterms:created>
  <dc:creator>zhouwu</dc:creator>
  <cp:lastModifiedBy>邓海力</cp:lastModifiedBy>
  <cp:lastPrinted>2025-06-03T07:37:00Z</cp:lastPrinted>
  <dcterms:modified xsi:type="dcterms:W3CDTF">2026-02-05T12:45:49Z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2052-12.9.0.22552</vt:lpwstr>
  </property>
  <property fmtid="{D5CDD505-2E9C-101B-9397-08002B2CF9AE}" pid="3" name="ICV">
    <vt:lpwstr>39E76ABDE756403996846B23F52EBCC3_13</vt:lpwstr>
  </property>
  <property fmtid="{D5CDD505-2E9C-101B-9397-08002B2CF9AE}" pid="4" name="KSOTemplateDocerSaveRecord">
    <vt:lpwstr>eyJoZGlkIjoiZDE5YWMzYWIzYzY4YTk0ZDlhMDE0ZjZiMTY5Mzc1MzAiLCJ1c2VySWQiOiIzODY2MDc3NjgifQ==</vt:lpwstr>
  </property>
</Properties>
</file>