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5C7A2C">
      <w:pPr>
        <w:pStyle w:val="7"/>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FF0000"/>
          <w:kern w:val="0"/>
          <w:sz w:val="21"/>
          <w:szCs w:val="21"/>
          <w:highlight w:val="none"/>
          <w:u w:val="single"/>
          <w:lang w:val="en-US" w:eastAsia="zh-CN"/>
        </w:rPr>
      </w:pPr>
      <w:bookmarkStart w:id="4" w:name="_GoBack"/>
      <w:bookmarkStart w:id="0" w:name="_Toc8445"/>
      <w:r>
        <w:rPr>
          <w:rFonts w:hint="eastAsia" w:ascii="宋体" w:hAnsi="宋体" w:eastAsia="宋体" w:cs="宋体"/>
          <w:b/>
          <w:bCs/>
          <w:snapToGrid w:val="0"/>
          <w:color w:val="auto"/>
          <w:kern w:val="0"/>
          <w:sz w:val="21"/>
          <w:szCs w:val="21"/>
          <w:highlight w:val="none"/>
          <w:u w:val="single"/>
          <w:lang w:val="en-US" w:eastAsia="zh-CN"/>
        </w:rPr>
        <w:t>附件A-项目信息清单</w:t>
      </w:r>
    </w:p>
    <w:p w14:paraId="76075AAF">
      <w:pPr>
        <w:pStyle w:val="7"/>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lang w:val="en-US" w:eastAsia="zh-CN"/>
        </w:rPr>
      </w:pPr>
      <w:r>
        <w:rPr>
          <w:rFonts w:hint="eastAsia" w:ascii="宋体" w:hAnsi="宋体" w:eastAsia="宋体" w:cs="宋体"/>
          <w:b/>
          <w:bCs/>
          <w:snapToGrid w:val="0"/>
          <w:color w:val="auto"/>
          <w:kern w:val="0"/>
          <w:sz w:val="21"/>
          <w:szCs w:val="21"/>
          <w:highlight w:val="none"/>
          <w:u w:val="none"/>
          <w:lang w:val="en-US" w:eastAsia="zh-CN"/>
        </w:rPr>
        <w:t>项目名称：</w:t>
      </w:r>
      <w:r>
        <w:rPr>
          <w:rFonts w:hint="eastAsia" w:hAnsi="宋体" w:cs="宋体"/>
          <w:b/>
          <w:bCs/>
          <w:snapToGrid w:val="0"/>
          <w:color w:val="auto"/>
          <w:kern w:val="0"/>
          <w:sz w:val="21"/>
          <w:szCs w:val="21"/>
          <w:highlight w:val="none"/>
          <w:u w:val="none"/>
          <w:lang w:val="en-US" w:eastAsia="zh-CN"/>
        </w:rPr>
        <w:t>广东电网有限责任公司2026年度220-35千伏资金补偿类迁改项目监理</w:t>
      </w:r>
    </w:p>
    <w:p w14:paraId="0727FF89">
      <w:pPr>
        <w:pStyle w:val="7"/>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lang w:val="en-US" w:eastAsia="zh-CN"/>
        </w:rPr>
      </w:pPr>
    </w:p>
    <w:p w14:paraId="45D03184">
      <w:pPr>
        <w:pStyle w:val="7"/>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lang w:val="en-US" w:eastAsia="zh-CN"/>
        </w:rPr>
      </w:pPr>
      <w:r>
        <w:rPr>
          <w:rFonts w:hint="eastAsia" w:ascii="宋体" w:hAnsi="宋体" w:eastAsia="宋体" w:cs="宋体"/>
          <w:b/>
          <w:bCs/>
          <w:snapToGrid w:val="0"/>
          <w:color w:val="auto"/>
          <w:kern w:val="0"/>
          <w:sz w:val="21"/>
          <w:szCs w:val="21"/>
          <w:highlight w:val="none"/>
          <w:u w:val="none"/>
          <w:lang w:val="en-US" w:eastAsia="zh-CN"/>
        </w:rPr>
        <w:t>项目信息表</w:t>
      </w:r>
    </w:p>
    <w:tbl>
      <w:tblPr>
        <w:tblStyle w:val="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2025"/>
        <w:gridCol w:w="5659"/>
      </w:tblGrid>
      <w:tr w14:paraId="559E0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0" w:type="pct"/>
            <w:vAlign w:val="center"/>
          </w:tcPr>
          <w:p w14:paraId="59EDB020">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t>序号</w:t>
            </w:r>
          </w:p>
        </w:tc>
        <w:tc>
          <w:tcPr>
            <w:tcW w:w="1188" w:type="pct"/>
            <w:vAlign w:val="center"/>
          </w:tcPr>
          <w:p w14:paraId="7E4025C8">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t>条款名称</w:t>
            </w:r>
          </w:p>
        </w:tc>
        <w:tc>
          <w:tcPr>
            <w:tcW w:w="3320" w:type="pct"/>
            <w:vAlign w:val="center"/>
          </w:tcPr>
          <w:p w14:paraId="7E9DFF5A">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t>内容</w:t>
            </w:r>
          </w:p>
        </w:tc>
      </w:tr>
      <w:tr w14:paraId="4A1D7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0" w:type="pct"/>
            <w:vAlign w:val="center"/>
          </w:tcPr>
          <w:p w14:paraId="37454FB2">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hAnsi="宋体" w:cs="宋体"/>
                <w:b w:val="0"/>
                <w:bCs w:val="0"/>
                <w:i w:val="0"/>
                <w:iCs w:val="0"/>
                <w:snapToGrid w:val="0"/>
                <w:color w:val="auto"/>
                <w:kern w:val="0"/>
                <w:sz w:val="21"/>
                <w:szCs w:val="21"/>
                <w:highlight w:val="none"/>
                <w:u w:val="none"/>
                <w:vertAlign w:val="baseline"/>
                <w:lang w:val="en-US" w:eastAsia="zh-CN"/>
              </w:rPr>
              <w:t>1</w:t>
            </w:r>
          </w:p>
        </w:tc>
        <w:tc>
          <w:tcPr>
            <w:tcW w:w="1188" w:type="pct"/>
            <w:vAlign w:val="center"/>
          </w:tcPr>
          <w:p w14:paraId="4C2150FD">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ascii="宋体" w:hAnsi="宋体" w:eastAsia="宋体" w:cs="宋体"/>
                <w:b w:val="0"/>
                <w:bCs w:val="0"/>
                <w:i w:val="0"/>
                <w:iCs w:val="0"/>
                <w:color w:val="auto"/>
                <w:sz w:val="21"/>
                <w:szCs w:val="21"/>
                <w:highlight w:val="none"/>
                <w:u w:val="none"/>
                <w:vertAlign w:val="baseline"/>
                <w:lang w:val="en-US" w:eastAsia="zh-CN"/>
              </w:rPr>
              <w:t>项目建设单位</w:t>
            </w:r>
          </w:p>
        </w:tc>
        <w:tc>
          <w:tcPr>
            <w:tcW w:w="3320" w:type="pct"/>
            <w:vAlign w:val="center"/>
          </w:tcPr>
          <w:p w14:paraId="05B71A38">
            <w:pPr>
              <w:jc w:val="center"/>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highlight w:val="none"/>
              </w:rPr>
              <w:t>中山供电局</w:t>
            </w:r>
            <w:r>
              <w:rPr>
                <w:rFonts w:hint="eastAsia"/>
                <w:highlight w:val="none"/>
                <w:lang w:eastAsia="zh-CN"/>
              </w:rPr>
              <w:t>、</w:t>
            </w:r>
            <w:r>
              <w:rPr>
                <w:rFonts w:hint="eastAsia"/>
                <w:highlight w:val="none"/>
              </w:rPr>
              <w:t>佛山供电局</w:t>
            </w:r>
            <w:r>
              <w:rPr>
                <w:rFonts w:hint="eastAsia"/>
                <w:highlight w:val="none"/>
                <w:lang w:eastAsia="zh-CN"/>
              </w:rPr>
              <w:t>、</w:t>
            </w:r>
            <w:r>
              <w:rPr>
                <w:rFonts w:hint="eastAsia"/>
                <w:highlight w:val="none"/>
              </w:rPr>
              <w:t>江门供电局</w:t>
            </w:r>
            <w:r>
              <w:rPr>
                <w:rFonts w:hint="eastAsia"/>
                <w:highlight w:val="none"/>
                <w:lang w:eastAsia="zh-CN"/>
              </w:rPr>
              <w:t>、</w:t>
            </w:r>
            <w:r>
              <w:rPr>
                <w:rFonts w:hint="eastAsia"/>
                <w:highlight w:val="none"/>
              </w:rPr>
              <w:t>惠州供电局</w:t>
            </w:r>
            <w:r>
              <w:rPr>
                <w:rFonts w:hint="eastAsia"/>
                <w:highlight w:val="none"/>
                <w:lang w:eastAsia="zh-CN"/>
              </w:rPr>
              <w:t>、</w:t>
            </w:r>
            <w:r>
              <w:rPr>
                <w:rFonts w:hint="eastAsia"/>
                <w:highlight w:val="none"/>
              </w:rPr>
              <w:t>肇庆供电局</w:t>
            </w:r>
            <w:r>
              <w:rPr>
                <w:rFonts w:hint="eastAsia"/>
                <w:highlight w:val="none"/>
                <w:lang w:eastAsia="zh-CN"/>
              </w:rPr>
              <w:t>、</w:t>
            </w:r>
            <w:r>
              <w:rPr>
                <w:rFonts w:hint="eastAsia"/>
                <w:highlight w:val="none"/>
              </w:rPr>
              <w:t>东莞供电局</w:t>
            </w:r>
            <w:r>
              <w:rPr>
                <w:rFonts w:hint="eastAsia"/>
                <w:highlight w:val="none"/>
                <w:lang w:eastAsia="zh-CN"/>
              </w:rPr>
              <w:t>、</w:t>
            </w:r>
            <w:r>
              <w:rPr>
                <w:rFonts w:hint="eastAsia"/>
                <w:highlight w:val="none"/>
              </w:rPr>
              <w:t>清远供电局</w:t>
            </w:r>
            <w:r>
              <w:rPr>
                <w:rFonts w:hint="eastAsia"/>
                <w:highlight w:val="none"/>
                <w:lang w:eastAsia="zh-CN"/>
              </w:rPr>
              <w:t>、</w:t>
            </w:r>
            <w:r>
              <w:rPr>
                <w:rFonts w:hint="eastAsia"/>
                <w:highlight w:val="none"/>
              </w:rPr>
              <w:t>河源供电局</w:t>
            </w:r>
            <w:r>
              <w:rPr>
                <w:rFonts w:hint="eastAsia"/>
                <w:highlight w:val="none"/>
                <w:lang w:eastAsia="zh-CN"/>
              </w:rPr>
              <w:t>、</w:t>
            </w:r>
            <w:r>
              <w:rPr>
                <w:rFonts w:hint="eastAsia"/>
                <w:highlight w:val="none"/>
              </w:rPr>
              <w:t>汕尾供电局</w:t>
            </w:r>
            <w:r>
              <w:rPr>
                <w:rFonts w:hint="eastAsia"/>
                <w:highlight w:val="none"/>
                <w:lang w:eastAsia="zh-CN"/>
              </w:rPr>
              <w:t>、</w:t>
            </w:r>
            <w:r>
              <w:rPr>
                <w:rFonts w:hint="eastAsia"/>
                <w:highlight w:val="none"/>
              </w:rPr>
              <w:t>潮州供电局</w:t>
            </w:r>
            <w:r>
              <w:rPr>
                <w:rFonts w:hint="eastAsia"/>
                <w:highlight w:val="none"/>
                <w:lang w:eastAsia="zh-CN"/>
              </w:rPr>
              <w:t>、</w:t>
            </w:r>
            <w:r>
              <w:rPr>
                <w:rFonts w:hint="eastAsia"/>
                <w:highlight w:val="none"/>
              </w:rPr>
              <w:t>云浮供电局</w:t>
            </w:r>
            <w:r>
              <w:rPr>
                <w:rFonts w:hint="eastAsia"/>
                <w:highlight w:val="none"/>
                <w:lang w:eastAsia="zh-CN"/>
              </w:rPr>
              <w:t>、</w:t>
            </w:r>
            <w:r>
              <w:rPr>
                <w:rFonts w:hint="eastAsia"/>
                <w:highlight w:val="none"/>
              </w:rPr>
              <w:t>茂名供电局</w:t>
            </w:r>
            <w:r>
              <w:rPr>
                <w:rFonts w:hint="eastAsia"/>
                <w:highlight w:val="none"/>
                <w:lang w:eastAsia="zh-CN"/>
              </w:rPr>
              <w:t>、</w:t>
            </w:r>
            <w:r>
              <w:rPr>
                <w:rFonts w:hint="eastAsia"/>
                <w:highlight w:val="none"/>
              </w:rPr>
              <w:t>梅州供电局</w:t>
            </w:r>
            <w:r>
              <w:rPr>
                <w:rFonts w:hint="eastAsia"/>
                <w:highlight w:val="none"/>
                <w:lang w:eastAsia="zh-CN"/>
              </w:rPr>
              <w:t>、</w:t>
            </w:r>
            <w:r>
              <w:rPr>
                <w:rFonts w:hint="eastAsia"/>
                <w:highlight w:val="none"/>
              </w:rPr>
              <w:t>揭阳供电局</w:t>
            </w:r>
            <w:r>
              <w:rPr>
                <w:rFonts w:hint="eastAsia"/>
                <w:highlight w:val="none"/>
                <w:lang w:eastAsia="zh-CN"/>
              </w:rPr>
              <w:t>、</w:t>
            </w:r>
            <w:r>
              <w:rPr>
                <w:rFonts w:hint="eastAsia"/>
                <w:highlight w:val="none"/>
              </w:rPr>
              <w:t>阳江供电局</w:t>
            </w:r>
          </w:p>
        </w:tc>
      </w:tr>
      <w:tr w14:paraId="29CB3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0" w:type="pct"/>
            <w:vAlign w:val="center"/>
          </w:tcPr>
          <w:p w14:paraId="510FFDE6">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hAnsi="宋体" w:cs="宋体"/>
                <w:b w:val="0"/>
                <w:bCs w:val="0"/>
                <w:i w:val="0"/>
                <w:iCs w:val="0"/>
                <w:snapToGrid w:val="0"/>
                <w:color w:val="auto"/>
                <w:kern w:val="0"/>
                <w:sz w:val="21"/>
                <w:szCs w:val="21"/>
                <w:highlight w:val="none"/>
                <w:u w:val="none"/>
                <w:vertAlign w:val="baseline"/>
                <w:lang w:val="en-US" w:eastAsia="zh-CN"/>
              </w:rPr>
              <w:t>2</w:t>
            </w:r>
          </w:p>
        </w:tc>
        <w:tc>
          <w:tcPr>
            <w:tcW w:w="1188" w:type="pct"/>
            <w:vAlign w:val="center"/>
          </w:tcPr>
          <w:p w14:paraId="31F573F0">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ascii="宋体" w:hAnsi="宋体" w:eastAsia="宋体" w:cs="宋体"/>
                <w:b w:val="0"/>
                <w:bCs w:val="0"/>
                <w:i w:val="0"/>
                <w:iCs w:val="0"/>
                <w:color w:val="auto"/>
                <w:sz w:val="21"/>
                <w:szCs w:val="21"/>
                <w:highlight w:val="none"/>
                <w:u w:val="none"/>
                <w:vertAlign w:val="baseline"/>
                <w:lang w:val="en-US" w:eastAsia="zh-CN"/>
              </w:rPr>
              <w:t>项目建设地点</w:t>
            </w:r>
          </w:p>
        </w:tc>
        <w:tc>
          <w:tcPr>
            <w:tcW w:w="3320" w:type="pct"/>
            <w:vAlign w:val="center"/>
          </w:tcPr>
          <w:p w14:paraId="066E44A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outlineLvl w:val="9"/>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ascii="宋体" w:hAnsi="宋体" w:cs="宋体"/>
                <w:b w:val="0"/>
                <w:bCs w:val="0"/>
                <w:i w:val="0"/>
                <w:iCs w:val="0"/>
                <w:color w:val="auto"/>
                <w:sz w:val="21"/>
                <w:szCs w:val="21"/>
                <w:highlight w:val="none"/>
                <w:u w:val="none"/>
                <w:vertAlign w:val="baseline"/>
                <w:lang w:val="en-US" w:eastAsia="zh-CN"/>
              </w:rPr>
              <w:t>广东省</w:t>
            </w:r>
          </w:p>
        </w:tc>
      </w:tr>
      <w:tr w14:paraId="0DAD8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0" w:type="pct"/>
            <w:vAlign w:val="center"/>
          </w:tcPr>
          <w:p w14:paraId="26A3E86F">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hAnsi="宋体" w:cs="宋体"/>
                <w:b w:val="0"/>
                <w:bCs w:val="0"/>
                <w:i w:val="0"/>
                <w:iCs w:val="0"/>
                <w:snapToGrid w:val="0"/>
                <w:color w:val="auto"/>
                <w:kern w:val="0"/>
                <w:sz w:val="21"/>
                <w:szCs w:val="21"/>
                <w:highlight w:val="none"/>
                <w:u w:val="none"/>
                <w:vertAlign w:val="baseline"/>
                <w:lang w:val="en-US" w:eastAsia="zh-CN"/>
              </w:rPr>
              <w:t>3</w:t>
            </w:r>
          </w:p>
        </w:tc>
        <w:tc>
          <w:tcPr>
            <w:tcW w:w="1188" w:type="pct"/>
            <w:vAlign w:val="center"/>
          </w:tcPr>
          <w:p w14:paraId="26C3EE8D">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hAnsi="宋体" w:cs="宋体"/>
                <w:b w:val="0"/>
                <w:bCs w:val="0"/>
                <w:i w:val="0"/>
                <w:iCs w:val="0"/>
                <w:color w:val="auto"/>
                <w:sz w:val="21"/>
                <w:szCs w:val="21"/>
                <w:highlight w:val="none"/>
                <w:u w:val="none"/>
                <w:vertAlign w:val="baseline"/>
                <w:lang w:val="en-US" w:eastAsia="zh-CN"/>
              </w:rPr>
              <w:t>监理</w:t>
            </w:r>
            <w:r>
              <w:rPr>
                <w:rFonts w:hint="eastAsia" w:ascii="宋体" w:hAnsi="宋体" w:eastAsia="宋体" w:cs="宋体"/>
                <w:b w:val="0"/>
                <w:bCs w:val="0"/>
                <w:i w:val="0"/>
                <w:iCs w:val="0"/>
                <w:color w:val="auto"/>
                <w:sz w:val="21"/>
                <w:szCs w:val="21"/>
                <w:highlight w:val="none"/>
                <w:u w:val="none"/>
                <w:vertAlign w:val="baseline"/>
                <w:lang w:val="en-US" w:eastAsia="zh-CN"/>
              </w:rPr>
              <w:t>服务期限</w:t>
            </w:r>
          </w:p>
        </w:tc>
        <w:tc>
          <w:tcPr>
            <w:tcW w:w="3320" w:type="pct"/>
            <w:vAlign w:val="center"/>
          </w:tcPr>
          <w:p w14:paraId="5A4D1EF4">
            <w:pPr>
              <w:pStyle w:val="2"/>
              <w:jc w:val="center"/>
              <w:outlineLvl w:val="0"/>
              <w:rPr>
                <w:rFonts w:hint="eastAsia" w:ascii="宋体" w:hAnsi="宋体" w:eastAsia="宋体" w:cs="宋体"/>
                <w:b w:val="0"/>
                <w:bCs w:val="0"/>
                <w:i w:val="0"/>
                <w:iCs w:val="0"/>
                <w:color w:val="000000"/>
                <w:kern w:val="2"/>
                <w:sz w:val="21"/>
                <w:szCs w:val="21"/>
                <w:highlight w:val="none"/>
                <w:lang w:val="en-US" w:eastAsia="zh-CN" w:bidi="ar-SA"/>
              </w:rPr>
            </w:pPr>
            <w:r>
              <w:rPr>
                <w:rFonts w:hint="eastAsia" w:ascii="宋体" w:hAnsi="宋体" w:eastAsia="宋体" w:cs="宋体"/>
                <w:b w:val="0"/>
                <w:bCs w:val="0"/>
                <w:i w:val="0"/>
                <w:iCs w:val="0"/>
                <w:sz w:val="21"/>
                <w:szCs w:val="21"/>
                <w:highlight w:val="none"/>
                <w:lang w:eastAsia="zh-CN"/>
              </w:rPr>
              <w:t>建设单位</w:t>
            </w:r>
            <w:r>
              <w:rPr>
                <w:rFonts w:hint="eastAsia" w:ascii="宋体" w:hAnsi="宋体" w:cs="宋体"/>
                <w:b w:val="0"/>
                <w:bCs w:val="0"/>
                <w:i w:val="0"/>
                <w:iCs w:val="0"/>
                <w:sz w:val="21"/>
                <w:szCs w:val="21"/>
                <w:highlight w:val="none"/>
                <w:lang w:val="en-US" w:eastAsia="zh-CN"/>
              </w:rPr>
              <w:t>出具监理委托函，载明具体工程项目的监理服务期限。</w:t>
            </w:r>
          </w:p>
        </w:tc>
      </w:tr>
    </w:tbl>
    <w:p w14:paraId="6013390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b w:val="0"/>
          <w:bCs w:val="0"/>
          <w:i/>
          <w:iCs/>
          <w:color w:val="auto"/>
          <w:sz w:val="21"/>
          <w:szCs w:val="21"/>
          <w:highlight w:val="none"/>
          <w:lang w:val="en-US" w:eastAsia="zh-CN"/>
        </w:rPr>
      </w:pPr>
    </w:p>
    <w:p w14:paraId="06AA1672">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（一）项目概况</w:t>
      </w:r>
      <w:r>
        <w:rPr>
          <w:rFonts w:hint="eastAsia" w:ascii="宋体" w:hAnsi="宋体" w:eastAsia="宋体" w:cs="宋体"/>
          <w:color w:val="auto"/>
          <w:sz w:val="21"/>
          <w:szCs w:val="21"/>
          <w:highlight w:val="none"/>
          <w:lang w:val="en-US" w:eastAsia="zh-CN"/>
        </w:rPr>
        <w:t>：</w:t>
      </w:r>
      <w:bookmarkEnd w:id="0"/>
      <w:bookmarkStart w:id="1" w:name="_Toc4755"/>
      <w:bookmarkStart w:id="2" w:name="_Toc13498"/>
      <w:bookmarkStart w:id="3" w:name="_Toc28718"/>
    </w:p>
    <w:bookmarkEnd w:id="1"/>
    <w:bookmarkEnd w:id="2"/>
    <w:bookmarkEnd w:id="3"/>
    <w:p w14:paraId="0F0EA433">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textAlignment w:val="auto"/>
        <w:outlineLvl w:val="9"/>
        <w:rPr>
          <w:rFonts w:hint="eastAsia" w:ascii="宋体" w:hAnsi="宋体" w:eastAsia="宋体" w:cs="宋体"/>
          <w:b w:val="0"/>
          <w:bCs/>
          <w:color w:val="auto"/>
          <w:sz w:val="21"/>
          <w:szCs w:val="21"/>
          <w:highlight w:val="none"/>
          <w:u w:val="single"/>
          <w:lang w:val="en-US" w:eastAsia="zh-CN"/>
        </w:rPr>
      </w:pPr>
      <w:r>
        <w:rPr>
          <w:rFonts w:hint="eastAsia" w:ascii="宋体" w:hAnsi="宋体" w:cs="宋体"/>
          <w:snapToGrid w:val="0"/>
          <w:color w:val="auto"/>
          <w:kern w:val="0"/>
          <w:sz w:val="21"/>
          <w:szCs w:val="21"/>
          <w:highlight w:val="none"/>
          <w:u w:val="single"/>
          <w:lang w:eastAsia="zh-CN"/>
        </w:rPr>
        <w:t>广东电网有限责任公司2026年度220-35千伏资金补偿类迁改项目监理，具体以建设单位委托为准。</w:t>
      </w:r>
    </w:p>
    <w:p w14:paraId="6B55CAC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（二）采购范围：</w:t>
      </w:r>
    </w:p>
    <w:p w14:paraId="46863C7E">
      <w:pPr>
        <w:pStyle w:val="7"/>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勘察设计</w:t>
      </w:r>
      <w:r>
        <w:rPr>
          <w:rFonts w:hint="eastAsia" w:hAnsi="宋体" w:cs="宋体"/>
          <w:b w:val="0"/>
          <w:bCs w:val="0"/>
          <w:color w:val="auto"/>
          <w:kern w:val="2"/>
          <w:sz w:val="21"/>
          <w:szCs w:val="21"/>
          <w:highlight w:val="none"/>
          <w:lang w:val="en-US" w:eastAsia="zh-CN" w:bidi="ar-SA"/>
        </w:rPr>
        <w:t>（如有）</w:t>
      </w:r>
      <w:r>
        <w:rPr>
          <w:rFonts w:hint="eastAsia" w:ascii="宋体" w:hAnsi="宋体" w:eastAsia="宋体" w:cs="宋体"/>
          <w:b w:val="0"/>
          <w:bCs w:val="0"/>
          <w:color w:val="auto"/>
          <w:kern w:val="2"/>
          <w:sz w:val="21"/>
          <w:szCs w:val="21"/>
          <w:highlight w:val="none"/>
          <w:lang w:val="en-US" w:eastAsia="zh-CN" w:bidi="ar-SA"/>
        </w:rPr>
        <w:t>、施工准备（含三通一平）、施工（含通信）、中间验收、竣工验收结算、缺陷责任期、电子化移交的全过程监理。本次招标具体项目最终以建设单位实际委托为准，在实施过程中如遇项目调整则以建设单位调整后的为准。在广东电网有限责任公司全过程工程咨询等其他服务采购项目中已包含监理服务内容的，不在本项目招标范围内。</w:t>
      </w:r>
    </w:p>
    <w:p w14:paraId="2E97EC6E">
      <w:pPr>
        <w:pStyle w:val="7"/>
        <w:keepNext w:val="0"/>
        <w:keepLines w:val="0"/>
        <w:pageBreakBefore w:val="0"/>
        <w:widowControl w:val="0"/>
        <w:kinsoku/>
        <w:wordWrap/>
        <w:overflowPunct/>
        <w:topLinePunct w:val="0"/>
        <w:autoSpaceDE/>
        <w:autoSpaceDN/>
        <w:bidi w:val="0"/>
        <w:adjustRightInd/>
        <w:snapToGrid/>
        <w:spacing w:line="480" w:lineRule="atLeast"/>
        <w:ind w:firstLine="400" w:firstLineChars="200"/>
        <w:textAlignment w:val="auto"/>
        <w:rPr>
          <w:rFonts w:hint="eastAsia" w:ascii="宋体" w:hAnsi="宋体" w:eastAsia="宋体" w:cs="宋体"/>
          <w:color w:val="auto"/>
          <w:highlight w:val="none"/>
          <w:lang w:val="en-US" w:eastAsia="zh-CN"/>
        </w:rPr>
      </w:pPr>
    </w:p>
    <w:bookmarkEnd w:id="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VkYzY0YmM0NjMwZmQwYmQxZjM3YjBmZTBiZmI2OGUifQ=="/>
  </w:docVars>
  <w:rsids>
    <w:rsidRoot w:val="24F737D8"/>
    <w:rsid w:val="021964BD"/>
    <w:rsid w:val="02906142"/>
    <w:rsid w:val="039D7B38"/>
    <w:rsid w:val="048B279A"/>
    <w:rsid w:val="04A24F71"/>
    <w:rsid w:val="08876B0D"/>
    <w:rsid w:val="09EF7E7C"/>
    <w:rsid w:val="0BC07002"/>
    <w:rsid w:val="116419AD"/>
    <w:rsid w:val="11DF6CFE"/>
    <w:rsid w:val="11E53C54"/>
    <w:rsid w:val="11E730DB"/>
    <w:rsid w:val="124A2691"/>
    <w:rsid w:val="140D2C99"/>
    <w:rsid w:val="14440D4B"/>
    <w:rsid w:val="15056A61"/>
    <w:rsid w:val="15A90E19"/>
    <w:rsid w:val="16A51F8E"/>
    <w:rsid w:val="17FB6047"/>
    <w:rsid w:val="185871B1"/>
    <w:rsid w:val="18E57496"/>
    <w:rsid w:val="19440D10"/>
    <w:rsid w:val="196633D1"/>
    <w:rsid w:val="1A07140F"/>
    <w:rsid w:val="1AAD5041"/>
    <w:rsid w:val="1B663F82"/>
    <w:rsid w:val="1DD147EF"/>
    <w:rsid w:val="1DFB572F"/>
    <w:rsid w:val="1FF33A8B"/>
    <w:rsid w:val="216F4D5B"/>
    <w:rsid w:val="2292369A"/>
    <w:rsid w:val="246D7FB2"/>
    <w:rsid w:val="24F737D8"/>
    <w:rsid w:val="27944A18"/>
    <w:rsid w:val="28A614CC"/>
    <w:rsid w:val="28F9767D"/>
    <w:rsid w:val="2C9F65AB"/>
    <w:rsid w:val="2CD51841"/>
    <w:rsid w:val="2D335238"/>
    <w:rsid w:val="2EC91E34"/>
    <w:rsid w:val="2FF65FF8"/>
    <w:rsid w:val="300D195C"/>
    <w:rsid w:val="30BF37B5"/>
    <w:rsid w:val="317C74C1"/>
    <w:rsid w:val="34FB0692"/>
    <w:rsid w:val="358838F4"/>
    <w:rsid w:val="361736AD"/>
    <w:rsid w:val="3699568D"/>
    <w:rsid w:val="36D200CF"/>
    <w:rsid w:val="38382DC3"/>
    <w:rsid w:val="38DE045C"/>
    <w:rsid w:val="3C4A35F1"/>
    <w:rsid w:val="3EC6723B"/>
    <w:rsid w:val="3F522DEF"/>
    <w:rsid w:val="424319CA"/>
    <w:rsid w:val="42586B9E"/>
    <w:rsid w:val="43190DCF"/>
    <w:rsid w:val="44524527"/>
    <w:rsid w:val="44D414C9"/>
    <w:rsid w:val="458D06CE"/>
    <w:rsid w:val="46472D5E"/>
    <w:rsid w:val="486360F5"/>
    <w:rsid w:val="4B3A1BDA"/>
    <w:rsid w:val="4B652E96"/>
    <w:rsid w:val="4BDA3149"/>
    <w:rsid w:val="4D3C1BE3"/>
    <w:rsid w:val="4F6F13F8"/>
    <w:rsid w:val="507B3005"/>
    <w:rsid w:val="50BA1577"/>
    <w:rsid w:val="51B94A71"/>
    <w:rsid w:val="52E734B9"/>
    <w:rsid w:val="547846DC"/>
    <w:rsid w:val="55C3156A"/>
    <w:rsid w:val="5AE93927"/>
    <w:rsid w:val="5D115481"/>
    <w:rsid w:val="5EEE374C"/>
    <w:rsid w:val="608606DE"/>
    <w:rsid w:val="62B114E5"/>
    <w:rsid w:val="64B11E2F"/>
    <w:rsid w:val="66B131FF"/>
    <w:rsid w:val="66C35559"/>
    <w:rsid w:val="671847F8"/>
    <w:rsid w:val="67F221C7"/>
    <w:rsid w:val="699A143B"/>
    <w:rsid w:val="6A032AC7"/>
    <w:rsid w:val="6A287B5E"/>
    <w:rsid w:val="6AD2649C"/>
    <w:rsid w:val="6B303A1A"/>
    <w:rsid w:val="6C4964B8"/>
    <w:rsid w:val="6CDA09A4"/>
    <w:rsid w:val="6DAA2FDF"/>
    <w:rsid w:val="6E121228"/>
    <w:rsid w:val="70D1495F"/>
    <w:rsid w:val="71CD1741"/>
    <w:rsid w:val="73982E36"/>
    <w:rsid w:val="75CE3711"/>
    <w:rsid w:val="7C7C209F"/>
    <w:rsid w:val="7C97416C"/>
    <w:rsid w:val="7D355313"/>
    <w:rsid w:val="7E0B3D48"/>
    <w:rsid w:val="7E3420E0"/>
    <w:rsid w:val="7F5442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2">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3">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rFonts w:ascii="Times New Roman" w:hAnsi="Times New Roman" w:cs="Times New Roman"/>
      <w:kern w:val="0"/>
      <w:sz w:val="20"/>
      <w:szCs w:val="20"/>
    </w:rPr>
  </w:style>
  <w:style w:type="paragraph" w:styleId="5">
    <w:name w:val="annotation text"/>
    <w:basedOn w:val="1"/>
    <w:qFormat/>
    <w:uiPriority w:val="0"/>
    <w:pPr>
      <w:jc w:val="left"/>
    </w:pPr>
  </w:style>
  <w:style w:type="paragraph" w:styleId="6">
    <w:name w:val="Body Text Indent"/>
    <w:basedOn w:val="1"/>
    <w:qFormat/>
    <w:uiPriority w:val="0"/>
    <w:pPr>
      <w:spacing w:after="120"/>
      <w:ind w:left="420" w:leftChars="200"/>
    </w:pPr>
  </w:style>
  <w:style w:type="paragraph" w:styleId="7">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1FFA49B7F17B489791842C2F55A1939C</cp:lastModifiedBy>
  <dcterms:modified xsi:type="dcterms:W3CDTF">2026-01-23T08:52:25Z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71A695512AD54C2FADD29DB3551318B0</vt:lpwstr>
  </property>
</Properties>
</file>