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sz w:val="52"/>
          <w:szCs w:val="52"/>
        </w:rPr>
      </w:pPr>
    </w:p>
    <w:p>
      <w:pPr>
        <w:jc w:val="center"/>
        <w:rPr>
          <w:rFonts w:hint="eastAsia" w:ascii="黑体" w:hAnsi="黑体" w:eastAsia="黑体"/>
          <w:sz w:val="52"/>
          <w:szCs w:val="52"/>
        </w:rPr>
      </w:pPr>
    </w:p>
    <w:p>
      <w:pPr>
        <w:jc w:val="center"/>
        <w:rPr>
          <w:rFonts w:hint="eastAsia" w:ascii="黑体" w:hAnsi="黑体" w:eastAsia="黑体" w:cs="宋体"/>
          <w:b/>
          <w:sz w:val="36"/>
          <w:szCs w:val="36"/>
          <w:u w:val="single"/>
        </w:rPr>
      </w:pPr>
      <w:r>
        <w:rPr>
          <w:rFonts w:hint="eastAsia" w:ascii="黑体" w:hAnsi="黑体" w:eastAsia="黑体" w:cs="宋体"/>
          <w:b/>
          <w:sz w:val="36"/>
          <w:szCs w:val="36"/>
          <w:u w:val="single"/>
        </w:rPr>
        <w:t>云南电网能源投资有限责任公司</w:t>
      </w:r>
      <w:bookmarkStart w:id="0" w:name="OLE_LINK1"/>
      <w:r>
        <w:rPr>
          <w:rFonts w:hint="eastAsia" w:ascii="黑体" w:hAnsi="黑体" w:eastAsia="黑体" w:cs="宋体"/>
          <w:b/>
          <w:sz w:val="36"/>
          <w:szCs w:val="36"/>
          <w:u w:val="single"/>
        </w:rPr>
        <w:t>2026年业务产品宣传片拍摄专项采购（零星采购）</w:t>
      </w:r>
    </w:p>
    <w:p>
      <w:pPr>
        <w:jc w:val="center"/>
        <w:rPr>
          <w:rFonts w:hint="eastAsia" w:ascii="黑体" w:hAnsi="黑体" w:eastAsia="黑体"/>
          <w:sz w:val="52"/>
          <w:szCs w:val="52"/>
        </w:rPr>
      </w:pPr>
      <w:r>
        <w:rPr>
          <w:rFonts w:hint="eastAsia" w:ascii="黑体" w:hAnsi="黑体" w:eastAsia="黑体" w:cs="宋体"/>
          <w:b/>
          <w:sz w:val="36"/>
          <w:szCs w:val="36"/>
          <w:u w:val="single"/>
        </w:rPr>
        <w:t>技术规范书</w:t>
      </w:r>
      <w:bookmarkEnd w:id="0"/>
    </w:p>
    <w:p>
      <w:pPr>
        <w:rPr>
          <w:rFonts w:hint="eastAsia" w:ascii="仿宋" w:hAnsi="仿宋" w:eastAsia="仿宋"/>
          <w:sz w:val="28"/>
          <w:szCs w:val="28"/>
        </w:rPr>
      </w:pPr>
    </w:p>
    <w:p>
      <w:pPr>
        <w:pStyle w:val="2"/>
        <w:rPr>
          <w:rFonts w:hint="eastAsia" w:ascii="仿宋" w:hAnsi="仿宋" w:eastAsia="仿宋"/>
          <w:sz w:val="28"/>
          <w:szCs w:val="28"/>
        </w:rPr>
      </w:pPr>
    </w:p>
    <w:p>
      <w:pPr>
        <w:pStyle w:val="3"/>
        <w:rPr>
          <w:rFonts w:hint="eastAsia" w:ascii="仿宋" w:hAnsi="仿宋" w:eastAsia="仿宋"/>
          <w:sz w:val="28"/>
          <w:szCs w:val="28"/>
        </w:rPr>
      </w:pPr>
    </w:p>
    <w:p>
      <w:pPr>
        <w:rPr>
          <w:rFonts w:hint="eastAsia" w:ascii="仿宋" w:hAnsi="仿宋" w:eastAsia="仿宋"/>
          <w:sz w:val="28"/>
          <w:szCs w:val="28"/>
        </w:rPr>
      </w:pPr>
    </w:p>
    <w:p>
      <w:pPr>
        <w:pStyle w:val="2"/>
        <w:rPr>
          <w:rFonts w:hint="eastAsia" w:ascii="仿宋" w:hAnsi="仿宋" w:eastAsia="仿宋"/>
          <w:sz w:val="28"/>
          <w:szCs w:val="28"/>
        </w:rPr>
      </w:pPr>
    </w:p>
    <w:p>
      <w:pPr>
        <w:pStyle w:val="3"/>
        <w:rPr>
          <w:rFonts w:hint="eastAsia" w:ascii="仿宋" w:hAnsi="仿宋" w:eastAsia="仿宋"/>
          <w:sz w:val="28"/>
          <w:szCs w:val="28"/>
        </w:rPr>
      </w:pPr>
    </w:p>
    <w:p>
      <w:pPr>
        <w:pStyle w:val="3"/>
        <w:rPr>
          <w:rFonts w:hint="eastAsia" w:ascii="仿宋" w:hAnsi="仿宋" w:eastAsia="仿宋"/>
          <w:sz w:val="28"/>
          <w:szCs w:val="28"/>
        </w:rPr>
      </w:pPr>
    </w:p>
    <w:p>
      <w:pPr>
        <w:rPr>
          <w:rFonts w:hint="eastAsia" w:ascii="仿宋" w:hAnsi="仿宋" w:eastAsia="仿宋"/>
          <w:sz w:val="28"/>
          <w:szCs w:val="28"/>
        </w:rPr>
      </w:pPr>
    </w:p>
    <w:p>
      <w:pPr>
        <w:pStyle w:val="2"/>
        <w:rPr>
          <w:rFonts w:hint="eastAsia" w:ascii="仿宋" w:hAnsi="仿宋" w:eastAsia="仿宋"/>
          <w:sz w:val="28"/>
          <w:szCs w:val="28"/>
        </w:rPr>
      </w:pPr>
    </w:p>
    <w:p>
      <w:pPr>
        <w:pStyle w:val="3"/>
      </w:pPr>
    </w:p>
    <w:p>
      <w:pPr>
        <w:pStyle w:val="2"/>
        <w:jc w:val="center"/>
        <w:rPr>
          <w:rFonts w:hint="eastAsia" w:ascii="黑体" w:hAnsi="黑体" w:eastAsia="黑体"/>
          <w:b w:val="0"/>
          <w:bCs w:val="0"/>
          <w:sz w:val="28"/>
          <w:szCs w:val="28"/>
        </w:rPr>
      </w:pPr>
      <w:r>
        <w:rPr>
          <w:rFonts w:hint="eastAsia" w:ascii="黑体" w:hAnsi="黑体" w:eastAsia="黑体"/>
          <w:b w:val="0"/>
          <w:bCs w:val="0"/>
          <w:sz w:val="28"/>
          <w:szCs w:val="28"/>
        </w:rPr>
        <w:t>2026年1月</w:t>
      </w:r>
    </w:p>
    <w:p>
      <w:pPr>
        <w:pStyle w:val="3"/>
        <w:rPr>
          <w:rFonts w:hint="eastAsia" w:ascii="仿宋" w:hAnsi="仿宋" w:eastAsia="仿宋"/>
          <w:sz w:val="28"/>
          <w:szCs w:val="28"/>
        </w:rPr>
        <w:sectPr>
          <w:footerReference r:id="rId3" w:type="default"/>
          <w:footerReference r:id="rId4" w:type="even"/>
          <w:pgSz w:w="11906" w:h="16838"/>
          <w:pgMar w:top="1440" w:right="1797" w:bottom="1440" w:left="1797" w:header="851" w:footer="992" w:gutter="0"/>
          <w:pgNumType w:start="1"/>
          <w:cols w:space="720" w:num="1"/>
          <w:docGrid w:type="lines" w:linePitch="326" w:charSpace="0"/>
        </w:sectPr>
      </w:pPr>
    </w:p>
    <w:p>
      <w:pPr>
        <w:spacing w:line="560" w:lineRule="exact"/>
        <w:ind w:firstLine="640" w:firstLineChars="200"/>
        <w:rPr>
          <w:rFonts w:hint="eastAsia" w:ascii="黑体" w:hAnsi="黑体" w:eastAsia="黑体"/>
          <w:bCs/>
          <w:sz w:val="32"/>
          <w:szCs w:val="32"/>
        </w:rPr>
      </w:pPr>
      <w:r>
        <w:rPr>
          <w:rFonts w:hint="eastAsia" w:ascii="黑体" w:hAnsi="黑体" w:eastAsia="黑体"/>
          <w:bCs/>
          <w:sz w:val="32"/>
          <w:szCs w:val="32"/>
        </w:rPr>
        <w:t>一、项目概况</w:t>
      </w:r>
    </w:p>
    <w:p>
      <w:p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云南电网能源投资有限责任公司2026年</w:t>
      </w:r>
      <w:r>
        <w:rPr>
          <w:rFonts w:hint="eastAsia" w:ascii="仿宋" w:hAnsi="仿宋" w:eastAsia="仿宋" w:cs="仿宋"/>
          <w:color w:val="000000"/>
          <w:sz w:val="32"/>
          <w:szCs w:val="32"/>
          <w:lang w:val="en-US" w:eastAsia="zh-CN"/>
        </w:rPr>
        <w:t>业务产品</w:t>
      </w:r>
      <w:r>
        <w:rPr>
          <w:rFonts w:hint="eastAsia" w:ascii="仿宋" w:hAnsi="仿宋" w:eastAsia="仿宋" w:cs="仿宋"/>
          <w:color w:val="000000"/>
          <w:sz w:val="32"/>
          <w:szCs w:val="32"/>
        </w:rPr>
        <w:t>宣传片拍摄专项采购项目，提供企业宣传视频制作服务。</w:t>
      </w:r>
    </w:p>
    <w:p>
      <w:pPr>
        <w:ind w:firstLine="640" w:firstLineChars="200"/>
        <w:rPr>
          <w:rFonts w:hint="eastAsia" w:ascii="仿宋" w:hAnsi="仿宋" w:eastAsia="仿宋" w:cs="仿宋"/>
          <w:color w:val="000000"/>
          <w:sz w:val="32"/>
          <w:szCs w:val="32"/>
        </w:rPr>
      </w:pPr>
      <w:r>
        <w:rPr>
          <w:rFonts w:ascii="仿宋" w:hAnsi="仿宋" w:eastAsia="仿宋" w:cs="仿宋"/>
          <w:color w:val="000000"/>
          <w:sz w:val="32"/>
          <w:szCs w:val="32"/>
        </w:rPr>
        <w:t>为全面展现企业战略转型成果，提升</w:t>
      </w:r>
      <w:r>
        <w:rPr>
          <w:rFonts w:hint="eastAsia" w:ascii="仿宋" w:hAnsi="仿宋" w:eastAsia="仿宋" w:cs="仿宋"/>
          <w:color w:val="000000"/>
          <w:sz w:val="32"/>
          <w:szCs w:val="32"/>
          <w:lang w:val="en-US" w:eastAsia="zh-CN"/>
        </w:rPr>
        <w:t>产品、业务市场影响力</w:t>
      </w:r>
      <w:r>
        <w:rPr>
          <w:rFonts w:ascii="仿宋" w:hAnsi="仿宋" w:eastAsia="仿宋" w:cs="仿宋"/>
          <w:color w:val="000000"/>
          <w:sz w:val="32"/>
          <w:szCs w:val="32"/>
        </w:rPr>
        <w:t>，计划于2026年启动</w:t>
      </w:r>
      <w:r>
        <w:rPr>
          <w:rFonts w:hint="eastAsia" w:ascii="仿宋" w:hAnsi="仿宋" w:eastAsia="仿宋" w:cs="仿宋"/>
          <w:color w:val="000000"/>
          <w:sz w:val="32"/>
          <w:szCs w:val="32"/>
          <w:lang w:val="en-US" w:eastAsia="zh-CN"/>
        </w:rPr>
        <w:t>业务产品</w:t>
      </w:r>
      <w:r>
        <w:rPr>
          <w:rFonts w:ascii="仿宋" w:hAnsi="仿宋" w:eastAsia="仿宋" w:cs="仿宋"/>
          <w:color w:val="000000"/>
          <w:sz w:val="32"/>
          <w:szCs w:val="32"/>
        </w:rPr>
        <w:t>宣传片拍摄项目。本项目需通过视听语言，深度诠释企业文化、技术实力与社会责任，塑造面向未来的品牌形象。</w:t>
      </w:r>
    </w:p>
    <w:p>
      <w:pPr>
        <w:spacing w:line="560" w:lineRule="exact"/>
        <w:ind w:firstLine="640" w:firstLineChars="200"/>
        <w:rPr>
          <w:rFonts w:hint="eastAsia" w:ascii="黑体" w:hAnsi="黑体" w:eastAsia="黑体"/>
          <w:bCs/>
          <w:sz w:val="32"/>
          <w:szCs w:val="32"/>
        </w:rPr>
      </w:pPr>
      <w:r>
        <w:rPr>
          <w:rFonts w:hint="eastAsia" w:ascii="黑体" w:hAnsi="黑体" w:eastAsia="黑体"/>
          <w:bCs/>
          <w:sz w:val="32"/>
          <w:szCs w:val="32"/>
        </w:rPr>
        <w:t>二、规格要求</w:t>
      </w:r>
    </w:p>
    <w:p>
      <w:pPr>
        <w:ind w:firstLine="643" w:firstLineChars="200"/>
        <w:rPr>
          <w:rFonts w:hint="eastAsia" w:ascii="仿宋" w:hAnsi="仿宋" w:eastAsia="仿宋" w:cs="仿宋"/>
          <w:b/>
          <w:bCs/>
          <w:color w:val="000000"/>
          <w:sz w:val="32"/>
          <w:szCs w:val="32"/>
        </w:rPr>
      </w:pPr>
      <w:r>
        <w:rPr>
          <w:rFonts w:hint="eastAsia" w:ascii="仿宋" w:hAnsi="仿宋" w:eastAsia="仿宋" w:cs="仿宋"/>
          <w:b/>
          <w:bCs/>
          <w:color w:val="000000"/>
          <w:sz w:val="32"/>
          <w:szCs w:val="32"/>
        </w:rPr>
        <w:t>1. 制作内容与范围</w:t>
      </w:r>
    </w:p>
    <w:p>
      <w:p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本项目为全流程视频制作服务，中标方需负责以下全部工作：</w:t>
      </w:r>
    </w:p>
    <w:p>
      <w:pPr>
        <w:ind w:firstLine="640" w:firstLineChars="200"/>
        <w:rPr>
          <w:rFonts w:hint="eastAsia" w:ascii="仿宋" w:hAnsi="仿宋" w:eastAsia="仿宋" w:cs="仿宋"/>
          <w:color w:val="000000"/>
          <w:sz w:val="32"/>
          <w:szCs w:val="32"/>
        </w:rPr>
      </w:pPr>
      <w:r>
        <w:rPr>
          <w:rFonts w:hint="eastAsia" w:ascii="楷体" w:hAnsi="楷体" w:eastAsia="楷体" w:cs="仿宋"/>
          <w:color w:val="000000"/>
          <w:sz w:val="32"/>
          <w:szCs w:val="32"/>
        </w:rPr>
        <w:t>（1）创意与策划：</w:t>
      </w:r>
      <w:r>
        <w:rPr>
          <w:rFonts w:hint="eastAsia" w:ascii="仿宋" w:hAnsi="仿宋" w:eastAsia="仿宋" w:cs="仿宋"/>
          <w:color w:val="000000"/>
          <w:sz w:val="32"/>
          <w:szCs w:val="32"/>
        </w:rPr>
        <w:t>包括整体创意构想、宣传片剧本策划、短视频系列创意策划、分镜头脚本撰写及可视化预览。</w:t>
      </w:r>
    </w:p>
    <w:p>
      <w:pPr>
        <w:ind w:firstLine="640" w:firstLineChars="200"/>
        <w:rPr>
          <w:rFonts w:hint="eastAsia" w:ascii="仿宋" w:hAnsi="仿宋" w:eastAsia="仿宋" w:cs="仿宋"/>
          <w:color w:val="000000"/>
          <w:sz w:val="32"/>
          <w:szCs w:val="32"/>
        </w:rPr>
      </w:pPr>
      <w:r>
        <w:rPr>
          <w:rFonts w:hint="eastAsia" w:ascii="楷体" w:hAnsi="楷体" w:eastAsia="楷体" w:cs="仿宋"/>
          <w:color w:val="000000"/>
          <w:sz w:val="32"/>
          <w:szCs w:val="32"/>
        </w:rPr>
        <w:t>（2）前期筹备与拍摄：</w:t>
      </w:r>
      <w:r>
        <w:rPr>
          <w:rFonts w:hint="eastAsia" w:ascii="仿宋" w:hAnsi="仿宋" w:eastAsia="仿宋" w:cs="仿宋"/>
          <w:color w:val="000000"/>
          <w:sz w:val="32"/>
          <w:szCs w:val="32"/>
        </w:rPr>
        <w:t>包括团队组建、演员遴选与协调、场地勘景、拍摄日程制定，以及包含导演、摄影、灯光、录音、场务等在内的完整摄制团队的全程拍摄执行。</w:t>
      </w:r>
    </w:p>
    <w:p>
      <w:pPr>
        <w:ind w:firstLine="640" w:firstLineChars="200"/>
        <w:rPr>
          <w:rFonts w:hint="eastAsia" w:ascii="仿宋" w:hAnsi="仿宋" w:eastAsia="仿宋" w:cs="仿宋"/>
          <w:color w:val="000000"/>
          <w:sz w:val="32"/>
          <w:szCs w:val="32"/>
        </w:rPr>
      </w:pPr>
      <w:r>
        <w:rPr>
          <w:rFonts w:hint="eastAsia" w:ascii="楷体" w:hAnsi="楷体" w:eastAsia="楷体" w:cs="仿宋"/>
          <w:color w:val="000000"/>
          <w:sz w:val="32"/>
          <w:szCs w:val="32"/>
        </w:rPr>
        <w:t>（3）后期制作：</w:t>
      </w:r>
      <w:r>
        <w:rPr>
          <w:rFonts w:hint="eastAsia" w:ascii="仿宋" w:hAnsi="仿宋" w:eastAsia="仿宋" w:cs="仿宋"/>
          <w:color w:val="000000"/>
          <w:sz w:val="32"/>
          <w:szCs w:val="32"/>
        </w:rPr>
        <w:t>包括所有视频素材的剪辑、调色、特效包装、二维/三维动画制作、字幕制作。</w:t>
      </w:r>
    </w:p>
    <w:p>
      <w:pPr>
        <w:ind w:firstLine="640" w:firstLineChars="200"/>
        <w:rPr>
          <w:rFonts w:hint="eastAsia" w:ascii="仿宋" w:hAnsi="仿宋" w:eastAsia="仿宋" w:cs="仿宋"/>
          <w:color w:val="000000"/>
          <w:sz w:val="32"/>
          <w:szCs w:val="32"/>
        </w:rPr>
      </w:pPr>
      <w:r>
        <w:rPr>
          <w:rFonts w:hint="eastAsia" w:ascii="楷体" w:hAnsi="楷体" w:eastAsia="楷体" w:cs="仿宋"/>
          <w:color w:val="000000"/>
          <w:sz w:val="32"/>
          <w:szCs w:val="32"/>
        </w:rPr>
        <w:t>（4）音频制作：</w:t>
      </w:r>
      <w:r>
        <w:rPr>
          <w:rFonts w:hint="eastAsia" w:ascii="仿宋" w:hAnsi="仿宋" w:eastAsia="仿宋" w:cs="仿宋"/>
          <w:color w:val="000000"/>
          <w:sz w:val="32"/>
          <w:szCs w:val="32"/>
        </w:rPr>
        <w:t>包括现场同期声录制、后期配音（专业配音员）、音效设计、配乐编曲或选曲（须提供版权授权证明）。</w:t>
      </w:r>
    </w:p>
    <w:p>
      <w:pPr>
        <w:ind w:firstLine="640" w:firstLineChars="200"/>
        <w:rPr>
          <w:rFonts w:hint="eastAsia" w:ascii="仿宋" w:hAnsi="仿宋" w:eastAsia="仿宋" w:cs="仿宋"/>
          <w:color w:val="000000"/>
          <w:sz w:val="32"/>
          <w:szCs w:val="32"/>
        </w:rPr>
      </w:pPr>
      <w:r>
        <w:rPr>
          <w:rFonts w:hint="eastAsia" w:ascii="楷体" w:hAnsi="楷体" w:eastAsia="楷体" w:cs="仿宋"/>
          <w:color w:val="000000"/>
          <w:sz w:val="32"/>
          <w:szCs w:val="32"/>
        </w:rPr>
        <w:t>（5）制作保障：</w:t>
      </w:r>
      <w:r>
        <w:rPr>
          <w:rFonts w:hint="eastAsia" w:ascii="仿宋" w:hAnsi="仿宋" w:eastAsia="仿宋" w:cs="仿宋"/>
          <w:color w:val="000000"/>
          <w:sz w:val="32"/>
          <w:szCs w:val="32"/>
        </w:rPr>
        <w:t>上述工作所产生的全部后勤保障费用（如团队在项目周期内的交通、住宿、餐饮、设备运输、场地租赁及协调等）均包含在总报价内。</w:t>
      </w:r>
    </w:p>
    <w:p>
      <w:pPr>
        <w:ind w:firstLine="643" w:firstLineChars="200"/>
        <w:rPr>
          <w:rFonts w:hint="eastAsia" w:ascii="仿宋" w:hAnsi="仿宋" w:eastAsia="仿宋" w:cs="仿宋"/>
          <w:b/>
          <w:bCs/>
          <w:color w:val="000000"/>
          <w:sz w:val="32"/>
          <w:szCs w:val="32"/>
        </w:rPr>
      </w:pPr>
      <w:r>
        <w:rPr>
          <w:rFonts w:hint="eastAsia" w:ascii="仿宋" w:hAnsi="仿宋" w:eastAsia="仿宋" w:cs="仿宋"/>
          <w:b/>
          <w:bCs/>
          <w:color w:val="000000"/>
          <w:sz w:val="32"/>
          <w:szCs w:val="32"/>
        </w:rPr>
        <w:t>2.</w:t>
      </w:r>
      <w:r>
        <w:rPr>
          <w:rFonts w:hint="eastAsia"/>
          <w:b/>
          <w:bCs/>
        </w:rPr>
        <w:t xml:space="preserve"> </w:t>
      </w:r>
      <w:r>
        <w:rPr>
          <w:rFonts w:ascii="仿宋" w:hAnsi="仿宋" w:eastAsia="仿宋" w:cs="仿宋"/>
          <w:b/>
          <w:bCs/>
          <w:color w:val="000000"/>
          <w:sz w:val="32"/>
          <w:szCs w:val="32"/>
        </w:rPr>
        <w:t>影片规格</w:t>
      </w:r>
      <w:r>
        <w:rPr>
          <w:rFonts w:hint="eastAsia" w:ascii="仿宋" w:hAnsi="仿宋" w:eastAsia="仿宋" w:cs="仿宋"/>
          <w:b/>
          <w:bCs/>
          <w:color w:val="000000"/>
          <w:sz w:val="32"/>
          <w:szCs w:val="32"/>
        </w:rPr>
        <w:t>及制作范围</w:t>
      </w:r>
    </w:p>
    <w:p>
      <w:pPr>
        <w:ind w:firstLine="640" w:firstLineChars="200"/>
        <w:rPr>
          <w:rFonts w:hint="eastAsia" w:ascii="仿宋" w:hAnsi="仿宋" w:eastAsia="仿宋" w:cs="仿宋"/>
          <w:color w:val="000000"/>
          <w:sz w:val="32"/>
          <w:szCs w:val="32"/>
        </w:rPr>
      </w:pPr>
      <w:bookmarkStart w:id="1" w:name="OLE_LINK4"/>
      <w:r>
        <w:rPr>
          <w:rFonts w:hint="eastAsia" w:ascii="楷体" w:hAnsi="楷体" w:eastAsia="楷体" w:cs="仿宋"/>
          <w:color w:val="000000"/>
          <w:sz w:val="32"/>
          <w:szCs w:val="32"/>
        </w:rPr>
        <w:t>（1）公司</w:t>
      </w:r>
      <w:r>
        <w:rPr>
          <w:rFonts w:hint="eastAsia" w:ascii="楷体" w:hAnsi="楷体" w:eastAsia="楷体" w:cs="仿宋"/>
          <w:color w:val="000000"/>
          <w:sz w:val="32"/>
          <w:szCs w:val="32"/>
          <w:lang w:val="en-US" w:eastAsia="zh-CN"/>
        </w:rPr>
        <w:t>业务</w:t>
      </w:r>
      <w:r>
        <w:rPr>
          <w:rFonts w:hint="eastAsia" w:ascii="楷体" w:hAnsi="楷体" w:eastAsia="楷体" w:cs="仿宋"/>
          <w:color w:val="000000"/>
          <w:sz w:val="32"/>
          <w:szCs w:val="32"/>
        </w:rPr>
        <w:t>形象宣传片（1集）：</w:t>
      </w:r>
      <w:r>
        <w:rPr>
          <w:rFonts w:hint="eastAsia" w:ascii="仿宋" w:hAnsi="仿宋" w:eastAsia="仿宋" w:cs="仿宋"/>
          <w:color w:val="000000"/>
          <w:sz w:val="32"/>
          <w:szCs w:val="32"/>
        </w:rPr>
        <w:t>时长3-8分钟，要求制作精良，叙事完整，具有高度的艺术感染力与品牌价值输出。</w:t>
      </w:r>
    </w:p>
    <w:p>
      <w:pPr>
        <w:ind w:firstLine="640" w:firstLineChars="200"/>
        <w:rPr>
          <w:rFonts w:hint="eastAsia" w:ascii="仿宋" w:hAnsi="仿宋" w:eastAsia="仿宋" w:cs="仿宋"/>
          <w:color w:val="000000"/>
          <w:sz w:val="32"/>
          <w:szCs w:val="32"/>
        </w:rPr>
      </w:pPr>
      <w:r>
        <w:rPr>
          <w:rFonts w:hint="eastAsia" w:ascii="楷体" w:hAnsi="楷体" w:eastAsia="楷体" w:cs="仿宋"/>
          <w:color w:val="000000"/>
          <w:sz w:val="32"/>
          <w:szCs w:val="32"/>
        </w:rPr>
        <w:t>（2）</w:t>
      </w:r>
      <w:r>
        <w:rPr>
          <w:rFonts w:hint="eastAsia" w:ascii="楷体" w:hAnsi="楷体" w:eastAsia="楷体" w:cs="仿宋"/>
          <w:color w:val="000000"/>
          <w:sz w:val="32"/>
          <w:szCs w:val="32"/>
          <w:lang w:val="en-US" w:eastAsia="zh-CN"/>
        </w:rPr>
        <w:t>产品</w:t>
      </w:r>
      <w:r>
        <w:rPr>
          <w:rFonts w:hint="eastAsia" w:ascii="楷体" w:hAnsi="楷体" w:eastAsia="楷体" w:cs="仿宋"/>
          <w:color w:val="000000"/>
          <w:sz w:val="32"/>
          <w:szCs w:val="32"/>
        </w:rPr>
        <w:t>系列短视频（10集）：</w:t>
      </w:r>
      <w:r>
        <w:rPr>
          <w:rFonts w:hint="eastAsia" w:ascii="仿宋" w:hAnsi="仿宋" w:eastAsia="仿宋" w:cs="仿宋"/>
          <w:color w:val="000000"/>
          <w:sz w:val="32"/>
          <w:szCs w:val="32"/>
        </w:rPr>
        <w:t>每集时长</w:t>
      </w:r>
      <w:r>
        <w:rPr>
          <w:rFonts w:hint="eastAsia" w:ascii="仿宋" w:hAnsi="仿宋" w:eastAsia="仿宋" w:cs="仿宋"/>
          <w:color w:val="000000"/>
          <w:sz w:val="32"/>
          <w:szCs w:val="32"/>
          <w:lang w:val="en-US" w:eastAsia="zh-CN"/>
        </w:rPr>
        <w:t>3</w:t>
      </w:r>
      <w:bookmarkStart w:id="4" w:name="_GoBack"/>
      <w:bookmarkEnd w:id="4"/>
      <w:r>
        <w:rPr>
          <w:rFonts w:hint="eastAsia" w:ascii="仿宋" w:hAnsi="仿宋" w:eastAsia="仿宋" w:cs="仿宋"/>
          <w:color w:val="000000"/>
          <w:sz w:val="32"/>
          <w:szCs w:val="32"/>
        </w:rPr>
        <w:t>-8分钟，主题需围绕公司核心业务、项目案例、技术优势或企业文化展开，风格可更灵活、更具网感，适用于社交媒体传播。</w:t>
      </w:r>
    </w:p>
    <w:p>
      <w:pPr>
        <w:ind w:firstLine="640" w:firstLineChars="200"/>
        <w:rPr>
          <w:rFonts w:hint="eastAsia" w:ascii="仿宋" w:hAnsi="仿宋" w:eastAsia="仿宋" w:cs="仿宋"/>
          <w:color w:val="000000"/>
          <w:sz w:val="32"/>
          <w:szCs w:val="32"/>
        </w:rPr>
      </w:pPr>
      <w:r>
        <w:rPr>
          <w:rFonts w:hint="eastAsia" w:ascii="楷体" w:hAnsi="楷体" w:eastAsia="楷体" w:cs="仿宋"/>
          <w:color w:val="000000"/>
          <w:sz w:val="32"/>
          <w:szCs w:val="32"/>
        </w:rPr>
        <w:t>（3）总时长：</w:t>
      </w:r>
      <w:r>
        <w:rPr>
          <w:rFonts w:hint="eastAsia" w:ascii="仿宋" w:hAnsi="仿宋" w:eastAsia="仿宋" w:cs="仿宋"/>
          <w:color w:val="000000"/>
          <w:sz w:val="32"/>
          <w:szCs w:val="32"/>
        </w:rPr>
        <w:t>所有成片累计时长不少于120分钟。</w:t>
      </w:r>
      <w:bookmarkEnd w:id="1"/>
    </w:p>
    <w:p>
      <w:pPr>
        <w:ind w:firstLine="640" w:firstLineChars="200"/>
        <w:rPr>
          <w:rFonts w:hint="eastAsia" w:ascii="仿宋" w:hAnsi="仿宋" w:eastAsia="仿宋" w:cs="仿宋"/>
          <w:color w:val="000000"/>
          <w:sz w:val="32"/>
          <w:szCs w:val="32"/>
        </w:rPr>
      </w:pPr>
      <w:r>
        <w:rPr>
          <w:rFonts w:hint="eastAsia" w:ascii="楷体" w:hAnsi="楷体" w:eastAsia="楷体" w:cs="仿宋"/>
          <w:color w:val="000000"/>
          <w:sz w:val="32"/>
          <w:szCs w:val="32"/>
        </w:rPr>
        <w:t>（4）项目实施地点覆盖云南省地州：</w:t>
      </w:r>
      <w:r>
        <w:rPr>
          <w:rFonts w:hint="eastAsia" w:ascii="仿宋" w:hAnsi="仿宋" w:eastAsia="仿宋" w:cs="仿宋"/>
          <w:color w:val="000000"/>
          <w:sz w:val="32"/>
          <w:szCs w:val="32"/>
        </w:rPr>
        <w:t>拍摄团队须根据脚本需求，前往包括但不限于昆明、大理、丽江等地州（市）的公司所属项目现场进行作业。</w:t>
      </w:r>
    </w:p>
    <w:p>
      <w:pPr>
        <w:ind w:firstLine="640" w:firstLineChars="200"/>
        <w:rPr>
          <w:rFonts w:hint="eastAsia" w:ascii="仿宋" w:hAnsi="仿宋" w:eastAsia="仿宋" w:cs="仿宋"/>
          <w:color w:val="000000"/>
          <w:sz w:val="32"/>
          <w:szCs w:val="32"/>
        </w:rPr>
      </w:pPr>
      <w:r>
        <w:rPr>
          <w:rFonts w:hint="eastAsia" w:ascii="楷体" w:hAnsi="楷体" w:eastAsia="楷体" w:cs="仿宋"/>
          <w:color w:val="000000"/>
          <w:sz w:val="32"/>
          <w:szCs w:val="32"/>
        </w:rPr>
        <w:t>（5）多地协作及现场勘探：</w:t>
      </w:r>
      <w:r>
        <w:rPr>
          <w:rFonts w:hint="eastAsia" w:ascii="仿宋" w:hAnsi="仿宋" w:eastAsia="仿宋" w:cs="仿宋"/>
          <w:color w:val="000000"/>
          <w:sz w:val="32"/>
          <w:szCs w:val="32"/>
        </w:rPr>
        <w:t>中标方需在方案中体现对多地点、跨区域拍摄的统筹管理与执行能力。中标</w:t>
      </w:r>
      <w:r>
        <w:rPr>
          <w:rFonts w:ascii="仿宋" w:hAnsi="仿宋" w:eastAsia="仿宋" w:cs="仿宋"/>
          <w:color w:val="000000"/>
          <w:sz w:val="32"/>
          <w:szCs w:val="32"/>
        </w:rPr>
        <w:t>方必须在拍摄前，对脚本所涉及的所有公司所属项目所在地进行不少于一次的现场实地勘景。</w:t>
      </w:r>
    </w:p>
    <w:p>
      <w:pPr>
        <w:spacing w:line="560" w:lineRule="exact"/>
        <w:ind w:firstLine="640" w:firstLineChars="200"/>
        <w:rPr>
          <w:rFonts w:hint="eastAsia" w:ascii="黑体" w:hAnsi="黑体" w:eastAsia="黑体" w:cs="仿宋"/>
          <w:bCs/>
          <w:sz w:val="32"/>
          <w:szCs w:val="32"/>
        </w:rPr>
      </w:pPr>
      <w:r>
        <w:rPr>
          <w:rFonts w:hint="eastAsia" w:ascii="黑体" w:hAnsi="黑体" w:eastAsia="黑体" w:cs="仿宋"/>
          <w:bCs/>
          <w:sz w:val="32"/>
          <w:szCs w:val="32"/>
        </w:rPr>
        <w:t>三、服务要求</w:t>
      </w:r>
    </w:p>
    <w:p>
      <w:pPr>
        <w:spacing w:line="560" w:lineRule="exact"/>
        <w:ind w:firstLine="643" w:firstLineChars="200"/>
        <w:rPr>
          <w:rFonts w:hint="eastAsia" w:ascii="仿宋" w:hAnsi="仿宋" w:eastAsia="仿宋" w:cs="仿宋"/>
          <w:sz w:val="32"/>
          <w:szCs w:val="32"/>
        </w:rPr>
      </w:pPr>
      <w:r>
        <w:rPr>
          <w:rFonts w:hint="eastAsia" w:ascii="仿宋" w:hAnsi="仿宋" w:eastAsia="仿宋" w:cs="仿宋"/>
          <w:b/>
          <w:bCs/>
          <w:sz w:val="32"/>
          <w:szCs w:val="32"/>
        </w:rPr>
        <w:t>1．设计风格体现时代特点和电网元素</w:t>
      </w:r>
      <w:r>
        <w:rPr>
          <w:rFonts w:hint="eastAsia" w:ascii="仿宋" w:hAnsi="仿宋" w:eastAsia="仿宋" w:cs="仿宋"/>
          <w:sz w:val="32"/>
          <w:szCs w:val="32"/>
        </w:rPr>
        <w:t>，充分应用图形化、表格化、流程化、平面化的展现形式，做到易读、易懂、易用，有效向客户传递关键信息。</w:t>
      </w:r>
    </w:p>
    <w:p>
      <w:pPr>
        <w:spacing w:line="560" w:lineRule="exact"/>
        <w:ind w:firstLine="643" w:firstLineChars="200"/>
        <w:rPr>
          <w:rFonts w:hint="eastAsia" w:ascii="仿宋" w:hAnsi="仿宋" w:eastAsia="仿宋" w:cs="仿宋"/>
          <w:sz w:val="32"/>
          <w:szCs w:val="32"/>
        </w:rPr>
      </w:pPr>
      <w:r>
        <w:rPr>
          <w:rFonts w:hint="eastAsia" w:ascii="仿宋" w:hAnsi="仿宋" w:eastAsia="仿宋" w:cs="仿宋"/>
          <w:b/>
          <w:bCs/>
          <w:sz w:val="32"/>
          <w:szCs w:val="32"/>
        </w:rPr>
        <w:t>2.项目提交成果和要求。</w:t>
      </w:r>
      <w:r>
        <w:rPr>
          <w:rFonts w:hint="eastAsia" w:ascii="仿宋" w:hAnsi="仿宋" w:eastAsia="仿宋" w:cs="仿宋"/>
          <w:sz w:val="32"/>
          <w:szCs w:val="32"/>
        </w:rPr>
        <w:t>提供公司营销宣传</w:t>
      </w:r>
      <w:r>
        <w:rPr>
          <w:rFonts w:hint="eastAsia" w:ascii="仿宋" w:hAnsi="仿宋" w:eastAsia="仿宋" w:cs="仿宋"/>
          <w:color w:val="000000"/>
          <w:sz w:val="32"/>
          <w:szCs w:val="32"/>
        </w:rPr>
        <w:t>企业品牌建设宣传片拍摄文件</w:t>
      </w:r>
      <w:r>
        <w:rPr>
          <w:rFonts w:hint="eastAsia" w:ascii="仿宋" w:hAnsi="仿宋" w:eastAsia="仿宋" w:cs="仿宋"/>
          <w:sz w:val="32"/>
          <w:szCs w:val="32"/>
        </w:rPr>
        <w:t>，分辨率满足播放要求。</w:t>
      </w:r>
    </w:p>
    <w:p>
      <w:pPr>
        <w:spacing w:line="520" w:lineRule="exact"/>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3.项目组织机构及人员配备情况。</w:t>
      </w:r>
    </w:p>
    <w:p>
      <w:pPr>
        <w:spacing w:line="52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（1）有2年以上专业摄像经验人员不少于5人，有2年以上专业编辑不少于2人、剪辑视频经验人员不少于3人，专业配音人员可兼任，可提供以上所需人员清单并附最近三个月社保证明优先考虑。</w:t>
      </w:r>
    </w:p>
    <w:p>
      <w:pPr>
        <w:spacing w:line="52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（2）合作期间应保证服务小组人员在1小时内可从办公地到达招标人办公地点，并在昆明有固定的办公地点。</w:t>
      </w:r>
    </w:p>
    <w:p>
      <w:pPr>
        <w:spacing w:line="52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（3）供应商参与本项目报价时需提供针对本项目的服务方案，方案需贴合本项目采购方向及目标，未提供服务方案视为无效报价。</w:t>
      </w:r>
    </w:p>
    <w:p>
      <w:pPr>
        <w:pStyle w:val="4"/>
        <w:keepNext w:val="0"/>
        <w:keepLines w:val="0"/>
        <w:tabs>
          <w:tab w:val="clear" w:pos="480"/>
        </w:tabs>
        <w:spacing w:before="0" w:line="560" w:lineRule="exact"/>
        <w:ind w:firstLine="640" w:firstLineChars="200"/>
        <w:rPr>
          <w:rFonts w:hint="eastAsia" w:ascii="黑体" w:hAnsi="黑体" w:cs="仿宋"/>
          <w:bCs w:val="0"/>
          <w:sz w:val="32"/>
        </w:rPr>
      </w:pPr>
      <w:bookmarkStart w:id="2" w:name="_Toc270018743"/>
      <w:bookmarkStart w:id="3" w:name="_Toc31119"/>
      <w:r>
        <w:rPr>
          <w:rFonts w:hint="eastAsia" w:ascii="黑体" w:hAnsi="黑体" w:cs="仿宋"/>
          <w:bCs w:val="0"/>
          <w:sz w:val="32"/>
        </w:rPr>
        <w:t>四、质量保证</w:t>
      </w:r>
      <w:bookmarkEnd w:id="2"/>
      <w:bookmarkEnd w:id="3"/>
    </w:p>
    <w:p>
      <w:pPr>
        <w:spacing w:line="560" w:lineRule="exact"/>
        <w:ind w:firstLine="643" w:firstLineChars="200"/>
        <w:rPr>
          <w:rFonts w:hint="eastAsia" w:ascii="仿宋" w:hAnsi="仿宋" w:eastAsia="仿宋" w:cs="仿宋"/>
          <w:sz w:val="32"/>
          <w:szCs w:val="32"/>
        </w:rPr>
      </w:pPr>
      <w:r>
        <w:rPr>
          <w:rFonts w:hint="eastAsia" w:ascii="仿宋" w:hAnsi="仿宋" w:eastAsia="仿宋" w:cs="仿宋"/>
          <w:b/>
          <w:bCs/>
          <w:sz w:val="32"/>
          <w:szCs w:val="32"/>
        </w:rPr>
        <w:t>1.</w:t>
      </w:r>
      <w:r>
        <w:rPr>
          <w:rFonts w:hint="eastAsia" w:ascii="仿宋" w:hAnsi="仿宋" w:eastAsia="仿宋" w:cs="仿宋"/>
          <w:sz w:val="32"/>
          <w:szCs w:val="32"/>
        </w:rPr>
        <w:t>报价人所提供的服务应按照招标人的要求，做好宣传和实施工作，满足招标人的需求。</w:t>
      </w:r>
    </w:p>
    <w:p>
      <w:pPr>
        <w:spacing w:line="560" w:lineRule="exact"/>
        <w:ind w:firstLine="643" w:firstLineChars="200"/>
        <w:rPr>
          <w:rFonts w:hint="eastAsia" w:ascii="仿宋" w:hAnsi="仿宋" w:eastAsia="仿宋" w:cs="仿宋"/>
          <w:sz w:val="32"/>
          <w:szCs w:val="32"/>
        </w:rPr>
      </w:pPr>
      <w:r>
        <w:rPr>
          <w:rFonts w:hint="eastAsia" w:ascii="仿宋" w:hAnsi="仿宋" w:eastAsia="仿宋" w:cs="仿宋"/>
          <w:b/>
          <w:bCs/>
          <w:sz w:val="32"/>
          <w:szCs w:val="32"/>
        </w:rPr>
        <w:t>2.</w:t>
      </w:r>
      <w:r>
        <w:rPr>
          <w:rFonts w:hint="eastAsia" w:ascii="仿宋" w:hAnsi="仿宋" w:eastAsia="仿宋" w:cs="仿宋"/>
          <w:sz w:val="32"/>
          <w:szCs w:val="32"/>
        </w:rPr>
        <w:t>报价人应保证委托活动内容和要求符合双方的约定，并保证项目工作人员的专业符合项目要求。</w:t>
      </w:r>
    </w:p>
    <w:p>
      <w:pPr>
        <w:spacing w:line="560" w:lineRule="exact"/>
        <w:ind w:firstLine="643" w:firstLineChars="200"/>
        <w:rPr>
          <w:rFonts w:hint="eastAsia" w:ascii="仿宋" w:hAnsi="仿宋" w:eastAsia="仿宋" w:cs="仿宋"/>
          <w:sz w:val="32"/>
          <w:szCs w:val="32"/>
        </w:rPr>
      </w:pPr>
      <w:r>
        <w:rPr>
          <w:rFonts w:hint="eastAsia" w:ascii="仿宋" w:hAnsi="仿宋" w:eastAsia="仿宋" w:cs="仿宋"/>
          <w:b/>
          <w:bCs/>
          <w:sz w:val="32"/>
          <w:szCs w:val="32"/>
        </w:rPr>
        <w:t>3.</w:t>
      </w:r>
      <w:r>
        <w:rPr>
          <w:rFonts w:hint="eastAsia" w:ascii="仿宋" w:hAnsi="仿宋" w:eastAsia="仿宋" w:cs="仿宋"/>
          <w:sz w:val="32"/>
          <w:szCs w:val="32"/>
        </w:rPr>
        <w:t>报价人应安排具有较强沟通能力、协调能力和组织能力的项目专项负责人，保证沟通和实施的顺畅。</w:t>
      </w:r>
    </w:p>
    <w:p>
      <w:pPr>
        <w:spacing w:line="560" w:lineRule="exact"/>
        <w:ind w:firstLine="643" w:firstLineChars="200"/>
        <w:rPr>
          <w:rFonts w:hint="eastAsia" w:ascii="仿宋" w:hAnsi="仿宋" w:eastAsia="仿宋" w:cs="仿宋"/>
          <w:sz w:val="32"/>
          <w:szCs w:val="32"/>
        </w:rPr>
      </w:pPr>
      <w:r>
        <w:rPr>
          <w:rFonts w:hint="eastAsia" w:ascii="仿宋" w:hAnsi="仿宋" w:eastAsia="仿宋" w:cs="仿宋"/>
          <w:b/>
          <w:bCs/>
          <w:sz w:val="32"/>
          <w:szCs w:val="32"/>
        </w:rPr>
        <w:t>4.</w:t>
      </w:r>
      <w:r>
        <w:rPr>
          <w:rFonts w:hint="eastAsia" w:ascii="仿宋" w:hAnsi="仿宋" w:eastAsia="仿宋" w:cs="仿宋"/>
          <w:sz w:val="32"/>
          <w:szCs w:val="32"/>
        </w:rPr>
        <w:t>报价人应提供符合国家标准及合同规定的服务质量，服务期间应遵守招标人的安全制度、保密制度，保证不发生安全事故、泄密事件。</w:t>
      </w:r>
    </w:p>
    <w:p>
      <w:pPr>
        <w:spacing w:line="560" w:lineRule="exact"/>
        <w:ind w:firstLine="643" w:firstLineChars="200"/>
        <w:rPr>
          <w:rFonts w:hint="eastAsia" w:ascii="仿宋" w:hAnsi="仿宋" w:eastAsia="仿宋" w:cs="仿宋"/>
          <w:sz w:val="32"/>
          <w:szCs w:val="32"/>
        </w:rPr>
      </w:pPr>
      <w:r>
        <w:rPr>
          <w:rFonts w:hint="eastAsia" w:ascii="仿宋" w:hAnsi="仿宋" w:eastAsia="仿宋" w:cs="仿宋"/>
          <w:b/>
          <w:bCs/>
          <w:sz w:val="32"/>
          <w:szCs w:val="32"/>
        </w:rPr>
        <w:t>5.</w:t>
      </w:r>
      <w:r>
        <w:rPr>
          <w:rFonts w:hint="eastAsia" w:ascii="仿宋" w:hAnsi="仿宋" w:eastAsia="仿宋" w:cs="仿宋"/>
          <w:sz w:val="32"/>
          <w:szCs w:val="32"/>
        </w:rPr>
        <w:t>未经招标人同意，报价人不得随意变更项目人员。</w:t>
      </w:r>
    </w:p>
    <w:p>
      <w:pPr>
        <w:spacing w:line="560" w:lineRule="exact"/>
        <w:ind w:firstLine="643" w:firstLineChars="200"/>
        <w:rPr>
          <w:rFonts w:hint="eastAsia" w:ascii="仿宋" w:hAnsi="仿宋" w:eastAsia="仿宋" w:cs="仿宋"/>
          <w:sz w:val="32"/>
          <w:szCs w:val="32"/>
        </w:rPr>
      </w:pPr>
      <w:r>
        <w:rPr>
          <w:rFonts w:hint="eastAsia" w:ascii="仿宋" w:hAnsi="仿宋" w:eastAsia="仿宋" w:cs="仿宋"/>
          <w:b/>
          <w:bCs/>
          <w:sz w:val="32"/>
          <w:szCs w:val="32"/>
        </w:rPr>
        <w:t>6.</w:t>
      </w:r>
      <w:r>
        <w:rPr>
          <w:rFonts w:hint="eastAsia" w:ascii="仿宋" w:hAnsi="仿宋" w:eastAsia="仿宋" w:cs="仿宋"/>
          <w:sz w:val="32"/>
          <w:szCs w:val="32"/>
        </w:rPr>
        <w:t>除了必要的现场服务外，还需提供远程服务，及时响应招标人的服务需求。</w:t>
      </w:r>
    </w:p>
    <w:p>
      <w:pPr>
        <w:spacing w:line="560" w:lineRule="exact"/>
        <w:ind w:firstLine="643" w:firstLineChars="200"/>
        <w:rPr>
          <w:rFonts w:hint="eastAsia" w:ascii="仿宋" w:hAnsi="仿宋" w:eastAsia="仿宋" w:cs="仿宋"/>
          <w:sz w:val="32"/>
          <w:szCs w:val="32"/>
        </w:rPr>
      </w:pPr>
      <w:r>
        <w:rPr>
          <w:rFonts w:hint="eastAsia" w:ascii="仿宋" w:hAnsi="仿宋" w:eastAsia="仿宋" w:cs="仿宋"/>
          <w:b/>
          <w:bCs/>
          <w:sz w:val="32"/>
          <w:szCs w:val="32"/>
        </w:rPr>
        <w:t>7.</w:t>
      </w:r>
      <w:r>
        <w:rPr>
          <w:rFonts w:hint="eastAsia" w:ascii="仿宋" w:hAnsi="仿宋" w:eastAsia="仿宋" w:cs="仿宋"/>
          <w:sz w:val="32"/>
          <w:szCs w:val="32"/>
        </w:rPr>
        <w:t>报价人应充分理解招标人的目标和需求，主动进行全面、深入地沟通，保持专业客观、精益求精的态度，不得敷衍了事。</w:t>
      </w:r>
    </w:p>
    <w:p>
      <w:pPr>
        <w:spacing w:line="560" w:lineRule="exact"/>
        <w:ind w:firstLine="643" w:firstLineChars="200"/>
        <w:rPr>
          <w:rFonts w:hint="eastAsia" w:ascii="仿宋" w:hAnsi="仿宋" w:eastAsia="仿宋" w:cs="仿宋"/>
          <w:sz w:val="32"/>
          <w:szCs w:val="32"/>
        </w:rPr>
      </w:pPr>
      <w:r>
        <w:rPr>
          <w:rFonts w:hint="eastAsia" w:ascii="仿宋" w:hAnsi="仿宋" w:eastAsia="仿宋" w:cs="仿宋"/>
          <w:b/>
          <w:bCs/>
          <w:sz w:val="32"/>
          <w:szCs w:val="32"/>
        </w:rPr>
        <w:t>8.</w:t>
      </w:r>
      <w:r>
        <w:rPr>
          <w:rFonts w:hint="eastAsia" w:ascii="仿宋" w:hAnsi="仿宋" w:eastAsia="仿宋" w:cs="仿宋"/>
          <w:sz w:val="32"/>
          <w:szCs w:val="32"/>
        </w:rPr>
        <w:t>报价人应严格遵守各项保密工作，若泄密造成严重社会不良影响的，除承担违约责任外，将立即中止合同。</w:t>
      </w:r>
    </w:p>
    <w:p>
      <w:pPr>
        <w:spacing w:line="560" w:lineRule="exact"/>
        <w:ind w:firstLine="643" w:firstLineChars="200"/>
        <w:rPr>
          <w:rFonts w:hint="eastAsia" w:ascii="仿宋" w:hAnsi="仿宋" w:eastAsia="仿宋" w:cs="仿宋"/>
          <w:sz w:val="32"/>
          <w:szCs w:val="32"/>
        </w:rPr>
      </w:pPr>
      <w:r>
        <w:rPr>
          <w:rFonts w:hint="eastAsia" w:ascii="仿宋" w:hAnsi="仿宋" w:eastAsia="仿宋" w:cs="仿宋"/>
          <w:b/>
          <w:bCs/>
          <w:sz w:val="32"/>
          <w:szCs w:val="32"/>
        </w:rPr>
        <w:t>9.</w:t>
      </w:r>
      <w:r>
        <w:rPr>
          <w:rFonts w:hint="eastAsia" w:ascii="仿宋" w:hAnsi="仿宋" w:eastAsia="仿宋" w:cs="仿宋"/>
          <w:sz w:val="32"/>
          <w:szCs w:val="32"/>
        </w:rPr>
        <w:t>报价人未按合同要求派遣项目人员，对服务范围内的服务响应不及时，或者未按照时间约定提供项目成果，且严重影响服务质量，将立即中止合同。</w:t>
      </w:r>
    </w:p>
    <w:sectPr>
      <w:footerReference r:id="rId5" w:type="default"/>
      <w:pgSz w:w="11906" w:h="16838"/>
      <w:pgMar w:top="2098" w:right="1531" w:bottom="1985" w:left="1588"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华文仿宋">
    <w:panose1 w:val="02010600040101010101"/>
    <w:charset w:val="86"/>
    <w:family w:val="auto"/>
    <w:pitch w:val="default"/>
    <w:sig w:usb0="00000287" w:usb1="080F0000" w:usb2="00000000" w:usb3="00000000" w:csb0="0004009F" w:csb1="DFD70000"/>
  </w:font>
  <w:font w:name="Helvetica Neue">
    <w:altName w:val="Times New Roman"/>
    <w:panose1 w:val="00000000000000000000"/>
    <w:charset w:val="00"/>
    <w:family w:val="auto"/>
    <w:pitch w:val="default"/>
    <w:sig w:usb0="00000000" w:usb1="00000000" w:usb2="00000010" w:usb3="00000000" w:csb0="0000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top w:val="single" w:color="auto" w:sz="4" w:space="1"/>
      </w:pBdr>
    </w:pPr>
    <w:r>
      <w:rPr>
        <w:rFonts w:hint="eastAsia"/>
      </w:rP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35826793"/>
      <w:docPartObj>
        <w:docPartGallery w:val="AutoText"/>
      </w:docPartObj>
    </w:sdtPr>
    <w:sdtEndPr>
      <w:rPr>
        <w:rFonts w:asciiTheme="minorEastAsia" w:hAnsiTheme="minorEastAsia"/>
        <w:sz w:val="28"/>
        <w:szCs w:val="28"/>
      </w:rPr>
    </w:sdtEndPr>
    <w:sdtContent>
      <w:p>
        <w:pPr>
          <w:pStyle w:val="6"/>
          <w:rPr>
            <w:rFonts w:hint="eastAsia" w:asciiTheme="minorEastAsia" w:hAnsiTheme="minorEastAsia"/>
            <w:sz w:val="28"/>
            <w:szCs w:val="28"/>
          </w:rPr>
        </w:pPr>
        <w:r>
          <w:rPr>
            <w:rFonts w:asciiTheme="minorEastAsia" w:hAnsiTheme="minorEastAsia"/>
            <w:sz w:val="28"/>
            <w:szCs w:val="28"/>
          </w:rPr>
          <w:fldChar w:fldCharType="begin"/>
        </w:r>
        <w:r>
          <w:rPr>
            <w:rFonts w:asciiTheme="minorEastAsia" w:hAnsiTheme="minorEastAsia"/>
            <w:sz w:val="28"/>
            <w:szCs w:val="28"/>
          </w:rPr>
          <w:instrText xml:space="preserve">PAGE   \* MERGEFORMAT</w:instrText>
        </w:r>
        <w:r>
          <w:rPr>
            <w:rFonts w:asciiTheme="minorEastAsia" w:hAnsiTheme="minorEastAsia"/>
            <w:sz w:val="28"/>
            <w:szCs w:val="28"/>
          </w:rPr>
          <w:fldChar w:fldCharType="separate"/>
        </w:r>
        <w:r>
          <w:rPr>
            <w:rFonts w:asciiTheme="minorEastAsia" w:hAnsiTheme="minorEastAsia"/>
            <w:sz w:val="28"/>
            <w:szCs w:val="28"/>
            <w:lang w:val="zh-CN"/>
          </w:rPr>
          <w:t>2</w:t>
        </w:r>
        <w:r>
          <w:rPr>
            <w:rFonts w:asciiTheme="minorEastAsia" w:hAnsiTheme="minorEastAsia"/>
            <w:sz w:val="28"/>
            <w:szCs w:val="2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26372810"/>
      <w:docPartObj>
        <w:docPartGallery w:val="AutoText"/>
      </w:docPartObj>
    </w:sdtPr>
    <w:sdtEndPr>
      <w:rPr>
        <w:rFonts w:ascii="宋体" w:hAnsi="宋体" w:eastAsia="宋体"/>
        <w:sz w:val="28"/>
        <w:szCs w:val="28"/>
      </w:rPr>
    </w:sdtEndPr>
    <w:sdtContent>
      <w:p>
        <w:pPr>
          <w:pStyle w:val="6"/>
          <w:jc w:val="right"/>
          <w:rPr>
            <w:rFonts w:hint="eastAsia"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evenAndOddHeaders w:val="1"/>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A72A1E"/>
    <w:rsid w:val="00040A73"/>
    <w:rsid w:val="000647A1"/>
    <w:rsid w:val="00074872"/>
    <w:rsid w:val="000F2178"/>
    <w:rsid w:val="000F289E"/>
    <w:rsid w:val="00100352"/>
    <w:rsid w:val="0011760F"/>
    <w:rsid w:val="00130677"/>
    <w:rsid w:val="001402AC"/>
    <w:rsid w:val="001843AF"/>
    <w:rsid w:val="001D4616"/>
    <w:rsid w:val="00222048"/>
    <w:rsid w:val="002E128C"/>
    <w:rsid w:val="0034645C"/>
    <w:rsid w:val="00352808"/>
    <w:rsid w:val="00364B58"/>
    <w:rsid w:val="00394C06"/>
    <w:rsid w:val="003F55F0"/>
    <w:rsid w:val="004506A8"/>
    <w:rsid w:val="004952D0"/>
    <w:rsid w:val="004E002F"/>
    <w:rsid w:val="00533980"/>
    <w:rsid w:val="005979FD"/>
    <w:rsid w:val="005A00B4"/>
    <w:rsid w:val="005A5BD0"/>
    <w:rsid w:val="00613A81"/>
    <w:rsid w:val="00677AEB"/>
    <w:rsid w:val="006C5C01"/>
    <w:rsid w:val="007522C2"/>
    <w:rsid w:val="00773B2C"/>
    <w:rsid w:val="0081098C"/>
    <w:rsid w:val="008C352B"/>
    <w:rsid w:val="008E09E4"/>
    <w:rsid w:val="009175BF"/>
    <w:rsid w:val="00943005"/>
    <w:rsid w:val="00962404"/>
    <w:rsid w:val="009A062C"/>
    <w:rsid w:val="009B3525"/>
    <w:rsid w:val="009C4AEB"/>
    <w:rsid w:val="009D65C5"/>
    <w:rsid w:val="00A0709B"/>
    <w:rsid w:val="00A3508C"/>
    <w:rsid w:val="00A74C0C"/>
    <w:rsid w:val="00B02F7F"/>
    <w:rsid w:val="00B420B4"/>
    <w:rsid w:val="00B5319E"/>
    <w:rsid w:val="00B61EB9"/>
    <w:rsid w:val="00BB3793"/>
    <w:rsid w:val="00BB7A91"/>
    <w:rsid w:val="00C760D3"/>
    <w:rsid w:val="00CC736F"/>
    <w:rsid w:val="00D2365C"/>
    <w:rsid w:val="00D66917"/>
    <w:rsid w:val="00D95499"/>
    <w:rsid w:val="00DE6E5F"/>
    <w:rsid w:val="00E62F23"/>
    <w:rsid w:val="00EC6157"/>
    <w:rsid w:val="00F33787"/>
    <w:rsid w:val="00F6429E"/>
    <w:rsid w:val="00FA76B0"/>
    <w:rsid w:val="00FB2693"/>
    <w:rsid w:val="00FD47F4"/>
    <w:rsid w:val="01823A06"/>
    <w:rsid w:val="02D93157"/>
    <w:rsid w:val="030747B2"/>
    <w:rsid w:val="03132E98"/>
    <w:rsid w:val="0370215B"/>
    <w:rsid w:val="042C65B1"/>
    <w:rsid w:val="06260CBB"/>
    <w:rsid w:val="06277221"/>
    <w:rsid w:val="07126170"/>
    <w:rsid w:val="080740C5"/>
    <w:rsid w:val="083066C0"/>
    <w:rsid w:val="08B17951"/>
    <w:rsid w:val="095216D9"/>
    <w:rsid w:val="09773E97"/>
    <w:rsid w:val="09C46F27"/>
    <w:rsid w:val="09E50C48"/>
    <w:rsid w:val="0A9805B1"/>
    <w:rsid w:val="0AB6042A"/>
    <w:rsid w:val="0B9720B7"/>
    <w:rsid w:val="0C765B67"/>
    <w:rsid w:val="0DE66BD9"/>
    <w:rsid w:val="0DEB76F2"/>
    <w:rsid w:val="0E682387"/>
    <w:rsid w:val="0E806DD8"/>
    <w:rsid w:val="0EB51830"/>
    <w:rsid w:val="0FD9288C"/>
    <w:rsid w:val="127C40F8"/>
    <w:rsid w:val="137E1789"/>
    <w:rsid w:val="13E80E38"/>
    <w:rsid w:val="13FC6379"/>
    <w:rsid w:val="143556B4"/>
    <w:rsid w:val="143A53BF"/>
    <w:rsid w:val="144114C7"/>
    <w:rsid w:val="15A55061"/>
    <w:rsid w:val="15D00CD9"/>
    <w:rsid w:val="16001A1B"/>
    <w:rsid w:val="167823EB"/>
    <w:rsid w:val="17D4150C"/>
    <w:rsid w:val="17DD5536"/>
    <w:rsid w:val="18145B20"/>
    <w:rsid w:val="18340143"/>
    <w:rsid w:val="18742FB3"/>
    <w:rsid w:val="18A70482"/>
    <w:rsid w:val="18D61EFC"/>
    <w:rsid w:val="19A72A1E"/>
    <w:rsid w:val="19D55670"/>
    <w:rsid w:val="1A3E5F99"/>
    <w:rsid w:val="1AFD2B54"/>
    <w:rsid w:val="1C9F7D02"/>
    <w:rsid w:val="1D5142E4"/>
    <w:rsid w:val="1DD80D03"/>
    <w:rsid w:val="1F061775"/>
    <w:rsid w:val="1F772D2E"/>
    <w:rsid w:val="206913B1"/>
    <w:rsid w:val="206B6ABE"/>
    <w:rsid w:val="20A70EA1"/>
    <w:rsid w:val="21DC4059"/>
    <w:rsid w:val="22322BA7"/>
    <w:rsid w:val="2232642A"/>
    <w:rsid w:val="22487B27"/>
    <w:rsid w:val="22980FD2"/>
    <w:rsid w:val="231F6545"/>
    <w:rsid w:val="23546C82"/>
    <w:rsid w:val="24831E79"/>
    <w:rsid w:val="24DF245C"/>
    <w:rsid w:val="2528780F"/>
    <w:rsid w:val="253D3F51"/>
    <w:rsid w:val="26122E01"/>
    <w:rsid w:val="262238C9"/>
    <w:rsid w:val="27F447B6"/>
    <w:rsid w:val="28420898"/>
    <w:rsid w:val="291F663A"/>
    <w:rsid w:val="29C7779A"/>
    <w:rsid w:val="29D457AB"/>
    <w:rsid w:val="2A0804B2"/>
    <w:rsid w:val="2A1E01C8"/>
    <w:rsid w:val="2A6D4723"/>
    <w:rsid w:val="2AF8208B"/>
    <w:rsid w:val="2BA9587A"/>
    <w:rsid w:val="2C755FBE"/>
    <w:rsid w:val="2D67698C"/>
    <w:rsid w:val="2E73684B"/>
    <w:rsid w:val="2FC51CEF"/>
    <w:rsid w:val="2FE15468"/>
    <w:rsid w:val="30234286"/>
    <w:rsid w:val="30764C9C"/>
    <w:rsid w:val="315B7806"/>
    <w:rsid w:val="31BC5EC4"/>
    <w:rsid w:val="31D10ACA"/>
    <w:rsid w:val="329F241C"/>
    <w:rsid w:val="33B40C5F"/>
    <w:rsid w:val="33B466E1"/>
    <w:rsid w:val="34CD2BFD"/>
    <w:rsid w:val="34F62570"/>
    <w:rsid w:val="35B94AC4"/>
    <w:rsid w:val="36200D59"/>
    <w:rsid w:val="3667732D"/>
    <w:rsid w:val="367365E5"/>
    <w:rsid w:val="375C6562"/>
    <w:rsid w:val="37DF32B8"/>
    <w:rsid w:val="38343B7A"/>
    <w:rsid w:val="385F65AF"/>
    <w:rsid w:val="39883ACB"/>
    <w:rsid w:val="3A02553C"/>
    <w:rsid w:val="3A9C1EB7"/>
    <w:rsid w:val="3AF818D7"/>
    <w:rsid w:val="3B491FD0"/>
    <w:rsid w:val="3B553864"/>
    <w:rsid w:val="3B943118"/>
    <w:rsid w:val="3BAD1D1F"/>
    <w:rsid w:val="3CE66579"/>
    <w:rsid w:val="3CF4588F"/>
    <w:rsid w:val="3D4814EB"/>
    <w:rsid w:val="3D5B7B99"/>
    <w:rsid w:val="3D9143B1"/>
    <w:rsid w:val="3DB47ECB"/>
    <w:rsid w:val="3EE86FC3"/>
    <w:rsid w:val="3EF63D5B"/>
    <w:rsid w:val="3F6C512B"/>
    <w:rsid w:val="40217FC5"/>
    <w:rsid w:val="4190066E"/>
    <w:rsid w:val="41A346AC"/>
    <w:rsid w:val="41B74834"/>
    <w:rsid w:val="41D016DB"/>
    <w:rsid w:val="42005201"/>
    <w:rsid w:val="439B2DC9"/>
    <w:rsid w:val="44834CF6"/>
    <w:rsid w:val="466566CE"/>
    <w:rsid w:val="468036C9"/>
    <w:rsid w:val="468A764A"/>
    <w:rsid w:val="46C8255D"/>
    <w:rsid w:val="46E9390D"/>
    <w:rsid w:val="47210B56"/>
    <w:rsid w:val="475A0EC4"/>
    <w:rsid w:val="482929F1"/>
    <w:rsid w:val="487061E5"/>
    <w:rsid w:val="493140A5"/>
    <w:rsid w:val="49BE1D42"/>
    <w:rsid w:val="4A8401CF"/>
    <w:rsid w:val="4A8B1E49"/>
    <w:rsid w:val="4AAF140E"/>
    <w:rsid w:val="4B110E5B"/>
    <w:rsid w:val="4BB65FC2"/>
    <w:rsid w:val="4C087FCB"/>
    <w:rsid w:val="4D472ED5"/>
    <w:rsid w:val="4E3E00D5"/>
    <w:rsid w:val="4F0D65C6"/>
    <w:rsid w:val="4FD72B23"/>
    <w:rsid w:val="4FE844C4"/>
    <w:rsid w:val="4FEC1657"/>
    <w:rsid w:val="4FF36F2F"/>
    <w:rsid w:val="4FFD174B"/>
    <w:rsid w:val="50195331"/>
    <w:rsid w:val="50A1087A"/>
    <w:rsid w:val="51473234"/>
    <w:rsid w:val="51A72505"/>
    <w:rsid w:val="51F65B08"/>
    <w:rsid w:val="524B2739"/>
    <w:rsid w:val="526B3CEA"/>
    <w:rsid w:val="529C775B"/>
    <w:rsid w:val="530974C5"/>
    <w:rsid w:val="530E635D"/>
    <w:rsid w:val="57851FA6"/>
    <w:rsid w:val="57F759CE"/>
    <w:rsid w:val="57FC3451"/>
    <w:rsid w:val="58033F8E"/>
    <w:rsid w:val="59433201"/>
    <w:rsid w:val="59FE12CF"/>
    <w:rsid w:val="5AF76F35"/>
    <w:rsid w:val="5B9C178B"/>
    <w:rsid w:val="5D6D2F31"/>
    <w:rsid w:val="5DB004C1"/>
    <w:rsid w:val="5E0E40DE"/>
    <w:rsid w:val="5E3C0F8F"/>
    <w:rsid w:val="5E6956F1"/>
    <w:rsid w:val="5F0323F0"/>
    <w:rsid w:val="5F6501A7"/>
    <w:rsid w:val="60781BC8"/>
    <w:rsid w:val="60E47E85"/>
    <w:rsid w:val="610D7279"/>
    <w:rsid w:val="610E4CD9"/>
    <w:rsid w:val="61A0090E"/>
    <w:rsid w:val="62FD76DF"/>
    <w:rsid w:val="63351E52"/>
    <w:rsid w:val="64C35949"/>
    <w:rsid w:val="64DB193B"/>
    <w:rsid w:val="67022E0D"/>
    <w:rsid w:val="685B44CF"/>
    <w:rsid w:val="685B4E68"/>
    <w:rsid w:val="692A3B7C"/>
    <w:rsid w:val="692C1198"/>
    <w:rsid w:val="69962DC6"/>
    <w:rsid w:val="6ACC2E43"/>
    <w:rsid w:val="6AE075D1"/>
    <w:rsid w:val="6AE774C8"/>
    <w:rsid w:val="6AEF4EA3"/>
    <w:rsid w:val="6BEE2F79"/>
    <w:rsid w:val="6C637A61"/>
    <w:rsid w:val="6CCD388D"/>
    <w:rsid w:val="6D255409"/>
    <w:rsid w:val="6D2A61A5"/>
    <w:rsid w:val="6D326E35"/>
    <w:rsid w:val="6D411993"/>
    <w:rsid w:val="6F0D3403"/>
    <w:rsid w:val="703A246E"/>
    <w:rsid w:val="71236D2A"/>
    <w:rsid w:val="717926CF"/>
    <w:rsid w:val="718E63D9"/>
    <w:rsid w:val="728F7281"/>
    <w:rsid w:val="72993B3E"/>
    <w:rsid w:val="731C48E6"/>
    <w:rsid w:val="739B3000"/>
    <w:rsid w:val="73EE4C3F"/>
    <w:rsid w:val="74455579"/>
    <w:rsid w:val="7532356E"/>
    <w:rsid w:val="75A442C4"/>
    <w:rsid w:val="76973685"/>
    <w:rsid w:val="772C6AE5"/>
    <w:rsid w:val="77854826"/>
    <w:rsid w:val="77AE1444"/>
    <w:rsid w:val="77CE5F1F"/>
    <w:rsid w:val="782E6132"/>
    <w:rsid w:val="78483588"/>
    <w:rsid w:val="785328F5"/>
    <w:rsid w:val="78802BE0"/>
    <w:rsid w:val="7898414E"/>
    <w:rsid w:val="78B42FC4"/>
    <w:rsid w:val="79213533"/>
    <w:rsid w:val="79FF3C35"/>
    <w:rsid w:val="7A256211"/>
    <w:rsid w:val="7AC46E76"/>
    <w:rsid w:val="7B5C60F0"/>
    <w:rsid w:val="7B835FAF"/>
    <w:rsid w:val="7BB0056F"/>
    <w:rsid w:val="7CF54B6B"/>
    <w:rsid w:val="7D342087"/>
    <w:rsid w:val="7D930040"/>
    <w:rsid w:val="7DEA1C21"/>
    <w:rsid w:val="7E4E7747"/>
    <w:rsid w:val="7E85560A"/>
    <w:rsid w:val="7EB81375"/>
    <w:rsid w:val="7EFB1CD6"/>
    <w:rsid w:val="7EFE51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2"/>
    <w:basedOn w:val="1"/>
    <w:next w:val="1"/>
    <w:qFormat/>
    <w:uiPriority w:val="0"/>
    <w:pPr>
      <w:keepNext/>
      <w:keepLines/>
      <w:tabs>
        <w:tab w:val="left" w:pos="480"/>
      </w:tabs>
      <w:spacing w:before="200" w:line="400" w:lineRule="atLeast"/>
      <w:outlineLvl w:val="1"/>
    </w:pPr>
    <w:rPr>
      <w:rFonts w:eastAsia="黑体"/>
      <w:bCs/>
      <w:sz w:val="30"/>
      <w:szCs w:val="32"/>
    </w:rPr>
  </w:style>
  <w:style w:type="character" w:default="1" w:styleId="10">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Body Text"/>
    <w:basedOn w:val="3"/>
    <w:next w:val="3"/>
    <w:qFormat/>
    <w:uiPriority w:val="0"/>
    <w:pPr>
      <w:tabs>
        <w:tab w:val="left" w:pos="737"/>
      </w:tabs>
      <w:spacing w:after="120"/>
    </w:pPr>
  </w:style>
  <w:style w:type="paragraph" w:styleId="3">
    <w:name w:val="Title"/>
    <w:basedOn w:val="1"/>
    <w:next w:val="1"/>
    <w:qFormat/>
    <w:uiPriority w:val="0"/>
    <w:pPr>
      <w:keepNext/>
      <w:tabs>
        <w:tab w:val="left" w:pos="737"/>
      </w:tabs>
      <w:adjustRightInd w:val="0"/>
      <w:spacing w:before="240" w:after="60" w:line="240" w:lineRule="atLeast"/>
      <w:jc w:val="left"/>
      <w:textAlignment w:val="baseline"/>
      <w:outlineLvl w:val="0"/>
    </w:pPr>
    <w:rPr>
      <w:rFonts w:ascii="Arial" w:hAnsi="Arial"/>
      <w:b/>
      <w:bCs/>
      <w:kern w:val="0"/>
      <w:sz w:val="32"/>
      <w:szCs w:val="32"/>
    </w:rPr>
  </w:style>
  <w:style w:type="paragraph" w:styleId="5">
    <w:name w:val="Balloon Text"/>
    <w:basedOn w:val="1"/>
    <w:link w:val="15"/>
    <w:qFormat/>
    <w:uiPriority w:val="0"/>
    <w:rPr>
      <w:sz w:val="18"/>
      <w:szCs w:val="18"/>
    </w:rPr>
  </w:style>
  <w:style w:type="paragraph" w:styleId="6">
    <w:name w:val="footer"/>
    <w:basedOn w:val="1"/>
    <w:link w:val="13"/>
    <w:qFormat/>
    <w:uiPriority w:val="99"/>
    <w:pPr>
      <w:tabs>
        <w:tab w:val="center" w:pos="4153"/>
        <w:tab w:val="right" w:pos="8306"/>
      </w:tabs>
      <w:snapToGrid w:val="0"/>
      <w:jc w:val="left"/>
    </w:pPr>
    <w:rPr>
      <w:sz w:val="18"/>
      <w:szCs w:val="18"/>
    </w:rPr>
  </w:style>
  <w:style w:type="paragraph" w:styleId="7">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8">
    <w:name w:val="toc 2"/>
    <w:basedOn w:val="1"/>
    <w:next w:val="1"/>
    <w:qFormat/>
    <w:uiPriority w:val="0"/>
    <w:pPr>
      <w:tabs>
        <w:tab w:val="left" w:pos="1050"/>
        <w:tab w:val="right" w:leader="dot" w:pos="8453"/>
      </w:tabs>
      <w:spacing w:line="276" w:lineRule="auto"/>
      <w:ind w:left="480" w:leftChars="200"/>
    </w:pPr>
  </w:style>
  <w:style w:type="paragraph" w:customStyle="1" w:styleId="11">
    <w:name w:val="Default"/>
    <w:qFormat/>
    <w:uiPriority w:val="0"/>
    <w:pPr>
      <w:widowControl w:val="0"/>
      <w:autoSpaceDE w:val="0"/>
      <w:autoSpaceDN w:val="0"/>
      <w:adjustRightInd w:val="0"/>
    </w:pPr>
    <w:rPr>
      <w:rFonts w:ascii="华文仿宋" w:hAnsi="Times New Roman" w:eastAsia="华文仿宋" w:cs="华文仿宋"/>
      <w:color w:val="000000"/>
      <w:sz w:val="24"/>
      <w:szCs w:val="24"/>
      <w:lang w:val="en-US" w:eastAsia="zh-CN" w:bidi="ar-SA"/>
    </w:rPr>
  </w:style>
  <w:style w:type="character" w:customStyle="1" w:styleId="12">
    <w:name w:val="页眉 字符"/>
    <w:basedOn w:val="10"/>
    <w:link w:val="7"/>
    <w:qFormat/>
    <w:uiPriority w:val="0"/>
    <w:rPr>
      <w:kern w:val="2"/>
      <w:sz w:val="18"/>
      <w:szCs w:val="18"/>
    </w:rPr>
  </w:style>
  <w:style w:type="character" w:customStyle="1" w:styleId="13">
    <w:name w:val="页脚 字符"/>
    <w:basedOn w:val="10"/>
    <w:link w:val="6"/>
    <w:qFormat/>
    <w:uiPriority w:val="99"/>
    <w:rPr>
      <w:kern w:val="2"/>
      <w:sz w:val="18"/>
      <w:szCs w:val="18"/>
    </w:rPr>
  </w:style>
  <w:style w:type="paragraph" w:customStyle="1" w:styleId="14">
    <w:name w:val="列表段落1"/>
    <w:basedOn w:val="1"/>
    <w:unhideWhenUsed/>
    <w:qFormat/>
    <w:uiPriority w:val="99"/>
    <w:pPr>
      <w:ind w:firstLine="420" w:firstLineChars="200"/>
    </w:pPr>
  </w:style>
  <w:style w:type="character" w:customStyle="1" w:styleId="15">
    <w:name w:val="批注框文本 字符"/>
    <w:basedOn w:val="10"/>
    <w:link w:val="5"/>
    <w:qFormat/>
    <w:uiPriority w:val="0"/>
    <w:rPr>
      <w:kern w:val="2"/>
      <w:sz w:val="18"/>
      <w:szCs w:val="18"/>
    </w:rPr>
  </w:style>
  <w:style w:type="character" w:customStyle="1" w:styleId="16">
    <w:name w:val="font01"/>
    <w:basedOn w:val="10"/>
    <w:qFormat/>
    <w:uiPriority w:val="0"/>
    <w:rPr>
      <w:rFonts w:hint="eastAsia" w:ascii="宋体" w:hAnsi="宋体" w:eastAsia="宋体" w:cs="宋体"/>
      <w:color w:val="000000"/>
      <w:sz w:val="24"/>
      <w:szCs w:val="24"/>
      <w:u w:val="none"/>
    </w:rPr>
  </w:style>
  <w:style w:type="paragraph" w:customStyle="1" w:styleId="17">
    <w:name w:val="目录标题"/>
    <w:next w:val="1"/>
    <w:qFormat/>
    <w:uiPriority w:val="0"/>
    <w:pPr>
      <w:spacing w:before="240" w:after="240" w:line="400" w:lineRule="exact"/>
      <w:jc w:val="center"/>
    </w:pPr>
    <w:rPr>
      <w:rFonts w:ascii="Times New Roman" w:hAnsi="Times New Roman" w:eastAsia="黑体" w:cs="Times New Roman"/>
      <w:kern w:val="2"/>
      <w:sz w:val="32"/>
      <w:szCs w:val="24"/>
      <w:lang w:val="en-US" w:eastAsia="zh-CN" w:bidi="ar-SA"/>
    </w:rPr>
  </w:style>
  <w:style w:type="paragraph" w:customStyle="1" w:styleId="18">
    <w:name w:val="p1"/>
    <w:basedOn w:val="1"/>
    <w:qFormat/>
    <w:uiPriority w:val="0"/>
    <w:pPr>
      <w:spacing w:line="380" w:lineRule="atLeast"/>
      <w:jc w:val="left"/>
    </w:pPr>
    <w:rPr>
      <w:rFonts w:ascii="Helvetica Neue" w:hAnsi="Helvetica Neue" w:eastAsia="Helvetica Neue" w:cs="Times New Roman"/>
      <w:color w:val="000000"/>
      <w:kern w:val="0"/>
      <w:sz w:val="26"/>
      <w:szCs w:val="26"/>
    </w:rPr>
  </w:style>
  <w:style w:type="character" w:customStyle="1" w:styleId="19">
    <w:name w:val="font21"/>
    <w:basedOn w:val="10"/>
    <w:qFormat/>
    <w:uiPriority w:val="0"/>
    <w:rPr>
      <w:rFonts w:hint="default" w:ascii="Times New Roman" w:hAnsi="Times New Roman" w:cs="Times New Roman"/>
      <w:color w:val="000000"/>
      <w:sz w:val="21"/>
      <w:szCs w:val="21"/>
      <w:u w:val="none"/>
    </w:rPr>
  </w:style>
  <w:style w:type="character" w:customStyle="1" w:styleId="20">
    <w:name w:val="font11"/>
    <w:basedOn w:val="10"/>
    <w:qFormat/>
    <w:uiPriority w:val="0"/>
    <w:rPr>
      <w:rFonts w:hint="eastAsia" w:ascii="宋体" w:hAnsi="宋体" w:eastAsia="宋体" w:cs="宋体"/>
      <w:color w:val="000000"/>
      <w:sz w:val="21"/>
      <w:szCs w:val="21"/>
      <w:u w:val="none"/>
    </w:rPr>
  </w:style>
  <w:style w:type="character" w:customStyle="1" w:styleId="21">
    <w:name w:val="font41"/>
    <w:basedOn w:val="10"/>
    <w:qFormat/>
    <w:uiPriority w:val="0"/>
    <w:rPr>
      <w:rFonts w:hint="default" w:ascii="Times New Roman" w:hAnsi="Times New Roman" w:cs="Times New Roman"/>
      <w:color w:val="000000"/>
      <w:sz w:val="21"/>
      <w:szCs w:val="21"/>
      <w:u w:val="none"/>
      <w:vertAlign w:val="superscript"/>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820</Words>
  <Characters>837</Characters>
  <Lines>49</Lines>
  <Paragraphs>38</Paragraphs>
  <TotalTime>0</TotalTime>
  <ScaleCrop>false</ScaleCrop>
  <LinksUpToDate>false</LinksUpToDate>
  <CharactersWithSpaces>1619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2016-11-01T01:26:00Z</dcterms:created>
  <dc:creator>zlkj</dc:creator>
  <cp:lastModifiedBy>刘彦鹏</cp:lastModifiedBy>
  <cp:lastPrinted>2021-10-14T05:08:00Z</cp:lastPrinted>
  <dcterms:modified xsi:type="dcterms:W3CDTF">2026-02-04T06:13:22Z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787EEB60A6C0428887010A4F42846306</vt:lpwstr>
  </property>
</Properties>
</file>