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spacing w:before="313" w:beforeLines="100" w:after="313" w:afterLines="100" w:line="560" w:lineRule="exact"/>
        <w:ind w:left="0" w:leftChars="0" w:right="0" w:rightChars="0" w:firstLine="0" w:firstLineChars="0"/>
        <w:jc w:val="center"/>
        <w:textAlignment w:val="baseline"/>
        <w:outlineLvl w:val="9"/>
        <w:rPr>
          <w:rFonts w:hint="eastAsia" w:ascii="仿宋" w:hAnsi="仿宋" w:eastAsia="仿宋" w:cs="宋体"/>
          <w:b/>
          <w:color w:val="auto"/>
          <w:kern w:val="0"/>
          <w:sz w:val="30"/>
          <w:szCs w:val="21"/>
          <w:highlight w:val="none"/>
          <w:lang w:eastAsia="zh-CN"/>
        </w:rPr>
      </w:pPr>
      <w:r>
        <w:rPr>
          <w:rFonts w:hint="eastAsia" w:ascii="仿宋" w:hAnsi="仿宋" w:eastAsia="仿宋" w:cs="宋体"/>
          <w:b/>
          <w:bCs w:val="0"/>
          <w:color w:val="auto"/>
          <w:kern w:val="0"/>
          <w:sz w:val="30"/>
          <w:szCs w:val="21"/>
          <w:highlight w:val="none"/>
          <w:lang w:eastAsia="zh-CN"/>
        </w:rPr>
        <w:t>供电局周转仓及施工现场电网物资柔性移动检测</w:t>
      </w:r>
      <w:r>
        <w:rPr>
          <w:rFonts w:hint="eastAsia" w:ascii="仿宋" w:hAnsi="仿宋" w:eastAsia="仿宋" w:cs="宋体"/>
          <w:b/>
          <w:color w:val="auto"/>
          <w:kern w:val="0"/>
          <w:sz w:val="30"/>
          <w:szCs w:val="21"/>
          <w:highlight w:val="none"/>
          <w:lang w:eastAsia="zh-CN"/>
        </w:rPr>
        <w:t>采购项目报价表</w:t>
      </w:r>
    </w:p>
    <w:p>
      <w:pPr>
        <w:pStyle w:val="2"/>
        <w:rPr>
          <w:rFonts w:hint="default"/>
          <w:color w:val="auto"/>
          <w:lang w:val="en-US" w:eastAsia="zh-CN"/>
        </w:rPr>
      </w:pPr>
      <w:r>
        <w:rPr>
          <w:rFonts w:hint="eastAsia" w:ascii="仿宋" w:hAnsi="仿宋" w:eastAsia="仿宋" w:cs="宋体"/>
          <w:b/>
          <w:color w:val="auto"/>
          <w:kern w:val="0"/>
          <w:sz w:val="30"/>
          <w:szCs w:val="21"/>
          <w:highlight w:val="none"/>
          <w:lang w:val="en-US" w:eastAsia="zh-CN"/>
        </w:rPr>
        <w:t>一、总报价表</w:t>
      </w:r>
    </w:p>
    <w:tbl>
      <w:tblPr>
        <w:tblStyle w:val="14"/>
        <w:tblW w:w="4998" w:type="pct"/>
        <w:tblInd w:w="0" w:type="dxa"/>
        <w:tblLayout w:type="autofit"/>
        <w:tblCellMar>
          <w:top w:w="15" w:type="dxa"/>
          <w:left w:w="15" w:type="dxa"/>
          <w:bottom w:w="15" w:type="dxa"/>
          <w:right w:w="15" w:type="dxa"/>
        </w:tblCellMar>
      </w:tblPr>
      <w:tblGrid>
        <w:gridCol w:w="582"/>
        <w:gridCol w:w="2794"/>
        <w:gridCol w:w="1379"/>
        <w:gridCol w:w="1379"/>
        <w:gridCol w:w="1379"/>
        <w:gridCol w:w="820"/>
      </w:tblGrid>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rPr>
              <w:t>序号</w:t>
            </w:r>
          </w:p>
        </w:tc>
        <w:tc>
          <w:tcPr>
            <w:tcW w:w="167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rPr>
              <w:t>物资品类</w:t>
            </w: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default" w:ascii="宋体" w:hAnsi="宋体" w:eastAsia="宋体" w:cs="宋体"/>
                <w:b w:val="0"/>
                <w:bCs/>
                <w:color w:val="auto"/>
                <w:kern w:val="0"/>
                <w:sz w:val="24"/>
                <w:szCs w:val="24"/>
                <w:highlight w:val="none"/>
                <w:lang w:val="en-US" w:eastAsia="zh-CN"/>
              </w:rPr>
            </w:pPr>
            <w:r>
              <w:rPr>
                <w:rFonts w:hint="eastAsia" w:ascii="宋体" w:hAnsi="宋体" w:cs="宋体"/>
                <w:b w:val="0"/>
                <w:bCs/>
                <w:color w:val="auto"/>
                <w:kern w:val="0"/>
                <w:sz w:val="24"/>
                <w:szCs w:val="24"/>
                <w:highlight w:val="none"/>
                <w:lang w:val="en-US" w:eastAsia="zh-CN"/>
              </w:rPr>
              <w:t>单项最高限价（元）</w:t>
            </w: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default" w:ascii="宋体" w:hAnsi="宋体" w:eastAsia="宋体" w:cs="宋体"/>
                <w:b w:val="0"/>
                <w:bCs/>
                <w:color w:val="auto"/>
                <w:kern w:val="0"/>
                <w:sz w:val="24"/>
                <w:szCs w:val="24"/>
                <w:highlight w:val="none"/>
                <w:lang w:val="en-US" w:eastAsia="zh-CN"/>
              </w:rPr>
            </w:pPr>
            <w:r>
              <w:rPr>
                <w:rFonts w:hint="eastAsia" w:ascii="宋体" w:hAnsi="宋体" w:cs="宋体"/>
                <w:b w:val="0"/>
                <w:bCs/>
                <w:color w:val="auto"/>
                <w:kern w:val="0"/>
                <w:sz w:val="24"/>
                <w:szCs w:val="24"/>
                <w:highlight w:val="none"/>
                <w:lang w:val="en-US" w:eastAsia="zh-CN"/>
              </w:rPr>
              <w:t>投标费率（%）</w:t>
            </w: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b w:val="0"/>
                <w:bCs/>
                <w:color w:val="auto"/>
                <w:sz w:val="24"/>
                <w:szCs w:val="24"/>
                <w:highlight w:val="none"/>
              </w:rPr>
            </w:pPr>
            <w:r>
              <w:rPr>
                <w:rFonts w:hint="eastAsia" w:ascii="宋体" w:hAnsi="宋体" w:cs="宋体"/>
                <w:b w:val="0"/>
                <w:bCs/>
                <w:color w:val="auto"/>
                <w:kern w:val="0"/>
                <w:sz w:val="24"/>
                <w:szCs w:val="24"/>
                <w:highlight w:val="none"/>
                <w:lang w:val="en-US" w:eastAsia="zh-CN"/>
              </w:rPr>
              <w:t>品类单项</w:t>
            </w:r>
            <w:r>
              <w:rPr>
                <w:rFonts w:hint="eastAsia" w:ascii="宋体" w:hAnsi="宋体" w:eastAsia="宋体" w:cs="宋体"/>
                <w:b w:val="0"/>
                <w:bCs/>
                <w:color w:val="auto"/>
                <w:kern w:val="0"/>
                <w:sz w:val="24"/>
                <w:szCs w:val="24"/>
                <w:highlight w:val="none"/>
                <w:lang w:val="en-US" w:eastAsia="zh-CN"/>
              </w:rPr>
              <w:t>报价</w:t>
            </w:r>
            <w:r>
              <w:rPr>
                <w:rFonts w:hint="eastAsia" w:ascii="宋体" w:hAnsi="宋体" w:eastAsia="宋体" w:cs="宋体"/>
                <w:b w:val="0"/>
                <w:bCs/>
                <w:color w:val="auto"/>
                <w:kern w:val="0"/>
                <w:sz w:val="24"/>
                <w:szCs w:val="24"/>
                <w:highlight w:val="none"/>
              </w:rPr>
              <w:t>（元）</w:t>
            </w: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备注</w:t>
            </w: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1</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sz w:val="24"/>
                <w:szCs w:val="24"/>
                <w:lang w:val="en-US" w:eastAsia="zh-CN" w:bidi="ar"/>
              </w:rPr>
              <w:t>油浸式配电变压器</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5229.37</w:t>
            </w:r>
          </w:p>
        </w:tc>
        <w:tc>
          <w:tcPr>
            <w:tcW w:w="827" w:type="pct"/>
            <w:vMerge w:val="restart"/>
            <w:tcBorders>
              <w:top w:val="single" w:color="000000" w:sz="4" w:space="0"/>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2</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sz w:val="24"/>
                <w:szCs w:val="24"/>
                <w:lang w:val="en-US" w:eastAsia="zh-CN" w:bidi="ar"/>
              </w:rPr>
              <w:t>干式变压器</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6032.11</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3</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20kV干式变压器</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4206.7</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4</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sz w:val="24"/>
                <w:szCs w:val="24"/>
                <w:lang w:val="en-US" w:eastAsia="zh-CN" w:bidi="ar"/>
              </w:rPr>
              <w:t>高压开关柜</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4740.94</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5</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20kV移开式开关柜</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5816.7</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6</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sz w:val="24"/>
                <w:szCs w:val="24"/>
                <w:lang w:val="en-US" w:eastAsia="zh-CN" w:bidi="ar"/>
              </w:rPr>
              <w:t>组合式变电站（美式）</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4696.17</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7</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sz w:val="24"/>
                <w:szCs w:val="24"/>
                <w:lang w:val="en-US" w:eastAsia="zh-CN" w:bidi="ar"/>
              </w:rPr>
              <w:t>预装式变电站（欧式、紧凑式</w:t>
            </w:r>
            <w:r>
              <w:rPr>
                <w:rFonts w:hint="eastAsia" w:ascii="宋体" w:hAnsi="宋体" w:eastAsia="宋体" w:cs="宋体"/>
                <w:b w:val="0"/>
                <w:bCs/>
                <w:i w:val="0"/>
                <w:iCs w:val="0"/>
                <w:color w:val="auto"/>
                <w:kern w:val="0"/>
                <w:sz w:val="24"/>
                <w:szCs w:val="24"/>
                <w:u w:val="none"/>
                <w:lang w:val="en-US" w:eastAsia="zh-CN" w:bidi="ar"/>
              </w:rPr>
              <w:t>)</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8350.35</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8</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20kV预装式变电站</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10403.3</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9</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sz w:val="24"/>
                <w:szCs w:val="24"/>
                <w:lang w:val="en-US" w:eastAsia="zh-CN" w:bidi="ar"/>
              </w:rPr>
              <w:t>避雷器（站用型、线路型）</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3453.3</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10</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线路避雷器</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5393.3</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11</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sz w:val="24"/>
                <w:szCs w:val="24"/>
                <w:lang w:val="en-US" w:eastAsia="zh-CN" w:bidi="ar"/>
              </w:rPr>
              <w:t>跌落式熔断器</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1653.43</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12</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sz w:val="24"/>
                <w:szCs w:val="24"/>
                <w:lang w:val="en-US" w:eastAsia="zh-CN" w:bidi="ar"/>
              </w:rPr>
              <w:t>户外隔离开关</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1299.77</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13</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20kV隔离开关</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1683.3</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14</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sz w:val="24"/>
                <w:szCs w:val="24"/>
                <w:lang w:val="en-US" w:eastAsia="zh-CN" w:bidi="ar"/>
              </w:rPr>
              <w:t>电缆分接箱</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2110.2</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15</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端子箱</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1573.38</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16</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配电箱</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3276.7</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17</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低压开关柜</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3823.3</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18</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控制电缆</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284.92</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19</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架空绝缘导线</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545.42</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20</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低压电线</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263.21</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color w:val="auto"/>
                <w:kern w:val="0"/>
                <w:sz w:val="24"/>
                <w:szCs w:val="24"/>
                <w:highlight w:val="none"/>
              </w:rPr>
              <w:t>21</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sz w:val="24"/>
                <w:szCs w:val="24"/>
                <w:lang w:val="en-US" w:eastAsia="zh-CN" w:bidi="ar"/>
              </w:rPr>
              <w:t>电流互感器</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4"/>
                <w:szCs w:val="24"/>
                <w:highlight w:val="none"/>
                <w:lang w:val="en-US" w:eastAsia="zh-CN"/>
              </w:rPr>
            </w:pPr>
            <w:r>
              <w:rPr>
                <w:rFonts w:hint="eastAsia" w:ascii="宋体" w:hAnsi="宋体" w:eastAsia="宋体" w:cs="宋体"/>
                <w:b w:val="0"/>
                <w:bCs/>
                <w:i w:val="0"/>
                <w:iCs w:val="0"/>
                <w:color w:val="auto"/>
                <w:kern w:val="0"/>
                <w:sz w:val="24"/>
                <w:szCs w:val="24"/>
                <w:u w:val="none"/>
                <w:lang w:val="en-US" w:eastAsia="zh-CN" w:bidi="ar"/>
              </w:rPr>
              <w:t>3135</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22</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sz w:val="24"/>
                <w:szCs w:val="24"/>
                <w:lang w:val="en-US" w:eastAsia="zh-CN" w:bidi="ar"/>
              </w:rPr>
              <w:t>电压互感器</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3479.61</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23</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20kV</w:t>
            </w:r>
            <w:r>
              <w:rPr>
                <w:rStyle w:val="21"/>
                <w:rFonts w:hint="eastAsia" w:ascii="宋体" w:hAnsi="宋体" w:eastAsia="宋体" w:cs="宋体"/>
                <w:b w:val="0"/>
                <w:bCs/>
                <w:color w:val="auto"/>
                <w:sz w:val="24"/>
                <w:szCs w:val="24"/>
                <w:lang w:val="en-US" w:eastAsia="zh-CN" w:bidi="ar"/>
              </w:rPr>
              <w:t>户外开关箱</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6113.3</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24</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sz w:val="24"/>
                <w:szCs w:val="24"/>
                <w:lang w:val="en-US" w:eastAsia="zh-CN" w:bidi="ar"/>
              </w:rPr>
              <w:t>环网柜</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4582.65</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25</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20kV SF6环网柜</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5750</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26</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10kV</w:t>
            </w:r>
            <w:r>
              <w:rPr>
                <w:rStyle w:val="21"/>
                <w:rFonts w:hint="eastAsia" w:ascii="宋体" w:hAnsi="宋体" w:eastAsia="宋体" w:cs="宋体"/>
                <w:b w:val="0"/>
                <w:bCs/>
                <w:color w:val="auto"/>
                <w:sz w:val="24"/>
                <w:szCs w:val="24"/>
                <w:lang w:val="en-US" w:eastAsia="zh-CN" w:bidi="ar"/>
              </w:rPr>
              <w:t>柱上断路器自动化成套设备</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21538.41</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27</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 xml:space="preserve">10kV </w:t>
            </w:r>
            <w:r>
              <w:rPr>
                <w:rStyle w:val="21"/>
                <w:rFonts w:hint="eastAsia" w:ascii="宋体" w:hAnsi="宋体" w:eastAsia="宋体" w:cs="宋体"/>
                <w:b w:val="0"/>
                <w:bCs/>
                <w:color w:val="auto"/>
                <w:sz w:val="24"/>
                <w:szCs w:val="24"/>
                <w:lang w:val="en-US" w:eastAsia="zh-CN" w:bidi="ar"/>
              </w:rPr>
              <w:t>自动化成套设备质量检测项目（</w:t>
            </w:r>
            <w:r>
              <w:rPr>
                <w:rFonts w:hint="eastAsia" w:ascii="宋体" w:hAnsi="宋体" w:eastAsia="宋体" w:cs="宋体"/>
                <w:b w:val="0"/>
                <w:bCs/>
                <w:i w:val="0"/>
                <w:iCs w:val="0"/>
                <w:color w:val="auto"/>
                <w:kern w:val="0"/>
                <w:sz w:val="24"/>
                <w:szCs w:val="24"/>
                <w:u w:val="none"/>
                <w:lang w:val="en-US" w:eastAsia="zh-CN" w:bidi="ar"/>
              </w:rPr>
              <w:t>10kV SF6</w:t>
            </w:r>
            <w:r>
              <w:rPr>
                <w:rStyle w:val="21"/>
                <w:rFonts w:hint="eastAsia" w:ascii="宋体" w:hAnsi="宋体" w:eastAsia="宋体" w:cs="宋体"/>
                <w:b w:val="0"/>
                <w:bCs/>
                <w:color w:val="auto"/>
                <w:sz w:val="24"/>
                <w:szCs w:val="24"/>
                <w:lang w:val="en-US" w:eastAsia="zh-CN" w:bidi="ar"/>
              </w:rPr>
              <w:t>全绝缘断路器柜自动化成套设备、</w:t>
            </w:r>
            <w:r>
              <w:rPr>
                <w:rFonts w:hint="eastAsia" w:ascii="宋体" w:hAnsi="宋体" w:eastAsia="宋体" w:cs="宋体"/>
                <w:b w:val="0"/>
                <w:bCs/>
                <w:i w:val="0"/>
                <w:iCs w:val="0"/>
                <w:color w:val="auto"/>
                <w:kern w:val="0"/>
                <w:sz w:val="24"/>
                <w:szCs w:val="24"/>
                <w:u w:val="none"/>
                <w:lang w:val="en-US" w:eastAsia="zh-CN" w:bidi="ar"/>
              </w:rPr>
              <w:t xml:space="preserve">10kV </w:t>
            </w:r>
            <w:r>
              <w:rPr>
                <w:rStyle w:val="21"/>
                <w:rFonts w:hint="eastAsia" w:ascii="宋体" w:hAnsi="宋体" w:eastAsia="宋体" w:cs="宋体"/>
                <w:b w:val="0"/>
                <w:bCs/>
                <w:color w:val="auto"/>
                <w:sz w:val="24"/>
                <w:szCs w:val="24"/>
                <w:lang w:val="en-US" w:eastAsia="zh-CN" w:bidi="ar"/>
              </w:rPr>
              <w:t>常压密封断路器柜自动化成套设备、</w:t>
            </w:r>
            <w:r>
              <w:rPr>
                <w:rFonts w:hint="eastAsia" w:ascii="宋体" w:hAnsi="宋体" w:eastAsia="宋体" w:cs="宋体"/>
                <w:b w:val="0"/>
                <w:bCs/>
                <w:i w:val="0"/>
                <w:iCs w:val="0"/>
                <w:color w:val="auto"/>
                <w:kern w:val="0"/>
                <w:sz w:val="24"/>
                <w:szCs w:val="24"/>
                <w:u w:val="none"/>
                <w:lang w:val="en-US" w:eastAsia="zh-CN" w:bidi="ar"/>
              </w:rPr>
              <w:t xml:space="preserve">10kV </w:t>
            </w:r>
            <w:r>
              <w:rPr>
                <w:rStyle w:val="21"/>
                <w:rFonts w:hint="eastAsia" w:ascii="宋体" w:hAnsi="宋体" w:eastAsia="宋体" w:cs="宋体"/>
                <w:b w:val="0"/>
                <w:bCs/>
                <w:color w:val="auto"/>
                <w:sz w:val="24"/>
                <w:szCs w:val="24"/>
                <w:lang w:val="en-US" w:eastAsia="zh-CN" w:bidi="ar"/>
              </w:rPr>
              <w:t>真空断路器柜自动化成套设备、</w:t>
            </w:r>
            <w:r>
              <w:rPr>
                <w:rFonts w:hint="eastAsia" w:ascii="宋体" w:hAnsi="宋体" w:eastAsia="宋体" w:cs="宋体"/>
                <w:b w:val="0"/>
                <w:bCs/>
                <w:i w:val="0"/>
                <w:iCs w:val="0"/>
                <w:color w:val="auto"/>
                <w:kern w:val="0"/>
                <w:sz w:val="24"/>
                <w:szCs w:val="24"/>
                <w:u w:val="none"/>
                <w:lang w:val="en-US" w:eastAsia="zh-CN" w:bidi="ar"/>
              </w:rPr>
              <w:t xml:space="preserve">10kV SF6 </w:t>
            </w:r>
            <w:r>
              <w:rPr>
                <w:rStyle w:val="21"/>
                <w:rFonts w:hint="eastAsia" w:ascii="宋体" w:hAnsi="宋体" w:eastAsia="宋体" w:cs="宋体"/>
                <w:b w:val="0"/>
                <w:bCs/>
                <w:color w:val="auto"/>
                <w:sz w:val="24"/>
                <w:szCs w:val="24"/>
                <w:lang w:val="en-US" w:eastAsia="zh-CN" w:bidi="ar"/>
              </w:rPr>
              <w:t>全绝缘负荷开关自动化成套设备）</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29052.54</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28</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kern w:val="0"/>
                <w:sz w:val="24"/>
                <w:szCs w:val="24"/>
                <w:u w:val="none"/>
                <w:lang w:val="en-US" w:eastAsia="zh-CN" w:bidi="ar"/>
              </w:rPr>
              <w:t>20kV SF6全绝缘真空断路器柜自动化成套设备</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i w:val="0"/>
                <w:iCs w:val="0"/>
                <w:color w:val="auto"/>
                <w:kern w:val="0"/>
                <w:sz w:val="24"/>
                <w:szCs w:val="24"/>
                <w:u w:val="none"/>
                <w:lang w:val="en-US" w:eastAsia="zh-CN" w:bidi="ar"/>
              </w:rPr>
              <w:t>23686.7</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349"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i w:val="0"/>
                <w:iCs w:val="0"/>
                <w:color w:val="auto"/>
                <w:kern w:val="0"/>
                <w:sz w:val="20"/>
                <w:szCs w:val="20"/>
                <w:highlight w:val="none"/>
                <w:u w:val="none"/>
                <w:lang w:val="en-US" w:eastAsia="zh-CN" w:bidi="ar"/>
              </w:rPr>
            </w:pPr>
            <w:r>
              <w:rPr>
                <w:rFonts w:hint="eastAsia" w:ascii="宋体" w:hAnsi="宋体" w:cs="宋体"/>
                <w:b w:val="0"/>
                <w:bCs/>
                <w:i w:val="0"/>
                <w:iCs w:val="0"/>
                <w:color w:val="auto"/>
                <w:kern w:val="0"/>
                <w:sz w:val="20"/>
                <w:szCs w:val="20"/>
                <w:highlight w:val="none"/>
                <w:u w:val="none"/>
                <w:lang w:val="en-US" w:eastAsia="zh-CN" w:bidi="ar"/>
              </w:rPr>
              <w:t>29</w:t>
            </w:r>
          </w:p>
        </w:tc>
        <w:tc>
          <w:tcPr>
            <w:tcW w:w="1676"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i w:val="0"/>
                <w:iCs w:val="0"/>
                <w:color w:val="auto"/>
                <w:kern w:val="0"/>
                <w:sz w:val="24"/>
                <w:szCs w:val="24"/>
                <w:u w:val="none"/>
                <w:lang w:val="en-US" w:eastAsia="zh-CN" w:bidi="ar"/>
              </w:rPr>
            </w:pPr>
            <w:r>
              <w:rPr>
                <w:rFonts w:hint="eastAsia" w:ascii="宋体" w:hAnsi="宋体" w:eastAsia="宋体" w:cs="宋体"/>
                <w:b w:val="0"/>
                <w:bCs/>
                <w:i w:val="0"/>
                <w:iCs w:val="0"/>
                <w:color w:val="auto"/>
                <w:kern w:val="0"/>
                <w:sz w:val="24"/>
                <w:szCs w:val="24"/>
                <w:u w:val="none"/>
                <w:lang w:val="en-US" w:eastAsia="zh-CN" w:bidi="ar"/>
              </w:rPr>
              <w:t>380V熔断器式隔离开关</w:t>
            </w:r>
          </w:p>
        </w:tc>
        <w:tc>
          <w:tcPr>
            <w:tcW w:w="827"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i w:val="0"/>
                <w:iCs w:val="0"/>
                <w:color w:val="auto"/>
                <w:kern w:val="0"/>
                <w:sz w:val="24"/>
                <w:szCs w:val="24"/>
                <w:u w:val="none"/>
                <w:lang w:val="en-US" w:eastAsia="zh-CN" w:bidi="ar"/>
              </w:rPr>
            </w:pPr>
            <w:r>
              <w:rPr>
                <w:rFonts w:hint="eastAsia" w:ascii="宋体" w:hAnsi="宋体" w:cs="宋体"/>
                <w:b w:val="0"/>
                <w:bCs/>
                <w:i w:val="0"/>
                <w:iCs w:val="0"/>
                <w:color w:val="auto"/>
                <w:kern w:val="0"/>
                <w:sz w:val="24"/>
                <w:szCs w:val="24"/>
                <w:u w:val="none"/>
                <w:lang w:val="en-US" w:eastAsia="zh-CN" w:bidi="ar"/>
              </w:rPr>
              <w:t>6833.4</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c>
          <w:tcPr>
            <w:tcW w:w="4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rPr>
            </w:pPr>
          </w:p>
        </w:tc>
      </w:tr>
      <w:tr>
        <w:tblPrEx>
          <w:tblCellMar>
            <w:top w:w="15" w:type="dxa"/>
            <w:left w:w="15" w:type="dxa"/>
            <w:bottom w:w="15" w:type="dxa"/>
            <w:right w:w="15" w:type="dxa"/>
          </w:tblCellMar>
        </w:tblPrEx>
        <w:trPr>
          <w:trHeight w:val="454" w:hRule="atLeast"/>
        </w:trPr>
        <w:tc>
          <w:tcPr>
            <w:tcW w:w="2025" w:type="pct"/>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sz w:val="24"/>
                <w:szCs w:val="24"/>
                <w:highlight w:val="none"/>
                <w:lang w:eastAsia="zh-CN"/>
              </w:rPr>
              <w:t>合</w:t>
            </w:r>
            <w:r>
              <w:rPr>
                <w:rFonts w:hint="eastAsia" w:ascii="宋体" w:hAnsi="宋体" w:eastAsia="宋体" w:cs="宋体"/>
                <w:b w:val="0"/>
                <w:bCs/>
                <w:color w:val="auto"/>
                <w:sz w:val="24"/>
                <w:szCs w:val="24"/>
                <w:highlight w:val="none"/>
                <w:lang w:val="en-US" w:eastAsia="zh-CN"/>
              </w:rPr>
              <w:t xml:space="preserve"> 计</w:t>
            </w: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179007.48</w:t>
            </w:r>
          </w:p>
        </w:tc>
        <w:tc>
          <w:tcPr>
            <w:tcW w:w="827" w:type="pct"/>
            <w:vMerge w:val="continue"/>
            <w:tcBorders>
              <w:left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c>
          <w:tcPr>
            <w:tcW w:w="1319"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rPr>
            </w:pPr>
          </w:p>
        </w:tc>
      </w:tr>
      <w:tr>
        <w:tblPrEx>
          <w:tblCellMar>
            <w:top w:w="15" w:type="dxa"/>
            <w:left w:w="15" w:type="dxa"/>
            <w:bottom w:w="15" w:type="dxa"/>
            <w:right w:w="15" w:type="dxa"/>
          </w:tblCellMar>
        </w:tblPrEx>
        <w:trPr>
          <w:trHeight w:val="454" w:hRule="atLeast"/>
        </w:trPr>
        <w:tc>
          <w:tcPr>
            <w:tcW w:w="2025" w:type="pct"/>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(大写)</w:t>
            </w:r>
          </w:p>
        </w:tc>
        <w:tc>
          <w:tcPr>
            <w:tcW w:w="82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eastAsia="zh-CN"/>
              </w:rPr>
              <w:t>壹拾柒万玖仟零柒元肆角捌分整</w:t>
            </w:r>
          </w:p>
        </w:tc>
        <w:tc>
          <w:tcPr>
            <w:tcW w:w="827" w:type="pct"/>
            <w:vMerge w:val="continue"/>
            <w:tcBorders>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b w:val="0"/>
                <w:bCs/>
                <w:color w:val="auto"/>
                <w:sz w:val="24"/>
                <w:szCs w:val="24"/>
                <w:highlight w:val="none"/>
                <w:lang w:eastAsia="zh-CN"/>
              </w:rPr>
            </w:pPr>
          </w:p>
        </w:tc>
        <w:tc>
          <w:tcPr>
            <w:tcW w:w="1319" w:type="pct"/>
            <w:gridSpan w:val="2"/>
            <w:tcBorders>
              <w:top w:val="single" w:color="000000" w:sz="4" w:space="0"/>
              <w:left w:val="single" w:color="000000" w:sz="4" w:space="0"/>
              <w:bottom w:val="single" w:color="000000" w:sz="4" w:space="0"/>
              <w:right w:val="single" w:color="000000" w:sz="4" w:space="0"/>
            </w:tcBorders>
            <w:vAlign w:val="center"/>
          </w:tcPr>
          <w:p>
            <w:pPr>
              <w:widowControl/>
              <w:jc w:val="both"/>
              <w:textAlignment w:val="top"/>
              <w:rPr>
                <w:rFonts w:hint="eastAsia" w:ascii="宋体" w:hAnsi="宋体" w:eastAsia="宋体" w:cs="宋体"/>
                <w:color w:val="auto"/>
                <w:kern w:val="0"/>
                <w:sz w:val="24"/>
                <w:szCs w:val="24"/>
                <w:highlight w:val="none"/>
                <w:lang w:val="en-US" w:eastAsia="zh-CN"/>
              </w:rPr>
            </w:pPr>
            <w:r>
              <w:rPr>
                <w:rFonts w:hint="eastAsia" w:ascii="宋体" w:hAnsi="宋体" w:eastAsia="宋体" w:cs="宋体"/>
                <w:b w:val="0"/>
                <w:bCs/>
                <w:color w:val="auto"/>
                <w:sz w:val="24"/>
                <w:szCs w:val="24"/>
                <w:highlight w:val="none"/>
                <w:lang w:eastAsia="zh-CN"/>
              </w:rPr>
              <w:t>人民币</w:t>
            </w:r>
            <w:r>
              <w:rPr>
                <w:rFonts w:hint="eastAsia" w:ascii="宋体" w:hAnsi="宋体" w:eastAsia="宋体" w:cs="宋体"/>
                <w:b w:val="0"/>
                <w:bCs/>
                <w:color w:val="auto"/>
                <w:sz w:val="24"/>
                <w:szCs w:val="24"/>
                <w:highlight w:val="none"/>
                <w:lang w:val="en-US" w:eastAsia="zh-CN"/>
              </w:rPr>
              <w:t xml:space="preserve">         元</w:t>
            </w:r>
          </w:p>
        </w:tc>
      </w:tr>
    </w:tbl>
    <w:p>
      <w:pPr>
        <w:bidi w:val="0"/>
        <w:rPr>
          <w:rFonts w:hint="eastAsia"/>
          <w:color w:val="auto"/>
          <w:sz w:val="24"/>
          <w:szCs w:val="24"/>
          <w:lang w:val="en-US" w:eastAsia="zh-CN"/>
        </w:rPr>
      </w:pPr>
      <w:r>
        <w:rPr>
          <w:rFonts w:hint="eastAsia"/>
          <w:color w:val="auto"/>
          <w:sz w:val="24"/>
          <w:szCs w:val="24"/>
          <w:lang w:val="en-US" w:eastAsia="zh-CN"/>
        </w:rPr>
        <w:t>注:</w:t>
      </w:r>
    </w:p>
    <w:p>
      <w:pPr>
        <w:spacing w:line="360" w:lineRule="auto"/>
        <w:ind w:firstLine="240" w:firstLineChars="1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1、本项目采用投标费率报价，同时</w:t>
      </w:r>
      <w:r>
        <w:rPr>
          <w:rFonts w:hint="eastAsia" w:ascii="宋体" w:hAnsi="宋体" w:cs="宋体"/>
          <w:bCs/>
          <w:color w:val="auto"/>
          <w:sz w:val="24"/>
          <w:highlight w:val="none"/>
          <w:lang w:val="en-US" w:eastAsia="zh-CN"/>
        </w:rPr>
        <w:t>计算并</w:t>
      </w:r>
      <w:r>
        <w:rPr>
          <w:rFonts w:hint="eastAsia" w:ascii="宋体" w:hAnsi="宋体" w:eastAsia="宋体" w:cs="宋体"/>
          <w:bCs/>
          <w:color w:val="auto"/>
          <w:sz w:val="24"/>
          <w:highlight w:val="none"/>
          <w:lang w:val="en-US" w:eastAsia="zh-CN"/>
        </w:rPr>
        <w:t>填报品类单项报价和项目单价金额，只能有一个有效投标费率</w:t>
      </w:r>
      <w:r>
        <w:rPr>
          <w:rFonts w:hint="eastAsia" w:ascii="宋体" w:hAnsi="宋体" w:cs="宋体"/>
          <w:bCs/>
          <w:color w:val="auto"/>
          <w:sz w:val="24"/>
          <w:highlight w:val="none"/>
          <w:lang w:val="en-US" w:eastAsia="zh-CN"/>
        </w:rPr>
        <w:t>；</w:t>
      </w:r>
    </w:p>
    <w:p>
      <w:pPr>
        <w:spacing w:line="360" w:lineRule="auto"/>
        <w:ind w:firstLine="240" w:firstLineChars="10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2、品类</w:t>
      </w:r>
      <w:r>
        <w:rPr>
          <w:rFonts w:hint="eastAsia" w:ascii="宋体" w:hAnsi="宋体" w:eastAsia="宋体" w:cs="宋体"/>
          <w:bCs/>
          <w:color w:val="auto"/>
          <w:sz w:val="24"/>
          <w:highlight w:val="none"/>
          <w:lang w:val="en-US" w:eastAsia="zh-CN"/>
        </w:rPr>
        <w:t>单项报价（元）=单项最高限价×投标费率；</w:t>
      </w:r>
    </w:p>
    <w:p>
      <w:pPr>
        <w:spacing w:line="360" w:lineRule="auto"/>
        <w:ind w:firstLine="240" w:firstLineChars="100"/>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3、品类单项报价（元）=分项报价表中各品类设备质量检测项目单价之和；</w:t>
      </w:r>
    </w:p>
    <w:p>
      <w:pPr>
        <w:spacing w:line="360" w:lineRule="auto"/>
        <w:ind w:firstLine="240" w:firstLineChars="100"/>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4、按实际工作量结算。中标单位的投标费率即为中标费率，中标单位的投标单价即为中标单价，结算价=∑（中标单价×实际发生的检测量）；</w:t>
      </w:r>
    </w:p>
    <w:p>
      <w:pPr>
        <w:spacing w:line="360" w:lineRule="auto"/>
        <w:ind w:firstLine="240" w:firstLineChars="100"/>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5、</w:t>
      </w:r>
      <w:r>
        <w:rPr>
          <w:rFonts w:hint="default" w:ascii="宋体" w:hAnsi="宋体" w:cs="宋体"/>
          <w:bCs/>
          <w:color w:val="auto"/>
          <w:sz w:val="24"/>
          <w:highlight w:val="none"/>
          <w:lang w:val="en-US" w:eastAsia="zh-CN"/>
        </w:rPr>
        <w:t>单项最高限价指完成一个抽检单元（规格/基/台/单元/根/支)的所有检测项目的总价。</w:t>
      </w:r>
    </w:p>
    <w:p>
      <w:pPr>
        <w:pStyle w:val="2"/>
        <w:rPr>
          <w:rFonts w:hint="default" w:ascii="仿宋" w:hAnsi="仿宋" w:eastAsia="仿宋" w:cs="宋体"/>
          <w:b/>
          <w:color w:val="auto"/>
          <w:kern w:val="0"/>
          <w:sz w:val="30"/>
          <w:szCs w:val="21"/>
          <w:highlight w:val="none"/>
          <w:lang w:val="en-US" w:eastAsia="zh-CN"/>
        </w:rPr>
      </w:pPr>
      <w:r>
        <w:rPr>
          <w:rFonts w:hint="eastAsia" w:ascii="仿宋" w:hAnsi="仿宋" w:eastAsia="仿宋" w:cs="宋体"/>
          <w:b/>
          <w:color w:val="auto"/>
          <w:kern w:val="0"/>
          <w:sz w:val="30"/>
          <w:szCs w:val="21"/>
          <w:highlight w:val="none"/>
          <w:lang w:val="en-US" w:eastAsia="zh-CN"/>
        </w:rPr>
        <w:t>二、分项报价表</w:t>
      </w:r>
    </w:p>
    <w:p>
      <w:pPr>
        <w:spacing w:line="360" w:lineRule="auto"/>
        <w:ind w:firstLine="240" w:firstLineChars="10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（1）10kV油浸式配电变压器质量检测项目</w:t>
      </w:r>
    </w:p>
    <w:tbl>
      <w:tblPr>
        <w:tblStyle w:val="14"/>
        <w:tblW w:w="4998" w:type="pct"/>
        <w:tblInd w:w="0" w:type="dxa"/>
        <w:tblLayout w:type="autofit"/>
        <w:tblCellMar>
          <w:top w:w="0" w:type="dxa"/>
          <w:left w:w="108" w:type="dxa"/>
          <w:bottom w:w="0" w:type="dxa"/>
          <w:right w:w="108" w:type="dxa"/>
        </w:tblCellMar>
      </w:tblPr>
      <w:tblGrid>
        <w:gridCol w:w="1101"/>
        <w:gridCol w:w="3686"/>
        <w:gridCol w:w="2282"/>
        <w:gridCol w:w="1450"/>
      </w:tblGrid>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163"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339"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51"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绝缘电阻测量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绕组直流电阻测量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电压比测量和联结组标号检定</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外施耐压试验</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空载电流和空载损耗测量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7</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短路阻抗和负载损耗测量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color w:val="auto"/>
                <w:kern w:val="0"/>
                <w:szCs w:val="21"/>
                <w:highlight w:val="none"/>
              </w:rPr>
              <w:t>8</w:t>
            </w:r>
          </w:p>
        </w:tc>
        <w:tc>
          <w:tcPr>
            <w:tcW w:w="216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感应电压试验</w:t>
            </w:r>
          </w:p>
        </w:tc>
        <w:tc>
          <w:tcPr>
            <w:tcW w:w="133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4787"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eastAsia="zh-CN"/>
              </w:rPr>
              <w:t>合</w:t>
            </w:r>
            <w:r>
              <w:rPr>
                <w:rFonts w:hint="eastAsia" w:ascii="宋体" w:hAnsi="宋体" w:cs="宋体"/>
                <w:b w:val="0"/>
                <w:bCs/>
                <w:color w:val="auto"/>
                <w:sz w:val="24"/>
                <w:szCs w:val="24"/>
                <w:highlight w:val="none"/>
                <w:lang w:val="en-US" w:eastAsia="zh-CN"/>
              </w:rPr>
              <w:t xml:space="preserve"> 计</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项目</w:t>
            </w:r>
            <w:r>
              <w:rPr>
                <w:rFonts w:hint="eastAsia" w:ascii="宋体" w:hAnsi="宋体" w:eastAsia="宋体" w:cs="宋体"/>
                <w:bCs/>
                <w:color w:val="auto"/>
                <w:sz w:val="24"/>
                <w:highlight w:val="none"/>
                <w:lang w:val="en-US" w:eastAsia="zh-CN"/>
              </w:rPr>
              <w:t>单价之和</w:t>
            </w:r>
            <w:r>
              <w:rPr>
                <w:rFonts w:hint="eastAsia" w:ascii="宋体" w:hAnsi="宋体" w:cs="宋体"/>
                <w:bCs/>
                <w:color w:val="auto"/>
                <w:sz w:val="24"/>
                <w:highlight w:val="none"/>
                <w:lang w:val="en-US" w:eastAsia="zh-CN"/>
              </w:rPr>
              <w:t>应等于该品类</w:t>
            </w:r>
            <w:r>
              <w:rPr>
                <w:rFonts w:hint="eastAsia" w:ascii="宋体" w:hAnsi="宋体" w:eastAsia="宋体" w:cs="宋体"/>
                <w:bCs/>
                <w:color w:val="auto"/>
                <w:sz w:val="24"/>
                <w:highlight w:val="none"/>
                <w:lang w:val="en-US" w:eastAsia="zh-CN"/>
              </w:rPr>
              <w:t>单项报价</w:t>
            </w:r>
            <w:r>
              <w:rPr>
                <w:rFonts w:hint="eastAsia" w:ascii="宋体" w:hAnsi="宋体" w:cs="宋体"/>
                <w:bCs/>
                <w:color w:val="auto"/>
                <w:sz w:val="24"/>
                <w:highlight w:val="none"/>
                <w:lang w:eastAsia="zh-CN"/>
              </w:rPr>
              <w:t>）</w:t>
            </w:r>
          </w:p>
        </w:tc>
        <w:tc>
          <w:tcPr>
            <w:tcW w:w="3732" w:type="dxa"/>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4787"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val="en-US" w:eastAsia="zh-CN"/>
              </w:rPr>
              <w:t>(大写)</w:t>
            </w:r>
          </w:p>
        </w:tc>
        <w:tc>
          <w:tcPr>
            <w:tcW w:w="3732" w:type="dxa"/>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spacing w:line="360" w:lineRule="auto"/>
        <w:ind w:firstLine="235" w:firstLineChars="98"/>
        <w:rPr>
          <w:rFonts w:hint="eastAsia" w:ascii="宋体" w:hAnsi="宋体" w:cs="宋体"/>
          <w:bCs/>
          <w:color w:val="auto"/>
          <w:sz w:val="24"/>
          <w:highlight w:val="none"/>
        </w:rPr>
      </w:pPr>
    </w:p>
    <w:p>
      <w:pPr>
        <w:spacing w:line="360" w:lineRule="auto"/>
        <w:ind w:firstLine="235" w:firstLineChars="98"/>
        <w:rPr>
          <w:rFonts w:hint="eastAsia" w:ascii="宋体" w:hAnsi="宋体" w:cs="宋体"/>
          <w:bCs/>
          <w:color w:val="auto"/>
          <w:sz w:val="24"/>
          <w:highlight w:val="none"/>
        </w:rPr>
      </w:pPr>
      <w:r>
        <w:rPr>
          <w:rFonts w:hint="eastAsia" w:ascii="宋体" w:hAnsi="宋体" w:cs="宋体"/>
          <w:bCs/>
          <w:color w:val="auto"/>
          <w:sz w:val="24"/>
          <w:highlight w:val="none"/>
        </w:rPr>
        <w:t>（2）10kV干式变压器质量检测项目价格</w:t>
      </w:r>
    </w:p>
    <w:tbl>
      <w:tblPr>
        <w:tblStyle w:val="14"/>
        <w:tblW w:w="4998" w:type="pct"/>
        <w:jc w:val="center"/>
        <w:tblLayout w:type="autofit"/>
        <w:tblCellMar>
          <w:top w:w="0" w:type="dxa"/>
          <w:left w:w="108" w:type="dxa"/>
          <w:bottom w:w="0" w:type="dxa"/>
          <w:right w:w="108" w:type="dxa"/>
        </w:tblCellMar>
      </w:tblPr>
      <w:tblGrid>
        <w:gridCol w:w="1116"/>
        <w:gridCol w:w="3684"/>
        <w:gridCol w:w="2284"/>
        <w:gridCol w:w="1435"/>
      </w:tblGrid>
      <w:tr>
        <w:tblPrEx>
          <w:tblCellMar>
            <w:top w:w="0" w:type="dxa"/>
            <w:left w:w="108" w:type="dxa"/>
            <w:bottom w:w="0" w:type="dxa"/>
            <w:right w:w="108" w:type="dxa"/>
          </w:tblCellMar>
        </w:tblPrEx>
        <w:trPr>
          <w:trHeight w:val="340" w:hRule="atLeast"/>
          <w:jc w:val="center"/>
        </w:trPr>
        <w:tc>
          <w:tcPr>
            <w:tcW w:w="655" w:type="pct"/>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162" w:type="pct"/>
            <w:tcBorders>
              <w:top w:val="single" w:color="auto" w:sz="8" w:space="0"/>
              <w:left w:val="nil"/>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试验项目</w:t>
            </w:r>
          </w:p>
        </w:tc>
        <w:tc>
          <w:tcPr>
            <w:tcW w:w="1340"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42"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340" w:hRule="atLeast"/>
          <w:jc w:val="center"/>
        </w:trPr>
        <w:tc>
          <w:tcPr>
            <w:tcW w:w="655"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162"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外观检查</w:t>
            </w:r>
          </w:p>
        </w:tc>
        <w:tc>
          <w:tcPr>
            <w:tcW w:w="1340"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2"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340" w:hRule="atLeast"/>
          <w:jc w:val="center"/>
        </w:trPr>
        <w:tc>
          <w:tcPr>
            <w:tcW w:w="655"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162"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绝缘电阻测量</w:t>
            </w:r>
          </w:p>
        </w:tc>
        <w:tc>
          <w:tcPr>
            <w:tcW w:w="1340"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2"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340" w:hRule="atLeast"/>
          <w:jc w:val="center"/>
        </w:trPr>
        <w:tc>
          <w:tcPr>
            <w:tcW w:w="655"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162"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绕组直流电阻测量</w:t>
            </w:r>
          </w:p>
        </w:tc>
        <w:tc>
          <w:tcPr>
            <w:tcW w:w="1340"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2" w:type="pct"/>
            <w:tcBorders>
              <w:top w:val="nil"/>
              <w:left w:val="nil"/>
              <w:bottom w:val="single" w:color="auto" w:sz="8" w:space="0"/>
              <w:right w:val="single" w:color="auto" w:sz="8"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340" w:hRule="atLeast"/>
          <w:jc w:val="center"/>
        </w:trPr>
        <w:tc>
          <w:tcPr>
            <w:tcW w:w="655" w:type="pct"/>
            <w:tcBorders>
              <w:top w:val="nil"/>
              <w:left w:val="single" w:color="auto" w:sz="8" w:space="0"/>
              <w:bottom w:val="single" w:color="auto" w:sz="4"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162" w:type="pct"/>
            <w:tcBorders>
              <w:top w:val="nil"/>
              <w:left w:val="nil"/>
              <w:bottom w:val="single" w:color="auto" w:sz="4" w:space="0"/>
              <w:right w:val="single" w:color="auto" w:sz="8"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电压比测量和联结组标号检定</w:t>
            </w:r>
          </w:p>
        </w:tc>
        <w:tc>
          <w:tcPr>
            <w:tcW w:w="1340" w:type="pct"/>
            <w:tcBorders>
              <w:top w:val="nil"/>
              <w:left w:val="nil"/>
              <w:bottom w:val="single" w:color="auto" w:sz="4" w:space="0"/>
              <w:right w:val="single" w:color="auto" w:sz="8"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2" w:type="pct"/>
            <w:tcBorders>
              <w:top w:val="nil"/>
              <w:left w:val="nil"/>
              <w:bottom w:val="single" w:color="auto" w:sz="4" w:space="0"/>
              <w:right w:val="single" w:color="auto" w:sz="8"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340" w:hRule="atLeast"/>
          <w:jc w:val="center"/>
        </w:trPr>
        <w:tc>
          <w:tcPr>
            <w:tcW w:w="655" w:type="pct"/>
            <w:tcBorders>
              <w:top w:val="single" w:color="auto" w:sz="4" w:space="0"/>
              <w:left w:val="single" w:color="auto" w:sz="4" w:space="0"/>
              <w:bottom w:val="single" w:color="auto" w:sz="4" w:space="0"/>
              <w:right w:val="single" w:color="auto" w:sz="4"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1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外施耐压试验</w:t>
            </w:r>
          </w:p>
        </w:tc>
        <w:tc>
          <w:tcPr>
            <w:tcW w:w="134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340" w:hRule="atLeast"/>
          <w:jc w:val="center"/>
        </w:trPr>
        <w:tc>
          <w:tcPr>
            <w:tcW w:w="655" w:type="pct"/>
            <w:tcBorders>
              <w:top w:val="single" w:color="auto" w:sz="4" w:space="0"/>
              <w:left w:val="single" w:color="auto" w:sz="4" w:space="0"/>
              <w:bottom w:val="single" w:color="auto" w:sz="4" w:space="0"/>
              <w:right w:val="single" w:color="auto" w:sz="4"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21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空载电流和空载损耗测量</w:t>
            </w:r>
          </w:p>
        </w:tc>
        <w:tc>
          <w:tcPr>
            <w:tcW w:w="134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340" w:hRule="atLeast"/>
          <w:jc w:val="center"/>
        </w:trPr>
        <w:tc>
          <w:tcPr>
            <w:tcW w:w="655" w:type="pct"/>
            <w:tcBorders>
              <w:top w:val="single" w:color="auto" w:sz="4" w:space="0"/>
              <w:left w:val="single" w:color="auto" w:sz="4" w:space="0"/>
              <w:bottom w:val="single" w:color="auto" w:sz="4" w:space="0"/>
              <w:right w:val="single" w:color="auto" w:sz="4"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21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短路阻抗和负载损耗测量</w:t>
            </w:r>
          </w:p>
        </w:tc>
        <w:tc>
          <w:tcPr>
            <w:tcW w:w="134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340" w:hRule="atLeast"/>
          <w:jc w:val="center"/>
        </w:trPr>
        <w:tc>
          <w:tcPr>
            <w:tcW w:w="655" w:type="pct"/>
            <w:tcBorders>
              <w:top w:val="single" w:color="auto" w:sz="4" w:space="0"/>
              <w:left w:val="single" w:color="auto" w:sz="4" w:space="0"/>
              <w:bottom w:val="single" w:color="auto" w:sz="4" w:space="0"/>
              <w:right w:val="single" w:color="auto" w:sz="4"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8</w:t>
            </w:r>
          </w:p>
        </w:tc>
        <w:tc>
          <w:tcPr>
            <w:tcW w:w="21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感应电压试验</w:t>
            </w:r>
          </w:p>
        </w:tc>
        <w:tc>
          <w:tcPr>
            <w:tcW w:w="134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340" w:hRule="atLeast"/>
          <w:jc w:val="center"/>
        </w:trPr>
        <w:tc>
          <w:tcPr>
            <w:tcW w:w="2817"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182"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340" w:hRule="atLeast"/>
          <w:jc w:val="center"/>
        </w:trPr>
        <w:tc>
          <w:tcPr>
            <w:tcW w:w="2817"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182"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spacing w:line="360" w:lineRule="auto"/>
        <w:ind w:firstLine="235" w:firstLineChars="98"/>
        <w:rPr>
          <w:rFonts w:hint="eastAsia" w:ascii="宋体" w:hAnsi="宋体" w:cs="宋体"/>
          <w:bCs/>
          <w:color w:val="auto"/>
          <w:sz w:val="24"/>
          <w:highlight w:val="none"/>
        </w:rPr>
      </w:pPr>
    </w:p>
    <w:p>
      <w:pPr>
        <w:spacing w:line="360" w:lineRule="auto"/>
        <w:ind w:firstLine="235" w:firstLineChars="98"/>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）20kV干式变压器质量检测项目价格</w:t>
      </w:r>
    </w:p>
    <w:tbl>
      <w:tblPr>
        <w:tblStyle w:val="14"/>
        <w:tblW w:w="4998" w:type="pct"/>
        <w:jc w:val="center"/>
        <w:tblLayout w:type="autofit"/>
        <w:tblCellMar>
          <w:top w:w="0" w:type="dxa"/>
          <w:left w:w="108" w:type="dxa"/>
          <w:bottom w:w="0" w:type="dxa"/>
          <w:right w:w="108" w:type="dxa"/>
        </w:tblCellMar>
      </w:tblPr>
      <w:tblGrid>
        <w:gridCol w:w="1145"/>
        <w:gridCol w:w="3633"/>
        <w:gridCol w:w="2309"/>
        <w:gridCol w:w="1432"/>
      </w:tblGrid>
      <w:tr>
        <w:tblPrEx>
          <w:tblCellMar>
            <w:top w:w="0" w:type="dxa"/>
            <w:left w:w="108" w:type="dxa"/>
            <w:bottom w:w="0" w:type="dxa"/>
            <w:right w:w="108" w:type="dxa"/>
          </w:tblCellMar>
        </w:tblPrEx>
        <w:trPr>
          <w:trHeight w:val="340" w:hRule="atLeast"/>
          <w:jc w:val="center"/>
        </w:trPr>
        <w:tc>
          <w:tcPr>
            <w:tcW w:w="672" w:type="pct"/>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131" w:type="pct"/>
            <w:tcBorders>
              <w:top w:val="single" w:color="auto" w:sz="8" w:space="0"/>
              <w:left w:val="nil"/>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试验项目</w:t>
            </w:r>
          </w:p>
        </w:tc>
        <w:tc>
          <w:tcPr>
            <w:tcW w:w="1355"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39"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340" w:hRule="atLeast"/>
          <w:jc w:val="center"/>
        </w:trPr>
        <w:tc>
          <w:tcPr>
            <w:tcW w:w="672"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13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外观检查</w:t>
            </w:r>
          </w:p>
        </w:tc>
        <w:tc>
          <w:tcPr>
            <w:tcW w:w="1355"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9"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72"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13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通电检查</w:t>
            </w:r>
          </w:p>
        </w:tc>
        <w:tc>
          <w:tcPr>
            <w:tcW w:w="1355"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9"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72"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13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关键材料检测</w:t>
            </w: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绕组</w:t>
            </w:r>
          </w:p>
        </w:tc>
        <w:tc>
          <w:tcPr>
            <w:tcW w:w="1355"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9"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72"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13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绝缘电阻测量</w:t>
            </w:r>
          </w:p>
        </w:tc>
        <w:tc>
          <w:tcPr>
            <w:tcW w:w="1355"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9"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72" w:type="pct"/>
            <w:tcBorders>
              <w:top w:val="nil"/>
              <w:left w:val="single" w:color="auto" w:sz="8" w:space="0"/>
              <w:bottom w:val="single" w:color="auto" w:sz="4"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131"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绕组直流电阻测量</w:t>
            </w:r>
          </w:p>
        </w:tc>
        <w:tc>
          <w:tcPr>
            <w:tcW w:w="1355"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9"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72" w:type="pct"/>
            <w:tcBorders>
              <w:top w:val="single" w:color="auto" w:sz="4" w:space="0"/>
              <w:left w:val="single" w:color="auto" w:sz="4" w:space="0"/>
              <w:bottom w:val="single" w:color="auto" w:sz="4" w:space="0"/>
              <w:right w:val="single" w:color="auto" w:sz="4"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21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电压比测量和联结组标号检定</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804"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195"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804"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val="en-US" w:eastAsia="zh-CN"/>
              </w:rPr>
              <w:t>(大写)</w:t>
            </w:r>
          </w:p>
        </w:tc>
        <w:tc>
          <w:tcPr>
            <w:tcW w:w="2195"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spacing w:line="360" w:lineRule="auto"/>
        <w:ind w:firstLine="235" w:firstLineChars="98"/>
        <w:rPr>
          <w:rFonts w:hint="eastAsia" w:ascii="宋体" w:hAnsi="宋体" w:cs="宋体"/>
          <w:bCs/>
          <w:color w:val="auto"/>
          <w:sz w:val="24"/>
          <w:highlight w:val="none"/>
        </w:rPr>
      </w:pPr>
    </w:p>
    <w:p>
      <w:pPr>
        <w:spacing w:line="360" w:lineRule="auto"/>
        <w:ind w:firstLine="235" w:firstLineChars="98"/>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）10kV高压开关柜质量检测项目</w:t>
      </w:r>
    </w:p>
    <w:tbl>
      <w:tblPr>
        <w:tblStyle w:val="14"/>
        <w:tblW w:w="4998" w:type="pct"/>
        <w:tblInd w:w="0" w:type="dxa"/>
        <w:tblLayout w:type="autofit"/>
        <w:tblCellMar>
          <w:top w:w="0" w:type="dxa"/>
          <w:left w:w="108" w:type="dxa"/>
          <w:bottom w:w="0" w:type="dxa"/>
          <w:right w:w="108" w:type="dxa"/>
        </w:tblCellMar>
      </w:tblPr>
      <w:tblGrid>
        <w:gridCol w:w="1101"/>
        <w:gridCol w:w="3686"/>
        <w:gridCol w:w="2282"/>
        <w:gridCol w:w="1450"/>
      </w:tblGrid>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163"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339"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51"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主回路电阻测量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机械操作试验</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16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机械特性试验</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16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“五防”试验</w:t>
            </w:r>
          </w:p>
        </w:tc>
        <w:tc>
          <w:tcPr>
            <w:tcW w:w="133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216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接地金属部件的接地连续性试验</w:t>
            </w:r>
          </w:p>
        </w:tc>
        <w:tc>
          <w:tcPr>
            <w:tcW w:w="133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7</w:t>
            </w:r>
          </w:p>
        </w:tc>
        <w:tc>
          <w:tcPr>
            <w:tcW w:w="216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防护等级验证</w:t>
            </w:r>
          </w:p>
        </w:tc>
        <w:tc>
          <w:tcPr>
            <w:tcW w:w="133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8</w:t>
            </w:r>
          </w:p>
        </w:tc>
        <w:tc>
          <w:tcPr>
            <w:tcW w:w="216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辅助和控制回路工频耐压试验</w:t>
            </w:r>
          </w:p>
        </w:tc>
        <w:tc>
          <w:tcPr>
            <w:tcW w:w="133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9</w:t>
            </w:r>
          </w:p>
        </w:tc>
        <w:tc>
          <w:tcPr>
            <w:tcW w:w="216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主回路工频耐压试验</w:t>
            </w:r>
          </w:p>
        </w:tc>
        <w:tc>
          <w:tcPr>
            <w:tcW w:w="133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10</w:t>
            </w:r>
          </w:p>
        </w:tc>
        <w:tc>
          <w:tcPr>
            <w:tcW w:w="216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触头镀银层厚度检查</w:t>
            </w:r>
          </w:p>
        </w:tc>
        <w:tc>
          <w:tcPr>
            <w:tcW w:w="133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80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190"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80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190"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spacing w:line="360" w:lineRule="auto"/>
        <w:ind w:firstLine="235" w:firstLineChars="98"/>
        <w:rPr>
          <w:rFonts w:hint="eastAsia" w:ascii="宋体" w:hAnsi="宋体" w:cs="宋体"/>
          <w:bCs/>
          <w:color w:val="auto"/>
          <w:sz w:val="24"/>
          <w:highlight w:val="none"/>
        </w:rPr>
      </w:pPr>
    </w:p>
    <w:p>
      <w:pPr>
        <w:spacing w:line="360" w:lineRule="auto"/>
        <w:ind w:firstLine="235" w:firstLineChars="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）20kV移开式开关柜质量检测项目</w:t>
      </w:r>
    </w:p>
    <w:tbl>
      <w:tblPr>
        <w:tblStyle w:val="14"/>
        <w:tblW w:w="4998" w:type="pct"/>
        <w:jc w:val="center"/>
        <w:tblLayout w:type="autofit"/>
        <w:tblCellMar>
          <w:top w:w="0" w:type="dxa"/>
          <w:left w:w="108" w:type="dxa"/>
          <w:bottom w:w="0" w:type="dxa"/>
          <w:right w:w="108" w:type="dxa"/>
        </w:tblCellMar>
      </w:tblPr>
      <w:tblGrid>
        <w:gridCol w:w="1083"/>
        <w:gridCol w:w="3695"/>
        <w:gridCol w:w="2294"/>
        <w:gridCol w:w="1447"/>
      </w:tblGrid>
      <w:tr>
        <w:tblPrEx>
          <w:tblCellMar>
            <w:top w:w="0" w:type="dxa"/>
            <w:left w:w="108" w:type="dxa"/>
            <w:bottom w:w="0" w:type="dxa"/>
            <w:right w:w="108" w:type="dxa"/>
          </w:tblCellMar>
        </w:tblPrEx>
        <w:trPr>
          <w:trHeight w:val="340" w:hRule="atLeast"/>
          <w:jc w:val="center"/>
        </w:trPr>
        <w:tc>
          <w:tcPr>
            <w:tcW w:w="636" w:type="pct"/>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167" w:type="pct"/>
            <w:tcBorders>
              <w:top w:val="single" w:color="auto" w:sz="8" w:space="0"/>
              <w:left w:val="nil"/>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试验项目</w:t>
            </w:r>
          </w:p>
        </w:tc>
        <w:tc>
          <w:tcPr>
            <w:tcW w:w="1346"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48"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340" w:hRule="atLeast"/>
          <w:jc w:val="center"/>
        </w:trPr>
        <w:tc>
          <w:tcPr>
            <w:tcW w:w="636"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167"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外观检查</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48"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36"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167"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主回路电阻测量</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48"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36"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167"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机械操作试验</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48"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36"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167"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机械特性试验</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48"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36" w:type="pct"/>
            <w:tcBorders>
              <w:top w:val="nil"/>
              <w:left w:val="single" w:color="auto" w:sz="8" w:space="0"/>
              <w:bottom w:val="single" w:color="auto" w:sz="4"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167"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五防</w:t>
            </w: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试验</w:t>
            </w:r>
          </w:p>
        </w:tc>
        <w:tc>
          <w:tcPr>
            <w:tcW w:w="1346"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848"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3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2167"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接地金属部件的接地连续性试验</w:t>
            </w:r>
          </w:p>
        </w:tc>
        <w:tc>
          <w:tcPr>
            <w:tcW w:w="1346"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4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3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2167"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防护等级验证</w:t>
            </w:r>
          </w:p>
        </w:tc>
        <w:tc>
          <w:tcPr>
            <w:tcW w:w="1346"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4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3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8</w:t>
            </w:r>
          </w:p>
        </w:tc>
        <w:tc>
          <w:tcPr>
            <w:tcW w:w="2167"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辅助和控制回路工频耐压试验</w:t>
            </w:r>
          </w:p>
        </w:tc>
        <w:tc>
          <w:tcPr>
            <w:tcW w:w="1346"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4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63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9</w:t>
            </w:r>
          </w:p>
        </w:tc>
        <w:tc>
          <w:tcPr>
            <w:tcW w:w="2167"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主回路工频耐压试验</w:t>
            </w:r>
          </w:p>
        </w:tc>
        <w:tc>
          <w:tcPr>
            <w:tcW w:w="1346"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4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804"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195"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804"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val="en-US" w:eastAsia="zh-CN"/>
              </w:rPr>
              <w:t>(大写)</w:t>
            </w:r>
          </w:p>
        </w:tc>
        <w:tc>
          <w:tcPr>
            <w:tcW w:w="2195"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rPr>
        <w:t>）10kV组合式变电站（美式）</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18"/>
        <w:gridCol w:w="3669"/>
        <w:gridCol w:w="2282"/>
        <w:gridCol w:w="1450"/>
      </w:tblGrid>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153"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339"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51"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绕组对地绝缘电阻测量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直流电阻不平衡率测量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电压比测量和联结组标号检定</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外施耐压试验</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空载电流和空载损耗测量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7</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短路阻抗和负载损耗测量</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8</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机械操作试验</w:t>
            </w:r>
          </w:p>
        </w:tc>
        <w:tc>
          <w:tcPr>
            <w:tcW w:w="133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9</w:t>
            </w:r>
          </w:p>
        </w:tc>
        <w:tc>
          <w:tcPr>
            <w:tcW w:w="215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防护等级检查</w:t>
            </w:r>
          </w:p>
        </w:tc>
        <w:tc>
          <w:tcPr>
            <w:tcW w:w="133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80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190"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80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190"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7</w:t>
      </w:r>
      <w:r>
        <w:rPr>
          <w:rFonts w:hint="eastAsia" w:ascii="宋体" w:hAnsi="宋体" w:eastAsia="宋体" w:cs="宋体"/>
          <w:bCs/>
          <w:color w:val="auto"/>
          <w:sz w:val="24"/>
          <w:highlight w:val="none"/>
        </w:rPr>
        <w:t>）10kV预装式变电站（欧式、紧凑式)</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18"/>
        <w:gridCol w:w="3669"/>
        <w:gridCol w:w="2299"/>
        <w:gridCol w:w="1433"/>
      </w:tblGrid>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153"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349"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41"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功能试验</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绕组对地绝缘电阻测量</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直流电阻不平衡率测量</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电压比测量和联接组标号检定</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外施耐压试验</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7</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空载电流和空载损耗测量</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8</w:t>
            </w:r>
          </w:p>
        </w:tc>
        <w:tc>
          <w:tcPr>
            <w:tcW w:w="215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短路阻抗和负载损耗测量</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9</w:t>
            </w:r>
          </w:p>
        </w:tc>
        <w:tc>
          <w:tcPr>
            <w:tcW w:w="215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相位及接线正确性检查</w:t>
            </w:r>
          </w:p>
        </w:tc>
        <w:tc>
          <w:tcPr>
            <w:tcW w:w="134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10</w:t>
            </w:r>
          </w:p>
        </w:tc>
        <w:tc>
          <w:tcPr>
            <w:tcW w:w="215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接地连续性试验</w:t>
            </w:r>
          </w:p>
        </w:tc>
        <w:tc>
          <w:tcPr>
            <w:tcW w:w="134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11</w:t>
            </w:r>
          </w:p>
        </w:tc>
        <w:tc>
          <w:tcPr>
            <w:tcW w:w="215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辅助和控制回路的绝缘试验</w:t>
            </w:r>
          </w:p>
        </w:tc>
        <w:tc>
          <w:tcPr>
            <w:tcW w:w="134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12</w:t>
            </w:r>
          </w:p>
        </w:tc>
        <w:tc>
          <w:tcPr>
            <w:tcW w:w="215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IP</w:t>
            </w:r>
            <w:r>
              <w:rPr>
                <w:rStyle w:val="21"/>
                <w:rFonts w:hint="default"/>
                <w:color w:val="auto"/>
                <w:highlight w:val="none"/>
                <w:lang w:bidi="ar"/>
              </w:rPr>
              <w:t>防护等级检验</w:t>
            </w:r>
          </w:p>
        </w:tc>
        <w:tc>
          <w:tcPr>
            <w:tcW w:w="134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13</w:t>
            </w:r>
          </w:p>
        </w:tc>
        <w:tc>
          <w:tcPr>
            <w:tcW w:w="215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主回路的绝缘试验</w:t>
            </w:r>
          </w:p>
        </w:tc>
        <w:tc>
          <w:tcPr>
            <w:tcW w:w="134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4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80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190"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80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190"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8</w:t>
      </w:r>
      <w:r>
        <w:rPr>
          <w:rFonts w:hint="eastAsia" w:ascii="宋体" w:hAnsi="宋体" w:eastAsia="宋体" w:cs="宋体"/>
          <w:bCs/>
          <w:color w:val="auto"/>
          <w:sz w:val="24"/>
          <w:highlight w:val="none"/>
        </w:rPr>
        <w:t>）20kV预装式变电站</w:t>
      </w:r>
      <w:r>
        <w:rPr>
          <w:rFonts w:hint="eastAsia" w:ascii="宋体" w:hAnsi="宋体" w:cs="宋体"/>
          <w:bCs/>
          <w:color w:val="auto"/>
          <w:sz w:val="24"/>
          <w:highlight w:val="none"/>
        </w:rPr>
        <w:t>质量检测项目</w:t>
      </w:r>
    </w:p>
    <w:tbl>
      <w:tblPr>
        <w:tblStyle w:val="14"/>
        <w:tblW w:w="4998" w:type="pct"/>
        <w:jc w:val="center"/>
        <w:tblLayout w:type="autofit"/>
        <w:tblCellMar>
          <w:top w:w="0" w:type="dxa"/>
          <w:left w:w="108" w:type="dxa"/>
          <w:bottom w:w="0" w:type="dxa"/>
          <w:right w:w="108" w:type="dxa"/>
        </w:tblCellMar>
      </w:tblPr>
      <w:tblGrid>
        <w:gridCol w:w="869"/>
        <w:gridCol w:w="3925"/>
        <w:gridCol w:w="2309"/>
        <w:gridCol w:w="1416"/>
      </w:tblGrid>
      <w:tr>
        <w:tblPrEx>
          <w:tblCellMar>
            <w:top w:w="0" w:type="dxa"/>
            <w:left w:w="108" w:type="dxa"/>
            <w:bottom w:w="0" w:type="dxa"/>
            <w:right w:w="108" w:type="dxa"/>
          </w:tblCellMar>
        </w:tblPrEx>
        <w:trPr>
          <w:trHeight w:val="340" w:hRule="atLeast"/>
          <w:jc w:val="center"/>
        </w:trPr>
        <w:tc>
          <w:tcPr>
            <w:tcW w:w="510" w:type="pct"/>
            <w:tcBorders>
              <w:top w:val="single" w:color="auto" w:sz="8" w:space="0"/>
              <w:left w:val="single" w:color="auto" w:sz="8" w:space="0"/>
              <w:bottom w:val="single" w:color="auto" w:sz="4"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303" w:type="pct"/>
            <w:tcBorders>
              <w:top w:val="single" w:color="auto" w:sz="8" w:space="0"/>
              <w:left w:val="nil"/>
              <w:bottom w:val="single" w:color="auto" w:sz="4"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试验项目</w:t>
            </w:r>
          </w:p>
        </w:tc>
        <w:tc>
          <w:tcPr>
            <w:tcW w:w="1355" w:type="pct"/>
            <w:tcBorders>
              <w:top w:val="single" w:color="auto" w:sz="8" w:space="0"/>
              <w:left w:val="nil"/>
              <w:bottom w:val="single" w:color="auto" w:sz="4" w:space="0"/>
              <w:right w:val="single" w:color="auto" w:sz="8" w:space="0"/>
            </w:tcBorders>
            <w:vAlign w:val="center"/>
          </w:tcPr>
          <w:p>
            <w:pPr>
              <w:widowControl/>
              <w:jc w:val="center"/>
              <w:rPr>
                <w:rFonts w:hint="eastAsia" w:ascii="宋体" w:hAnsi="宋体" w:cs="宋体"/>
                <w:bCs/>
                <w:color w:val="auto"/>
                <w:sz w:val="24"/>
                <w:highlight w:val="none"/>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31" w:type="pct"/>
            <w:tcBorders>
              <w:top w:val="single" w:color="auto" w:sz="8" w:space="0"/>
              <w:left w:val="nil"/>
              <w:bottom w:val="single" w:color="auto" w:sz="4" w:space="0"/>
              <w:right w:val="single" w:color="auto" w:sz="8" w:space="0"/>
            </w:tcBorders>
            <w:vAlign w:val="center"/>
          </w:tcPr>
          <w:p>
            <w:pPr>
              <w:widowControl/>
              <w:jc w:val="center"/>
              <w:rPr>
                <w:rFonts w:hint="eastAsia" w:ascii="宋体" w:hAnsi="宋体" w:cs="宋体"/>
                <w:bCs/>
                <w:color w:val="auto"/>
                <w:sz w:val="24"/>
                <w:highlight w:val="none"/>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功能试验</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接地连续性试验</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IP</w:t>
            </w:r>
            <w:r>
              <w:rPr>
                <w:rFonts w:hint="eastAsia" w:ascii="宋体" w:hAnsi="宋体" w:eastAsia="宋体" w:cs="宋体"/>
                <w:i w:val="0"/>
                <w:iCs w:val="0"/>
                <w:color w:val="auto"/>
                <w:kern w:val="0"/>
                <w:sz w:val="24"/>
                <w:szCs w:val="24"/>
                <w:highlight w:val="none"/>
                <w:u w:val="none"/>
                <w:lang w:val="en-US" w:eastAsia="zh-CN" w:bidi="ar"/>
              </w:rPr>
              <w:t>防护等级检验</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高压开关主回路工频耐压试验</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外观检查</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绕组对地绝缘电阻测量</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关键材料检测</w:t>
            </w: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绕组（针对干变）</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关键材料检测</w:t>
            </w: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油箱（针对油变）</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直流电阻不平衡率测量</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电压比测量和联结组标号检定</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外施耐压试验</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空载电流和空载损耗测量</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短路阻抗和负载损耗测量</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30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感应电压试验</w:t>
            </w:r>
          </w:p>
        </w:tc>
        <w:tc>
          <w:tcPr>
            <w:tcW w:w="1355"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3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813"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186"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813"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val="en-US" w:eastAsia="zh-CN"/>
              </w:rPr>
              <w:t>(大写)</w:t>
            </w:r>
          </w:p>
        </w:tc>
        <w:tc>
          <w:tcPr>
            <w:tcW w:w="2186"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（9）10kV避雷器</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34"/>
        <w:gridCol w:w="3465"/>
        <w:gridCol w:w="2279"/>
        <w:gridCol w:w="1641"/>
      </w:tblGrid>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033"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337"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62"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03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直流参考电压试验</w:t>
            </w:r>
          </w:p>
        </w:tc>
        <w:tc>
          <w:tcPr>
            <w:tcW w:w="1337"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03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0.75倍直流参考电压下泄漏电流试验</w:t>
            </w:r>
          </w:p>
        </w:tc>
        <w:tc>
          <w:tcPr>
            <w:tcW w:w="1337"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03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统一爬电比距检查</w:t>
            </w:r>
          </w:p>
        </w:tc>
        <w:tc>
          <w:tcPr>
            <w:tcW w:w="1337"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03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337"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03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持续电流试验</w:t>
            </w:r>
          </w:p>
        </w:tc>
        <w:tc>
          <w:tcPr>
            <w:tcW w:w="1337"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Cs/>
                <w:color w:val="auto"/>
                <w:kern w:val="0"/>
                <w:sz w:val="24"/>
                <w:szCs w:val="24"/>
                <w:highlight w:val="none"/>
                <w:lang w:val="en-US" w:eastAsia="zh-CN" w:bidi="ar-SA"/>
              </w:rPr>
            </w:pPr>
            <w:r>
              <w:rPr>
                <w:rFonts w:hint="eastAsia" w:ascii="宋体" w:hAnsi="宋体" w:cs="宋体"/>
                <w:bCs/>
                <w:color w:val="auto"/>
                <w:kern w:val="0"/>
                <w:sz w:val="24"/>
                <w:highlight w:val="none"/>
              </w:rPr>
              <w:t>6</w:t>
            </w:r>
          </w:p>
        </w:tc>
        <w:tc>
          <w:tcPr>
            <w:tcW w:w="203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工频参考电压试验</w:t>
            </w:r>
          </w:p>
        </w:tc>
        <w:tc>
          <w:tcPr>
            <w:tcW w:w="1337"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7</w:t>
            </w:r>
          </w:p>
        </w:tc>
        <w:tc>
          <w:tcPr>
            <w:tcW w:w="203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密封试验</w:t>
            </w:r>
          </w:p>
        </w:tc>
        <w:tc>
          <w:tcPr>
            <w:tcW w:w="1337"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69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0"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69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300"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numPr>
          <w:ilvl w:val="0"/>
          <w:numId w:val="0"/>
        </w:numP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10</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线路避雷器</w:t>
      </w:r>
      <w:r>
        <w:rPr>
          <w:rFonts w:hint="eastAsia" w:ascii="宋体" w:hAnsi="宋体" w:cs="宋体"/>
          <w:bCs/>
          <w:color w:val="auto"/>
          <w:sz w:val="24"/>
          <w:highlight w:val="none"/>
        </w:rPr>
        <w:t>质量检测项目</w:t>
      </w:r>
    </w:p>
    <w:tbl>
      <w:tblPr>
        <w:tblStyle w:val="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8"/>
        <w:gridCol w:w="3466"/>
        <w:gridCol w:w="2294"/>
        <w:gridCol w:w="16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56" w:type="pct"/>
            <w:vAlign w:val="center"/>
          </w:tcPr>
          <w:p>
            <w:pPr>
              <w:widowControl/>
              <w:spacing w:line="240" w:lineRule="exact"/>
              <w:jc w:val="center"/>
              <w:rPr>
                <w:bCs/>
                <w:color w:val="auto"/>
                <w:kern w:val="0"/>
                <w:sz w:val="24"/>
                <w:highlight w:val="none"/>
              </w:rPr>
            </w:pPr>
            <w:r>
              <w:rPr>
                <w:bCs/>
                <w:color w:val="auto"/>
                <w:kern w:val="0"/>
                <w:sz w:val="24"/>
                <w:highlight w:val="none"/>
              </w:rPr>
              <w:t>序号</w:t>
            </w:r>
          </w:p>
        </w:tc>
        <w:tc>
          <w:tcPr>
            <w:tcW w:w="2034" w:type="pct"/>
            <w:vAlign w:val="center"/>
          </w:tcPr>
          <w:p>
            <w:pPr>
              <w:widowControl/>
              <w:spacing w:line="240" w:lineRule="exact"/>
              <w:jc w:val="center"/>
              <w:rPr>
                <w:bCs/>
                <w:color w:val="auto"/>
                <w:kern w:val="0"/>
                <w:sz w:val="24"/>
                <w:highlight w:val="none"/>
              </w:rPr>
            </w:pPr>
            <w:r>
              <w:rPr>
                <w:rFonts w:hint="eastAsia" w:ascii="宋体" w:hAnsi="宋体" w:cs="宋体"/>
                <w:bCs/>
                <w:color w:val="auto"/>
                <w:kern w:val="0"/>
                <w:sz w:val="24"/>
                <w:highlight w:val="none"/>
              </w:rPr>
              <w:t>试验项目</w:t>
            </w:r>
          </w:p>
        </w:tc>
        <w:tc>
          <w:tcPr>
            <w:tcW w:w="1346"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62"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56" w:type="pct"/>
            <w:vAlign w:val="center"/>
          </w:tcPr>
          <w:p>
            <w:pPr>
              <w:pStyle w:val="5"/>
              <w:spacing w:line="240" w:lineRule="exact"/>
              <w:rPr>
                <w:rFonts w:ascii="Times New Roman" w:hAnsi="Times New Roman" w:cs="Times New Roman"/>
                <w:b w:val="0"/>
                <w:color w:val="auto"/>
                <w:sz w:val="24"/>
                <w:szCs w:val="24"/>
                <w:highlight w:val="none"/>
              </w:rPr>
            </w:pPr>
            <w:r>
              <w:rPr>
                <w:rFonts w:ascii="Times New Roman" w:hAnsi="Times New Roman" w:cs="Times New Roman"/>
                <w:b w:val="0"/>
                <w:color w:val="auto"/>
                <w:sz w:val="24"/>
                <w:szCs w:val="24"/>
                <w:highlight w:val="none"/>
              </w:rPr>
              <w:t>1</w:t>
            </w:r>
          </w:p>
        </w:tc>
        <w:tc>
          <w:tcPr>
            <w:tcW w:w="2034" w:type="pct"/>
            <w:vAlign w:val="center"/>
          </w:tcPr>
          <w:p>
            <w:pPr>
              <w:widowControl/>
              <w:jc w:val="center"/>
              <w:textAlignment w:val="center"/>
              <w:rPr>
                <w:bCs/>
                <w:color w:val="auto"/>
                <w:sz w:val="24"/>
                <w:highlight w:val="none"/>
              </w:rPr>
            </w:pPr>
            <w:r>
              <w:rPr>
                <w:rFonts w:hint="eastAsia" w:ascii="宋体" w:hAnsi="宋体" w:cs="宋体"/>
                <w:color w:val="auto"/>
                <w:kern w:val="0"/>
                <w:sz w:val="24"/>
                <w:highlight w:val="none"/>
                <w:lang w:bidi="ar"/>
              </w:rPr>
              <w:t>外观检查</w:t>
            </w:r>
          </w:p>
        </w:tc>
        <w:tc>
          <w:tcPr>
            <w:tcW w:w="1346" w:type="pct"/>
            <w:vAlign w:val="center"/>
          </w:tcPr>
          <w:p>
            <w:pPr>
              <w:widowControl/>
              <w:jc w:val="center"/>
              <w:textAlignment w:val="center"/>
              <w:rPr>
                <w:rFonts w:hint="eastAsia" w:ascii="宋体" w:hAnsi="宋体" w:cs="宋体"/>
                <w:color w:val="auto"/>
                <w:kern w:val="0"/>
                <w:sz w:val="24"/>
                <w:highlight w:val="none"/>
                <w:lang w:bidi="ar"/>
              </w:rPr>
            </w:pPr>
          </w:p>
        </w:tc>
        <w:tc>
          <w:tcPr>
            <w:tcW w:w="962"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656" w:type="pct"/>
            <w:vAlign w:val="center"/>
          </w:tcPr>
          <w:p>
            <w:pPr>
              <w:pStyle w:val="5"/>
              <w:spacing w:line="240" w:lineRule="exact"/>
              <w:rPr>
                <w:rFonts w:ascii="Times New Roman" w:hAnsi="Times New Roman" w:cs="Times New Roman"/>
                <w:b w:val="0"/>
                <w:color w:val="auto"/>
                <w:sz w:val="24"/>
                <w:szCs w:val="24"/>
                <w:highlight w:val="none"/>
              </w:rPr>
            </w:pPr>
            <w:r>
              <w:rPr>
                <w:rFonts w:ascii="Times New Roman" w:hAnsi="Times New Roman" w:cs="Times New Roman"/>
                <w:b w:val="0"/>
                <w:color w:val="auto"/>
                <w:sz w:val="24"/>
                <w:szCs w:val="24"/>
                <w:highlight w:val="none"/>
              </w:rPr>
              <w:t>2</w:t>
            </w:r>
          </w:p>
        </w:tc>
        <w:tc>
          <w:tcPr>
            <w:tcW w:w="2034" w:type="pct"/>
            <w:vAlign w:val="center"/>
          </w:tcPr>
          <w:p>
            <w:pPr>
              <w:widowControl/>
              <w:jc w:val="center"/>
              <w:textAlignment w:val="center"/>
              <w:rPr>
                <w:bCs/>
                <w:color w:val="auto"/>
                <w:sz w:val="24"/>
                <w:highlight w:val="none"/>
              </w:rPr>
            </w:pPr>
            <w:r>
              <w:rPr>
                <w:rFonts w:hint="eastAsia" w:ascii="宋体" w:hAnsi="宋体" w:cs="宋体"/>
                <w:color w:val="auto"/>
                <w:kern w:val="0"/>
                <w:sz w:val="24"/>
                <w:highlight w:val="none"/>
                <w:lang w:bidi="ar"/>
              </w:rPr>
              <w:t>工频参考电压试验</w:t>
            </w:r>
          </w:p>
        </w:tc>
        <w:tc>
          <w:tcPr>
            <w:tcW w:w="1346" w:type="pct"/>
            <w:vAlign w:val="center"/>
          </w:tcPr>
          <w:p>
            <w:pPr>
              <w:widowControl/>
              <w:jc w:val="center"/>
              <w:textAlignment w:val="center"/>
              <w:rPr>
                <w:rFonts w:hint="eastAsia" w:ascii="宋体" w:hAnsi="宋体" w:cs="宋体"/>
                <w:color w:val="auto"/>
                <w:kern w:val="0"/>
                <w:sz w:val="24"/>
                <w:highlight w:val="none"/>
                <w:lang w:bidi="ar"/>
              </w:rPr>
            </w:pPr>
          </w:p>
        </w:tc>
        <w:tc>
          <w:tcPr>
            <w:tcW w:w="962"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56" w:type="pct"/>
            <w:vAlign w:val="center"/>
          </w:tcPr>
          <w:p>
            <w:pPr>
              <w:pStyle w:val="5"/>
              <w:spacing w:line="240" w:lineRule="exact"/>
              <w:rPr>
                <w:rFonts w:ascii="Times New Roman" w:hAnsi="Times New Roman" w:cs="Times New Roman"/>
                <w:b w:val="0"/>
                <w:color w:val="auto"/>
                <w:sz w:val="24"/>
                <w:szCs w:val="24"/>
                <w:highlight w:val="none"/>
              </w:rPr>
            </w:pPr>
            <w:r>
              <w:rPr>
                <w:rFonts w:ascii="Times New Roman" w:hAnsi="Times New Roman" w:cs="Times New Roman"/>
                <w:b w:val="0"/>
                <w:color w:val="auto"/>
                <w:sz w:val="24"/>
                <w:szCs w:val="24"/>
                <w:highlight w:val="none"/>
              </w:rPr>
              <w:t>3</w:t>
            </w:r>
          </w:p>
        </w:tc>
        <w:tc>
          <w:tcPr>
            <w:tcW w:w="2034" w:type="pct"/>
            <w:vAlign w:val="center"/>
          </w:tcPr>
          <w:p>
            <w:pPr>
              <w:widowControl/>
              <w:jc w:val="center"/>
              <w:textAlignment w:val="center"/>
              <w:rPr>
                <w:bCs/>
                <w:color w:val="auto"/>
                <w:sz w:val="24"/>
                <w:highlight w:val="none"/>
              </w:rPr>
            </w:pPr>
            <w:r>
              <w:rPr>
                <w:rFonts w:hint="eastAsia" w:ascii="宋体" w:hAnsi="宋体" w:cs="宋体"/>
                <w:color w:val="auto"/>
                <w:kern w:val="0"/>
                <w:sz w:val="24"/>
                <w:highlight w:val="none"/>
                <w:lang w:bidi="ar"/>
              </w:rPr>
              <w:t>绝缘电阻测量</w:t>
            </w:r>
          </w:p>
        </w:tc>
        <w:tc>
          <w:tcPr>
            <w:tcW w:w="1346" w:type="pct"/>
            <w:vAlign w:val="center"/>
          </w:tcPr>
          <w:p>
            <w:pPr>
              <w:widowControl/>
              <w:jc w:val="center"/>
              <w:textAlignment w:val="center"/>
              <w:rPr>
                <w:rFonts w:hint="eastAsia" w:ascii="宋体" w:hAnsi="宋体" w:cs="宋体"/>
                <w:color w:val="auto"/>
                <w:kern w:val="0"/>
                <w:sz w:val="24"/>
                <w:highlight w:val="none"/>
                <w:lang w:bidi="ar"/>
              </w:rPr>
            </w:pPr>
          </w:p>
        </w:tc>
        <w:tc>
          <w:tcPr>
            <w:tcW w:w="962"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656" w:type="pct"/>
            <w:vAlign w:val="center"/>
          </w:tcPr>
          <w:p>
            <w:pPr>
              <w:pStyle w:val="5"/>
              <w:spacing w:line="240" w:lineRule="exact"/>
              <w:rPr>
                <w:rFonts w:ascii="Times New Roman" w:hAnsi="Times New Roman" w:cs="Times New Roman"/>
                <w:b w:val="0"/>
                <w:color w:val="auto"/>
                <w:sz w:val="24"/>
                <w:szCs w:val="24"/>
                <w:highlight w:val="none"/>
              </w:rPr>
            </w:pPr>
            <w:r>
              <w:rPr>
                <w:rFonts w:ascii="Times New Roman" w:hAnsi="Times New Roman" w:cs="Times New Roman"/>
                <w:b w:val="0"/>
                <w:color w:val="auto"/>
                <w:sz w:val="24"/>
                <w:szCs w:val="24"/>
                <w:highlight w:val="none"/>
              </w:rPr>
              <w:t>4</w:t>
            </w:r>
          </w:p>
        </w:tc>
        <w:tc>
          <w:tcPr>
            <w:tcW w:w="2034" w:type="pct"/>
            <w:vAlign w:val="center"/>
          </w:tcPr>
          <w:p>
            <w:pPr>
              <w:widowControl/>
              <w:jc w:val="center"/>
              <w:textAlignment w:val="center"/>
              <w:rPr>
                <w:bCs/>
                <w:color w:val="auto"/>
                <w:sz w:val="24"/>
                <w:highlight w:val="none"/>
              </w:rPr>
            </w:pPr>
            <w:r>
              <w:rPr>
                <w:rFonts w:hint="eastAsia" w:ascii="宋体" w:hAnsi="宋体" w:cs="宋体"/>
                <w:color w:val="auto"/>
                <w:kern w:val="0"/>
                <w:sz w:val="24"/>
                <w:highlight w:val="none"/>
                <w:lang w:bidi="ar"/>
              </w:rPr>
              <w:t>直流参考电压试验</w:t>
            </w:r>
          </w:p>
        </w:tc>
        <w:tc>
          <w:tcPr>
            <w:tcW w:w="1346" w:type="pct"/>
            <w:vAlign w:val="center"/>
          </w:tcPr>
          <w:p>
            <w:pPr>
              <w:widowControl/>
              <w:jc w:val="center"/>
              <w:textAlignment w:val="center"/>
              <w:rPr>
                <w:rFonts w:hint="eastAsia" w:ascii="宋体" w:hAnsi="宋体" w:cs="宋体"/>
                <w:color w:val="auto"/>
                <w:kern w:val="0"/>
                <w:sz w:val="24"/>
                <w:highlight w:val="none"/>
                <w:lang w:bidi="ar"/>
              </w:rPr>
            </w:pPr>
          </w:p>
        </w:tc>
        <w:tc>
          <w:tcPr>
            <w:tcW w:w="962"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656" w:type="pct"/>
            <w:vAlign w:val="center"/>
          </w:tcPr>
          <w:p>
            <w:pPr>
              <w:pStyle w:val="5"/>
              <w:spacing w:line="240" w:lineRule="exact"/>
              <w:rPr>
                <w:rFonts w:ascii="Times New Roman" w:hAnsi="Times New Roman" w:cs="Times New Roman"/>
                <w:b w:val="0"/>
                <w:color w:val="auto"/>
                <w:sz w:val="24"/>
                <w:szCs w:val="24"/>
                <w:highlight w:val="none"/>
              </w:rPr>
            </w:pPr>
            <w:r>
              <w:rPr>
                <w:rFonts w:ascii="Times New Roman" w:hAnsi="Times New Roman" w:cs="Times New Roman"/>
                <w:b w:val="0"/>
                <w:color w:val="auto"/>
                <w:sz w:val="24"/>
                <w:szCs w:val="24"/>
                <w:highlight w:val="none"/>
              </w:rPr>
              <w:t>5</w:t>
            </w:r>
          </w:p>
        </w:tc>
        <w:tc>
          <w:tcPr>
            <w:tcW w:w="2034" w:type="pct"/>
            <w:vAlign w:val="center"/>
          </w:tcPr>
          <w:p>
            <w:pPr>
              <w:widowControl/>
              <w:jc w:val="center"/>
              <w:textAlignment w:val="center"/>
              <w:rPr>
                <w:bCs/>
                <w:color w:val="auto"/>
                <w:sz w:val="24"/>
                <w:highlight w:val="none"/>
              </w:rPr>
            </w:pPr>
            <w:r>
              <w:rPr>
                <w:rFonts w:hint="eastAsia" w:ascii="宋体" w:hAnsi="宋体" w:cs="宋体"/>
                <w:color w:val="auto"/>
                <w:kern w:val="0"/>
                <w:sz w:val="24"/>
                <w:highlight w:val="none"/>
                <w:lang w:bidi="ar"/>
              </w:rPr>
              <w:t>0.75倍直流参考电压下漏电流试验</w:t>
            </w:r>
          </w:p>
        </w:tc>
        <w:tc>
          <w:tcPr>
            <w:tcW w:w="1346" w:type="pct"/>
            <w:vAlign w:val="center"/>
          </w:tcPr>
          <w:p>
            <w:pPr>
              <w:widowControl/>
              <w:jc w:val="center"/>
              <w:textAlignment w:val="center"/>
              <w:rPr>
                <w:rFonts w:hint="eastAsia" w:ascii="宋体" w:hAnsi="宋体" w:cs="宋体"/>
                <w:color w:val="auto"/>
                <w:kern w:val="0"/>
                <w:sz w:val="24"/>
                <w:highlight w:val="none"/>
                <w:lang w:bidi="ar"/>
              </w:rPr>
            </w:pPr>
          </w:p>
        </w:tc>
        <w:tc>
          <w:tcPr>
            <w:tcW w:w="962"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656" w:type="pct"/>
            <w:vAlign w:val="center"/>
          </w:tcPr>
          <w:p>
            <w:pPr>
              <w:pStyle w:val="5"/>
              <w:spacing w:line="240" w:lineRule="exact"/>
              <w:rPr>
                <w:rFonts w:ascii="Times New Roman" w:hAnsi="Times New Roman" w:cs="Times New Roman"/>
                <w:b w:val="0"/>
                <w:color w:val="auto"/>
                <w:sz w:val="24"/>
                <w:szCs w:val="24"/>
                <w:highlight w:val="none"/>
              </w:rPr>
            </w:pPr>
            <w:r>
              <w:rPr>
                <w:rFonts w:hint="eastAsia" w:ascii="Times New Roman" w:hAnsi="Times New Roman" w:cs="Times New Roman"/>
                <w:b w:val="0"/>
                <w:color w:val="auto"/>
                <w:sz w:val="24"/>
                <w:szCs w:val="24"/>
                <w:highlight w:val="none"/>
              </w:rPr>
              <w:t>6</w:t>
            </w:r>
          </w:p>
        </w:tc>
        <w:tc>
          <w:tcPr>
            <w:tcW w:w="2034" w:type="pct"/>
            <w:vAlign w:val="center"/>
          </w:tcPr>
          <w:p>
            <w:pPr>
              <w:widowControl/>
              <w:jc w:val="center"/>
              <w:textAlignment w:val="center"/>
              <w:rPr>
                <w:bCs/>
                <w:color w:val="auto"/>
                <w:sz w:val="24"/>
                <w:highlight w:val="none"/>
              </w:rPr>
            </w:pPr>
            <w:r>
              <w:rPr>
                <w:rFonts w:hint="eastAsia" w:ascii="宋体" w:hAnsi="宋体" w:cs="宋体"/>
                <w:color w:val="auto"/>
                <w:kern w:val="0"/>
                <w:sz w:val="24"/>
                <w:highlight w:val="none"/>
                <w:lang w:bidi="ar"/>
              </w:rPr>
              <w:t>持续电流试验</w:t>
            </w:r>
          </w:p>
        </w:tc>
        <w:tc>
          <w:tcPr>
            <w:tcW w:w="1346" w:type="pct"/>
            <w:vAlign w:val="center"/>
          </w:tcPr>
          <w:p>
            <w:pPr>
              <w:widowControl/>
              <w:jc w:val="center"/>
              <w:textAlignment w:val="center"/>
              <w:rPr>
                <w:rFonts w:hint="eastAsia" w:ascii="宋体" w:hAnsi="宋体" w:cs="宋体"/>
                <w:color w:val="auto"/>
                <w:kern w:val="0"/>
                <w:sz w:val="24"/>
                <w:highlight w:val="none"/>
                <w:lang w:bidi="ar"/>
              </w:rPr>
            </w:pPr>
          </w:p>
        </w:tc>
        <w:tc>
          <w:tcPr>
            <w:tcW w:w="962"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656" w:type="pct"/>
            <w:vAlign w:val="center"/>
          </w:tcPr>
          <w:p>
            <w:pPr>
              <w:pStyle w:val="5"/>
              <w:spacing w:line="240" w:lineRule="exact"/>
              <w:rPr>
                <w:rFonts w:ascii="Times New Roman" w:hAnsi="Times New Roman" w:cs="Times New Roman"/>
                <w:b w:val="0"/>
                <w:color w:val="auto"/>
                <w:sz w:val="24"/>
                <w:szCs w:val="24"/>
                <w:highlight w:val="none"/>
              </w:rPr>
            </w:pPr>
            <w:r>
              <w:rPr>
                <w:rFonts w:hint="eastAsia" w:ascii="Times New Roman" w:hAnsi="Times New Roman" w:cs="Times New Roman"/>
                <w:b w:val="0"/>
                <w:color w:val="auto"/>
                <w:sz w:val="24"/>
                <w:szCs w:val="24"/>
                <w:highlight w:val="none"/>
              </w:rPr>
              <w:t>7</w:t>
            </w:r>
          </w:p>
        </w:tc>
        <w:tc>
          <w:tcPr>
            <w:tcW w:w="2034" w:type="pct"/>
            <w:vAlign w:val="center"/>
          </w:tcPr>
          <w:p>
            <w:pPr>
              <w:widowControl/>
              <w:jc w:val="center"/>
              <w:textAlignment w:val="center"/>
              <w:rPr>
                <w:bCs/>
                <w:color w:val="auto"/>
                <w:sz w:val="24"/>
                <w:highlight w:val="none"/>
              </w:rPr>
            </w:pPr>
            <w:r>
              <w:rPr>
                <w:rFonts w:hint="eastAsia" w:ascii="宋体" w:hAnsi="宋体" w:cs="宋体"/>
                <w:color w:val="auto"/>
                <w:kern w:val="0"/>
                <w:sz w:val="24"/>
                <w:highlight w:val="none"/>
                <w:lang w:bidi="ar"/>
              </w:rPr>
              <w:t>间隙距离测量</w:t>
            </w:r>
          </w:p>
        </w:tc>
        <w:tc>
          <w:tcPr>
            <w:tcW w:w="1346" w:type="pct"/>
            <w:vAlign w:val="center"/>
          </w:tcPr>
          <w:p>
            <w:pPr>
              <w:widowControl/>
              <w:jc w:val="center"/>
              <w:textAlignment w:val="center"/>
              <w:rPr>
                <w:rFonts w:hint="eastAsia" w:ascii="宋体" w:hAnsi="宋体" w:cs="宋体"/>
                <w:color w:val="auto"/>
                <w:kern w:val="0"/>
                <w:sz w:val="24"/>
                <w:highlight w:val="none"/>
                <w:lang w:bidi="ar"/>
              </w:rPr>
            </w:pPr>
          </w:p>
        </w:tc>
        <w:tc>
          <w:tcPr>
            <w:tcW w:w="962"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2690"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9"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2690"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309"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numPr>
          <w:ilvl w:val="0"/>
          <w:numId w:val="0"/>
        </w:numPr>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11</w:t>
      </w:r>
      <w:r>
        <w:rPr>
          <w:rFonts w:hint="eastAsia" w:ascii="宋体" w:hAnsi="宋体" w:eastAsia="宋体" w:cs="宋体"/>
          <w:bCs/>
          <w:color w:val="auto"/>
          <w:sz w:val="24"/>
          <w:highlight w:val="none"/>
        </w:rPr>
        <w:t>）10kV跌落式熔断器</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86"/>
        <w:gridCol w:w="3400"/>
        <w:gridCol w:w="2299"/>
        <w:gridCol w:w="1634"/>
      </w:tblGrid>
      <w:tr>
        <w:tblPrEx>
          <w:tblCellMar>
            <w:top w:w="0" w:type="dxa"/>
            <w:left w:w="108" w:type="dxa"/>
            <w:bottom w:w="0" w:type="dxa"/>
            <w:right w:w="108" w:type="dxa"/>
          </w:tblCellMar>
        </w:tblPrEx>
        <w:trPr>
          <w:trHeight w:val="454" w:hRule="atLeast"/>
        </w:trPr>
        <w:tc>
          <w:tcPr>
            <w:tcW w:w="69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1995"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kern w:val="0"/>
                <w:sz w:val="24"/>
                <w:highlight w:val="none"/>
              </w:rPr>
              <w:t>试验</w:t>
            </w:r>
            <w:r>
              <w:rPr>
                <w:rFonts w:hint="eastAsia" w:ascii="宋体" w:hAnsi="宋体" w:cs="宋体"/>
                <w:bCs/>
                <w:color w:val="auto"/>
                <w:sz w:val="24"/>
                <w:highlight w:val="none"/>
              </w:rPr>
              <w:t>项目</w:t>
            </w:r>
          </w:p>
        </w:tc>
        <w:tc>
          <w:tcPr>
            <w:tcW w:w="1349"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59"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9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1995"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外观及尺寸检查</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5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9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1995"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主回路电阻测试</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5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9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1995"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主回路1min工频耐压试验</w:t>
            </w:r>
          </w:p>
        </w:tc>
        <w:tc>
          <w:tcPr>
            <w:tcW w:w="134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59"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9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1995"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载熔件的跌落试验</w:t>
            </w:r>
          </w:p>
        </w:tc>
        <w:tc>
          <w:tcPr>
            <w:tcW w:w="134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5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691"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8"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691"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308"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12</w:t>
      </w:r>
      <w:r>
        <w:rPr>
          <w:rFonts w:hint="eastAsia" w:ascii="宋体" w:hAnsi="宋体" w:eastAsia="宋体" w:cs="宋体"/>
          <w:bCs/>
          <w:color w:val="auto"/>
          <w:sz w:val="24"/>
          <w:highlight w:val="none"/>
        </w:rPr>
        <w:t>）10kV户外隔离开关</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61"/>
        <w:gridCol w:w="3441"/>
        <w:gridCol w:w="2267"/>
        <w:gridCol w:w="1650"/>
      </w:tblGrid>
      <w:tr>
        <w:tblPrEx>
          <w:tblCellMar>
            <w:top w:w="0" w:type="dxa"/>
            <w:left w:w="108" w:type="dxa"/>
            <w:bottom w:w="0" w:type="dxa"/>
            <w:right w:w="108" w:type="dxa"/>
          </w:tblCellMar>
        </w:tblPrEx>
        <w:trPr>
          <w:trHeight w:val="454" w:hRule="atLeast"/>
        </w:trPr>
        <w:tc>
          <w:tcPr>
            <w:tcW w:w="68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018"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kern w:val="0"/>
                <w:sz w:val="24"/>
                <w:highlight w:val="none"/>
              </w:rPr>
              <w:t>试验</w:t>
            </w:r>
            <w:r>
              <w:rPr>
                <w:rFonts w:hint="eastAsia" w:ascii="宋体" w:hAnsi="宋体" w:cs="宋体"/>
                <w:bCs/>
                <w:color w:val="auto"/>
                <w:sz w:val="24"/>
                <w:highlight w:val="none"/>
              </w:rPr>
              <w:t>项目</w:t>
            </w:r>
          </w:p>
        </w:tc>
        <w:tc>
          <w:tcPr>
            <w:tcW w:w="1330"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68"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82"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外观检查</w:t>
            </w:r>
          </w:p>
        </w:tc>
        <w:tc>
          <w:tcPr>
            <w:tcW w:w="133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82"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主回路电阻测量</w:t>
            </w:r>
          </w:p>
        </w:tc>
        <w:tc>
          <w:tcPr>
            <w:tcW w:w="133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8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01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工频耐压试验</w:t>
            </w:r>
          </w:p>
        </w:tc>
        <w:tc>
          <w:tcPr>
            <w:tcW w:w="133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701"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298"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701"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298"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default"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13</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20kV隔离开关</w:t>
      </w:r>
      <w:r>
        <w:rPr>
          <w:rFonts w:hint="eastAsia" w:ascii="宋体" w:hAnsi="宋体" w:cs="宋体"/>
          <w:bCs/>
          <w:color w:val="auto"/>
          <w:sz w:val="24"/>
          <w:highlight w:val="none"/>
        </w:rPr>
        <w:t>质量检测项目</w:t>
      </w:r>
    </w:p>
    <w:tbl>
      <w:tblPr>
        <w:tblStyle w:val="14"/>
        <w:tblW w:w="4998" w:type="pct"/>
        <w:jc w:val="center"/>
        <w:tblLayout w:type="autofit"/>
        <w:tblCellMar>
          <w:top w:w="0" w:type="dxa"/>
          <w:left w:w="108" w:type="dxa"/>
          <w:bottom w:w="0" w:type="dxa"/>
          <w:right w:w="108" w:type="dxa"/>
        </w:tblCellMar>
      </w:tblPr>
      <w:tblGrid>
        <w:gridCol w:w="869"/>
        <w:gridCol w:w="3729"/>
        <w:gridCol w:w="2234"/>
        <w:gridCol w:w="1687"/>
      </w:tblGrid>
      <w:tr>
        <w:tblPrEx>
          <w:tblCellMar>
            <w:top w:w="0" w:type="dxa"/>
            <w:left w:w="108" w:type="dxa"/>
            <w:bottom w:w="0" w:type="dxa"/>
            <w:right w:w="108" w:type="dxa"/>
          </w:tblCellMar>
        </w:tblPrEx>
        <w:trPr>
          <w:trHeight w:val="340" w:hRule="atLeast"/>
          <w:jc w:val="center"/>
        </w:trPr>
        <w:tc>
          <w:tcPr>
            <w:tcW w:w="510" w:type="pct"/>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188" w:type="pct"/>
            <w:tcBorders>
              <w:top w:val="single" w:color="auto" w:sz="8" w:space="0"/>
              <w:left w:val="nil"/>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试验项目</w:t>
            </w:r>
          </w:p>
        </w:tc>
        <w:tc>
          <w:tcPr>
            <w:tcW w:w="1311"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cs="宋体"/>
                <w:bCs/>
                <w:color w:val="auto"/>
                <w:sz w:val="24"/>
                <w:highlight w:val="none"/>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89"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cs="宋体"/>
                <w:bCs/>
                <w:color w:val="auto"/>
                <w:sz w:val="24"/>
                <w:highlight w:val="none"/>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188"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外观检查</w:t>
            </w:r>
          </w:p>
        </w:tc>
        <w:tc>
          <w:tcPr>
            <w:tcW w:w="131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9"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4"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188"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主回路电阻测量</w:t>
            </w:r>
          </w:p>
        </w:tc>
        <w:tc>
          <w:tcPr>
            <w:tcW w:w="1311"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9"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工频耐压试验</w:t>
            </w:r>
          </w:p>
        </w:tc>
        <w:tc>
          <w:tcPr>
            <w:tcW w:w="131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698"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1"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698"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val="en-US" w:eastAsia="zh-CN"/>
              </w:rPr>
              <w:t>(大写)</w:t>
            </w:r>
          </w:p>
        </w:tc>
        <w:tc>
          <w:tcPr>
            <w:tcW w:w="2301"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lang w:val="en-US" w:eastAsia="zh-CN"/>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14</w:t>
      </w:r>
      <w:r>
        <w:rPr>
          <w:rFonts w:hint="eastAsia" w:ascii="宋体" w:hAnsi="宋体" w:eastAsia="宋体" w:cs="宋体"/>
          <w:bCs/>
          <w:color w:val="auto"/>
          <w:sz w:val="24"/>
          <w:highlight w:val="none"/>
        </w:rPr>
        <w:t>）10kV电缆分接箱</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61"/>
        <w:gridCol w:w="3441"/>
        <w:gridCol w:w="2267"/>
        <w:gridCol w:w="1650"/>
      </w:tblGrid>
      <w:tr>
        <w:tblPrEx>
          <w:tblCellMar>
            <w:top w:w="0" w:type="dxa"/>
            <w:left w:w="108" w:type="dxa"/>
            <w:bottom w:w="0" w:type="dxa"/>
            <w:right w:w="108" w:type="dxa"/>
          </w:tblCellMar>
        </w:tblPrEx>
        <w:trPr>
          <w:trHeight w:val="486" w:hRule="atLeast"/>
        </w:trPr>
        <w:tc>
          <w:tcPr>
            <w:tcW w:w="68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018"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kern w:val="0"/>
                <w:sz w:val="24"/>
                <w:highlight w:val="none"/>
              </w:rPr>
              <w:t>试验</w:t>
            </w:r>
            <w:r>
              <w:rPr>
                <w:rFonts w:hint="eastAsia" w:ascii="宋体" w:hAnsi="宋体" w:cs="宋体"/>
                <w:bCs/>
                <w:color w:val="auto"/>
                <w:sz w:val="24"/>
                <w:highlight w:val="none"/>
              </w:rPr>
              <w:t>项目</w:t>
            </w:r>
          </w:p>
        </w:tc>
        <w:tc>
          <w:tcPr>
            <w:tcW w:w="1330"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68"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86" w:hRule="atLeast"/>
        </w:trPr>
        <w:tc>
          <w:tcPr>
            <w:tcW w:w="682"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外观检查</w:t>
            </w:r>
          </w:p>
        </w:tc>
        <w:tc>
          <w:tcPr>
            <w:tcW w:w="133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86" w:hRule="atLeast"/>
        </w:trPr>
        <w:tc>
          <w:tcPr>
            <w:tcW w:w="682"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防护等级验证</w:t>
            </w:r>
          </w:p>
        </w:tc>
        <w:tc>
          <w:tcPr>
            <w:tcW w:w="133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86" w:hRule="atLeast"/>
        </w:trPr>
        <w:tc>
          <w:tcPr>
            <w:tcW w:w="682"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回路电阻测量</w:t>
            </w:r>
          </w:p>
        </w:tc>
        <w:tc>
          <w:tcPr>
            <w:tcW w:w="133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86" w:hRule="atLeast"/>
        </w:trPr>
        <w:tc>
          <w:tcPr>
            <w:tcW w:w="682"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工频耐压试验</w:t>
            </w:r>
          </w:p>
        </w:tc>
        <w:tc>
          <w:tcPr>
            <w:tcW w:w="133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86" w:hRule="atLeast"/>
        </w:trPr>
        <w:tc>
          <w:tcPr>
            <w:tcW w:w="6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01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接地金属部件的电气连续性试验</w:t>
            </w:r>
          </w:p>
        </w:tc>
        <w:tc>
          <w:tcPr>
            <w:tcW w:w="133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6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86" w:hRule="atLeast"/>
        </w:trPr>
        <w:tc>
          <w:tcPr>
            <w:tcW w:w="2701"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298"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86" w:hRule="atLeast"/>
        </w:trPr>
        <w:tc>
          <w:tcPr>
            <w:tcW w:w="2701"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298"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numPr>
          <w:ilvl w:val="0"/>
          <w:numId w:val="0"/>
        </w:numP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15</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端子箱</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61"/>
        <w:gridCol w:w="3441"/>
        <w:gridCol w:w="2250"/>
        <w:gridCol w:w="1667"/>
      </w:tblGrid>
      <w:tr>
        <w:tblPrEx>
          <w:tblCellMar>
            <w:top w:w="0" w:type="dxa"/>
            <w:left w:w="108" w:type="dxa"/>
            <w:bottom w:w="0" w:type="dxa"/>
            <w:right w:w="108" w:type="dxa"/>
          </w:tblCellMar>
        </w:tblPrEx>
        <w:trPr>
          <w:trHeight w:val="464" w:hRule="atLeast"/>
        </w:trPr>
        <w:tc>
          <w:tcPr>
            <w:tcW w:w="68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018"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项目</w:t>
            </w:r>
          </w:p>
        </w:tc>
        <w:tc>
          <w:tcPr>
            <w:tcW w:w="1320"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78"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64" w:hRule="atLeast"/>
        </w:trPr>
        <w:tc>
          <w:tcPr>
            <w:tcW w:w="682" w:type="pct"/>
            <w:tcBorders>
              <w:top w:val="nil"/>
              <w:left w:val="single" w:color="auto" w:sz="4" w:space="0"/>
              <w:bottom w:val="single" w:color="auto" w:sz="4" w:space="0"/>
              <w:right w:val="single" w:color="auto" w:sz="4" w:space="0"/>
            </w:tcBorders>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外观检查</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7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64" w:hRule="atLeast"/>
        </w:trPr>
        <w:tc>
          <w:tcPr>
            <w:tcW w:w="682" w:type="pct"/>
            <w:tcBorders>
              <w:top w:val="nil"/>
              <w:left w:val="single" w:color="auto" w:sz="4" w:space="0"/>
              <w:bottom w:val="single" w:color="auto" w:sz="4" w:space="0"/>
              <w:right w:val="single" w:color="auto" w:sz="4" w:space="0"/>
            </w:tcBorders>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设计和结构检查</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7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64" w:hRule="atLeast"/>
        </w:trPr>
        <w:tc>
          <w:tcPr>
            <w:tcW w:w="682" w:type="pct"/>
            <w:tcBorders>
              <w:top w:val="nil"/>
              <w:left w:val="single" w:color="auto" w:sz="4" w:space="0"/>
              <w:bottom w:val="single" w:color="auto" w:sz="4" w:space="0"/>
              <w:right w:val="single" w:color="auto" w:sz="4" w:space="0"/>
            </w:tcBorders>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材质检查</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7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64" w:hRule="atLeast"/>
        </w:trPr>
        <w:tc>
          <w:tcPr>
            <w:tcW w:w="682" w:type="pct"/>
            <w:tcBorders>
              <w:top w:val="nil"/>
              <w:left w:val="single" w:color="auto" w:sz="4" w:space="0"/>
              <w:bottom w:val="single" w:color="auto" w:sz="4" w:space="0"/>
              <w:right w:val="single" w:color="auto" w:sz="4" w:space="0"/>
            </w:tcBorders>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介电性能验证</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7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64" w:hRule="atLeast"/>
        </w:trPr>
        <w:tc>
          <w:tcPr>
            <w:tcW w:w="682" w:type="pct"/>
            <w:tcBorders>
              <w:top w:val="nil"/>
              <w:left w:val="single" w:color="auto" w:sz="4" w:space="0"/>
              <w:bottom w:val="single" w:color="auto" w:sz="4" w:space="0"/>
              <w:right w:val="single" w:color="auto" w:sz="4" w:space="0"/>
            </w:tcBorders>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电气间隙测量</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7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64" w:hRule="atLeast"/>
        </w:trPr>
        <w:tc>
          <w:tcPr>
            <w:tcW w:w="682" w:type="pct"/>
            <w:tcBorders>
              <w:top w:val="nil"/>
              <w:left w:val="single" w:color="auto" w:sz="4" w:space="0"/>
              <w:bottom w:val="single" w:color="auto" w:sz="4" w:space="0"/>
              <w:right w:val="single" w:color="auto" w:sz="4" w:space="0"/>
            </w:tcBorders>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201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爬电距离测量</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7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64" w:hRule="atLeast"/>
        </w:trPr>
        <w:tc>
          <w:tcPr>
            <w:tcW w:w="6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201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外壳的防护等级（仅第一位数字）</w:t>
            </w:r>
          </w:p>
        </w:tc>
        <w:tc>
          <w:tcPr>
            <w:tcW w:w="132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7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64" w:hRule="atLeast"/>
        </w:trPr>
        <w:tc>
          <w:tcPr>
            <w:tcW w:w="2701"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298"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64" w:hRule="atLeast"/>
        </w:trPr>
        <w:tc>
          <w:tcPr>
            <w:tcW w:w="2701"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298"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numPr>
          <w:ilvl w:val="0"/>
          <w:numId w:val="0"/>
        </w:numPr>
        <w:rPr>
          <w:rFonts w:hint="eastAsia"/>
        </w:rPr>
      </w:pPr>
    </w:p>
    <w:p>
      <w:pPr>
        <w:numPr>
          <w:ilvl w:val="0"/>
          <w:numId w:val="1"/>
        </w:num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配电箱</w:t>
      </w:r>
      <w:r>
        <w:rPr>
          <w:rFonts w:hint="eastAsia" w:ascii="宋体" w:hAnsi="宋体" w:cs="宋体"/>
          <w:bCs/>
          <w:color w:val="auto"/>
          <w:sz w:val="24"/>
          <w:highlight w:val="none"/>
        </w:rPr>
        <w:t>质量检测项目</w:t>
      </w:r>
    </w:p>
    <w:tbl>
      <w:tblPr>
        <w:tblStyle w:val="14"/>
        <w:tblpPr w:leftFromText="180" w:rightFromText="180" w:vertAnchor="text" w:horzAnchor="margin" w:tblpXSpec="center" w:tblpY="160"/>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6"/>
        <w:gridCol w:w="3434"/>
        <w:gridCol w:w="2234"/>
        <w:gridCol w:w="1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684" w:type="pct"/>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015" w:type="pct"/>
            <w:vAlign w:val="center"/>
          </w:tcPr>
          <w:p>
            <w:pPr>
              <w:jc w:val="center"/>
              <w:rPr>
                <w:rFonts w:hint="eastAsia" w:ascii="宋体" w:hAnsi="宋体" w:cs="宋体"/>
                <w:bCs/>
                <w:color w:val="auto"/>
                <w:sz w:val="24"/>
                <w:highlight w:val="none"/>
              </w:rPr>
            </w:pPr>
            <w:r>
              <w:rPr>
                <w:rFonts w:hint="eastAsia" w:ascii="宋体" w:hAnsi="宋体" w:cs="宋体"/>
                <w:bCs/>
                <w:color w:val="auto"/>
                <w:kern w:val="0"/>
                <w:sz w:val="24"/>
                <w:highlight w:val="none"/>
              </w:rPr>
              <w:t>试验</w:t>
            </w:r>
            <w:r>
              <w:rPr>
                <w:rFonts w:hint="eastAsia" w:ascii="宋体" w:hAnsi="宋体" w:cs="宋体"/>
                <w:bCs/>
                <w:color w:val="auto"/>
                <w:sz w:val="24"/>
                <w:highlight w:val="none"/>
              </w:rPr>
              <w:t>项目</w:t>
            </w:r>
          </w:p>
        </w:tc>
        <w:tc>
          <w:tcPr>
            <w:tcW w:w="1311"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88"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外观检查</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关键零部件检查</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设计和结构检查</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介电性能验证（绝缘电阻测量）</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介电性能验证（工频耐受电压试验）</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电气间隙测量</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爬电距离测量</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8</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机械操作</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sz w:val="24"/>
                <w:highlight w:val="none"/>
              </w:rPr>
              <w:t>9</w:t>
            </w:r>
          </w:p>
        </w:tc>
        <w:tc>
          <w:tcPr>
            <w:tcW w:w="2015" w:type="pct"/>
            <w:vAlign w:val="center"/>
          </w:tcPr>
          <w:p>
            <w:pPr>
              <w:widowControl/>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IP防护等级试验（仅第一位数字）</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1166" w:type="dxa"/>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10</w:t>
            </w:r>
          </w:p>
        </w:tc>
        <w:tc>
          <w:tcPr>
            <w:tcW w:w="3434" w:type="dxa"/>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通电操作试验</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1166" w:type="dxa"/>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11</w:t>
            </w:r>
          </w:p>
        </w:tc>
        <w:tc>
          <w:tcPr>
            <w:tcW w:w="3434" w:type="dxa"/>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电击防护和保护电路完整性</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2699"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0"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2699"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300"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numPr>
          <w:ilvl w:val="0"/>
          <w:numId w:val="0"/>
        </w:numPr>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17</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低压开关柜</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35"/>
        <w:gridCol w:w="3449"/>
        <w:gridCol w:w="2265"/>
        <w:gridCol w:w="1670"/>
      </w:tblGrid>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024"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329"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80"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32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绝缘电阻测量</w:t>
            </w:r>
          </w:p>
        </w:tc>
        <w:tc>
          <w:tcPr>
            <w:tcW w:w="132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工频耐受电压试验</w:t>
            </w:r>
          </w:p>
        </w:tc>
        <w:tc>
          <w:tcPr>
            <w:tcW w:w="132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电气间隙与爬电距离</w:t>
            </w:r>
          </w:p>
        </w:tc>
        <w:tc>
          <w:tcPr>
            <w:tcW w:w="132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机械操作</w:t>
            </w:r>
          </w:p>
        </w:tc>
        <w:tc>
          <w:tcPr>
            <w:tcW w:w="132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防护等级验证</w:t>
            </w:r>
          </w:p>
        </w:tc>
        <w:tc>
          <w:tcPr>
            <w:tcW w:w="132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Cs/>
                <w:color w:val="auto"/>
                <w:kern w:val="0"/>
                <w:sz w:val="24"/>
                <w:szCs w:val="24"/>
                <w:highlight w:val="none"/>
                <w:lang w:val="en-US" w:eastAsia="zh-CN" w:bidi="ar-SA"/>
              </w:rPr>
            </w:pPr>
            <w:r>
              <w:rPr>
                <w:rFonts w:hint="eastAsia" w:ascii="宋体" w:hAnsi="宋体" w:cs="宋体"/>
                <w:bCs/>
                <w:color w:val="auto"/>
                <w:kern w:val="0"/>
                <w:sz w:val="24"/>
                <w:highlight w:val="none"/>
              </w:rPr>
              <w:t>7</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通电操作试验</w:t>
            </w:r>
          </w:p>
        </w:tc>
        <w:tc>
          <w:tcPr>
            <w:tcW w:w="132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8</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电击防护和保护电路完整性</w:t>
            </w:r>
          </w:p>
        </w:tc>
        <w:tc>
          <w:tcPr>
            <w:tcW w:w="132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690"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9"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690"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309"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numPr>
          <w:ilvl w:val="0"/>
          <w:numId w:val="0"/>
        </w:numPr>
        <w:spacing w:line="360" w:lineRule="auto"/>
        <w:ind w:leftChars="98"/>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18</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控制电缆</w:t>
      </w:r>
      <w:r>
        <w:rPr>
          <w:rFonts w:hint="eastAsia" w:ascii="宋体" w:hAnsi="宋体" w:cs="宋体"/>
          <w:bCs/>
          <w:color w:val="auto"/>
          <w:sz w:val="24"/>
          <w:highlight w:val="none"/>
        </w:rPr>
        <w:t>质量检测项目</w:t>
      </w:r>
    </w:p>
    <w:tbl>
      <w:tblPr>
        <w:tblStyle w:val="14"/>
        <w:tblpPr w:leftFromText="180" w:rightFromText="180" w:vertAnchor="text" w:horzAnchor="margin" w:tblpXSpec="center" w:tblpY="160"/>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6"/>
        <w:gridCol w:w="3434"/>
        <w:gridCol w:w="2234"/>
        <w:gridCol w:w="1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684" w:type="pct"/>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015" w:type="pct"/>
            <w:vAlign w:val="center"/>
          </w:tcPr>
          <w:p>
            <w:pPr>
              <w:jc w:val="center"/>
              <w:rPr>
                <w:rFonts w:hint="eastAsia" w:ascii="宋体" w:hAnsi="宋体" w:cs="宋体"/>
                <w:bCs/>
                <w:color w:val="auto"/>
                <w:sz w:val="24"/>
                <w:highlight w:val="none"/>
              </w:rPr>
            </w:pPr>
            <w:r>
              <w:rPr>
                <w:rFonts w:hint="eastAsia" w:ascii="宋体" w:hAnsi="宋体" w:cs="宋体"/>
                <w:bCs/>
                <w:color w:val="auto"/>
                <w:kern w:val="0"/>
                <w:sz w:val="24"/>
                <w:highlight w:val="none"/>
              </w:rPr>
              <w:t>试验</w:t>
            </w:r>
            <w:r>
              <w:rPr>
                <w:rFonts w:hint="eastAsia" w:ascii="宋体" w:hAnsi="宋体" w:cs="宋体"/>
                <w:bCs/>
                <w:color w:val="auto"/>
                <w:sz w:val="24"/>
                <w:highlight w:val="none"/>
              </w:rPr>
              <w:t>项目</w:t>
            </w:r>
          </w:p>
        </w:tc>
        <w:tc>
          <w:tcPr>
            <w:tcW w:w="1311"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val="en-US" w:eastAsia="zh-CN"/>
              </w:rPr>
              <w:t>根</w:t>
            </w:r>
            <w:r>
              <w:rPr>
                <w:rFonts w:hint="eastAsia" w:ascii="宋体" w:hAnsi="宋体" w:cs="宋体"/>
                <w:b w:val="0"/>
                <w:bCs/>
                <w:color w:val="auto"/>
                <w:sz w:val="24"/>
                <w:szCs w:val="24"/>
                <w:highlight w:val="none"/>
              </w:rPr>
              <w:t>）</w:t>
            </w:r>
          </w:p>
        </w:tc>
        <w:tc>
          <w:tcPr>
            <w:tcW w:w="988"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导体结构和尺寸检查</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金属屏蔽尺寸测量</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内衬层厚度测量</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铠装金属丝和金属带尺寸测量</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外形尺寸</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8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2015" w:type="pct"/>
            <w:vAlign w:val="center"/>
          </w:tcPr>
          <w:p>
            <w:pPr>
              <w:widowControl/>
              <w:jc w:val="center"/>
              <w:textAlignment w:val="center"/>
              <w:rPr>
                <w:rFonts w:hint="eastAsia" w:ascii="宋体" w:hAnsi="宋体" w:cs="宋体"/>
                <w:bCs/>
                <w:color w:val="auto"/>
                <w:sz w:val="24"/>
                <w:highlight w:val="none"/>
              </w:rPr>
            </w:pPr>
            <w:r>
              <w:rPr>
                <w:rFonts w:hint="eastAsia" w:ascii="宋体" w:hAnsi="宋体" w:cs="宋体"/>
                <w:color w:val="auto"/>
                <w:kern w:val="0"/>
                <w:sz w:val="24"/>
                <w:highlight w:val="none"/>
                <w:lang w:bidi="ar"/>
              </w:rPr>
              <w:t>标志检查</w:t>
            </w:r>
          </w:p>
        </w:tc>
        <w:tc>
          <w:tcPr>
            <w:tcW w:w="1311" w:type="pct"/>
            <w:vAlign w:val="center"/>
          </w:tcPr>
          <w:p>
            <w:pPr>
              <w:widowControl/>
              <w:jc w:val="center"/>
              <w:textAlignment w:val="center"/>
              <w:rPr>
                <w:rFonts w:hint="eastAsia" w:ascii="宋体" w:hAnsi="宋体" w:cs="宋体"/>
                <w:color w:val="auto"/>
                <w:kern w:val="0"/>
                <w:sz w:val="24"/>
                <w:highlight w:val="none"/>
                <w:lang w:bidi="ar"/>
              </w:rPr>
            </w:pPr>
          </w:p>
        </w:tc>
        <w:tc>
          <w:tcPr>
            <w:tcW w:w="98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2699"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0"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2699"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300"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numPr>
          <w:ilvl w:val="0"/>
          <w:numId w:val="0"/>
        </w:numPr>
        <w:rPr>
          <w:rFonts w:hint="eastAsia"/>
        </w:rPr>
      </w:pPr>
    </w:p>
    <w:p>
      <w:pPr>
        <w:numPr>
          <w:ilvl w:val="0"/>
          <w:numId w:val="0"/>
        </w:numPr>
        <w:spacing w:line="360" w:lineRule="auto"/>
        <w:ind w:leftChars="98"/>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19</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架空绝缘导线</w:t>
      </w:r>
      <w:r>
        <w:rPr>
          <w:rFonts w:hint="eastAsia" w:ascii="宋体" w:hAnsi="宋体" w:cs="宋体"/>
          <w:bCs/>
          <w:color w:val="auto"/>
          <w:sz w:val="24"/>
          <w:highlight w:val="none"/>
        </w:rPr>
        <w:t>质量检测项目</w:t>
      </w:r>
    </w:p>
    <w:tbl>
      <w:tblPr>
        <w:tblStyle w:val="14"/>
        <w:tblpPr w:leftFromText="180" w:rightFromText="180" w:vertAnchor="text" w:horzAnchor="margin" w:tblpXSpec="center" w:tblpY="160"/>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9"/>
        <w:gridCol w:w="3451"/>
        <w:gridCol w:w="2217"/>
        <w:gridCol w:w="1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674" w:type="pct"/>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025" w:type="pct"/>
            <w:vAlign w:val="center"/>
          </w:tcPr>
          <w:p>
            <w:pPr>
              <w:jc w:val="center"/>
              <w:rPr>
                <w:rFonts w:hint="eastAsia" w:ascii="宋体" w:hAnsi="宋体" w:cs="宋体"/>
                <w:bCs/>
                <w:color w:val="auto"/>
                <w:sz w:val="24"/>
                <w:highlight w:val="none"/>
              </w:rPr>
            </w:pPr>
            <w:r>
              <w:rPr>
                <w:rFonts w:hint="eastAsia" w:ascii="宋体" w:hAnsi="宋体" w:cs="宋体"/>
                <w:bCs/>
                <w:color w:val="auto"/>
                <w:kern w:val="0"/>
                <w:sz w:val="24"/>
                <w:highlight w:val="none"/>
              </w:rPr>
              <w:t>试验</w:t>
            </w:r>
            <w:r>
              <w:rPr>
                <w:rFonts w:hint="eastAsia" w:ascii="宋体" w:hAnsi="宋体" w:cs="宋体"/>
                <w:bCs/>
                <w:color w:val="auto"/>
                <w:sz w:val="24"/>
                <w:highlight w:val="none"/>
              </w:rPr>
              <w:t>项目</w:t>
            </w:r>
          </w:p>
        </w:tc>
        <w:tc>
          <w:tcPr>
            <w:tcW w:w="1301"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val="en-US" w:eastAsia="zh-CN"/>
              </w:rPr>
              <w:t>根</w:t>
            </w:r>
            <w:r>
              <w:rPr>
                <w:rFonts w:hint="eastAsia" w:ascii="宋体" w:hAnsi="宋体" w:cs="宋体"/>
                <w:b w:val="0"/>
                <w:bCs/>
                <w:color w:val="auto"/>
                <w:sz w:val="24"/>
                <w:szCs w:val="24"/>
                <w:highlight w:val="none"/>
              </w:rPr>
              <w:t>）</w:t>
            </w:r>
          </w:p>
        </w:tc>
        <w:tc>
          <w:tcPr>
            <w:tcW w:w="998"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7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025"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导体结构尺寸</w:t>
            </w:r>
          </w:p>
        </w:tc>
        <w:tc>
          <w:tcPr>
            <w:tcW w:w="1301" w:type="pct"/>
            <w:vAlign w:val="center"/>
          </w:tcPr>
          <w:p>
            <w:pPr>
              <w:widowControl/>
              <w:jc w:val="center"/>
              <w:textAlignment w:val="center"/>
              <w:rPr>
                <w:rFonts w:hint="eastAsia" w:ascii="宋体" w:hAnsi="宋体" w:cs="宋体"/>
                <w:color w:val="auto"/>
                <w:kern w:val="0"/>
                <w:sz w:val="24"/>
                <w:highlight w:val="none"/>
                <w:lang w:bidi="ar"/>
              </w:rPr>
            </w:pPr>
          </w:p>
        </w:tc>
        <w:tc>
          <w:tcPr>
            <w:tcW w:w="99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7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025"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电缆外径</w:t>
            </w:r>
          </w:p>
        </w:tc>
        <w:tc>
          <w:tcPr>
            <w:tcW w:w="1301" w:type="pct"/>
            <w:vAlign w:val="center"/>
          </w:tcPr>
          <w:p>
            <w:pPr>
              <w:widowControl/>
              <w:jc w:val="center"/>
              <w:textAlignment w:val="center"/>
              <w:rPr>
                <w:rFonts w:hint="eastAsia" w:ascii="宋体" w:hAnsi="宋体" w:cs="宋体"/>
                <w:color w:val="auto"/>
                <w:kern w:val="0"/>
                <w:sz w:val="24"/>
                <w:highlight w:val="none"/>
                <w:lang w:bidi="ar"/>
              </w:rPr>
            </w:pPr>
          </w:p>
        </w:tc>
        <w:tc>
          <w:tcPr>
            <w:tcW w:w="99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2699"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0"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2699"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300"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numPr>
          <w:ilvl w:val="0"/>
          <w:numId w:val="0"/>
        </w:numPr>
        <w:ind w:leftChars="98"/>
        <w:rPr>
          <w:rFonts w:hint="eastAsia"/>
        </w:rPr>
      </w:pPr>
    </w:p>
    <w:p>
      <w:pPr>
        <w:numPr>
          <w:ilvl w:val="0"/>
          <w:numId w:val="0"/>
        </w:numPr>
        <w:spacing w:line="360" w:lineRule="auto"/>
        <w:ind w:leftChars="98"/>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20</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低压电线</w:t>
      </w:r>
      <w:r>
        <w:rPr>
          <w:rFonts w:hint="eastAsia" w:ascii="宋体" w:hAnsi="宋体" w:cs="宋体"/>
          <w:bCs/>
          <w:color w:val="auto"/>
          <w:sz w:val="24"/>
          <w:highlight w:val="none"/>
        </w:rPr>
        <w:t>质量检测项目</w:t>
      </w:r>
    </w:p>
    <w:tbl>
      <w:tblPr>
        <w:tblStyle w:val="14"/>
        <w:tblpPr w:leftFromText="180" w:rightFromText="180" w:vertAnchor="text" w:horzAnchor="margin" w:tblpXSpec="center" w:tblpY="160"/>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9"/>
        <w:gridCol w:w="3468"/>
        <w:gridCol w:w="2200"/>
        <w:gridCol w:w="1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674" w:type="pct"/>
            <w:vAlign w:val="center"/>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035" w:type="pct"/>
            <w:vAlign w:val="center"/>
          </w:tcPr>
          <w:p>
            <w:pPr>
              <w:jc w:val="center"/>
              <w:rPr>
                <w:rFonts w:hint="eastAsia" w:ascii="宋体" w:hAnsi="宋体" w:cs="宋体"/>
                <w:bCs/>
                <w:color w:val="auto"/>
                <w:sz w:val="24"/>
                <w:highlight w:val="none"/>
              </w:rPr>
            </w:pPr>
            <w:r>
              <w:rPr>
                <w:rFonts w:hint="eastAsia" w:ascii="宋体" w:hAnsi="宋体" w:cs="宋体"/>
                <w:bCs/>
                <w:color w:val="auto"/>
                <w:kern w:val="0"/>
                <w:sz w:val="24"/>
                <w:highlight w:val="none"/>
              </w:rPr>
              <w:t>试验</w:t>
            </w:r>
            <w:r>
              <w:rPr>
                <w:rFonts w:hint="eastAsia" w:ascii="宋体" w:hAnsi="宋体" w:cs="宋体"/>
                <w:bCs/>
                <w:color w:val="auto"/>
                <w:sz w:val="24"/>
                <w:highlight w:val="none"/>
              </w:rPr>
              <w:t>项目</w:t>
            </w:r>
          </w:p>
        </w:tc>
        <w:tc>
          <w:tcPr>
            <w:tcW w:w="1291"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val="en-US" w:eastAsia="zh-CN"/>
              </w:rPr>
              <w:t>根</w:t>
            </w:r>
            <w:r>
              <w:rPr>
                <w:rFonts w:hint="eastAsia" w:ascii="宋体" w:hAnsi="宋体" w:cs="宋体"/>
                <w:b w:val="0"/>
                <w:bCs/>
                <w:color w:val="auto"/>
                <w:sz w:val="24"/>
                <w:szCs w:val="24"/>
                <w:highlight w:val="none"/>
              </w:rPr>
              <w:t>）</w:t>
            </w:r>
          </w:p>
        </w:tc>
        <w:tc>
          <w:tcPr>
            <w:tcW w:w="998" w:type="pct"/>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7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035"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导体单丝根数</w:t>
            </w:r>
          </w:p>
        </w:tc>
        <w:tc>
          <w:tcPr>
            <w:tcW w:w="1291" w:type="pct"/>
            <w:vAlign w:val="center"/>
          </w:tcPr>
          <w:p>
            <w:pPr>
              <w:widowControl/>
              <w:jc w:val="center"/>
              <w:textAlignment w:val="center"/>
              <w:rPr>
                <w:rFonts w:hint="eastAsia" w:ascii="宋体" w:hAnsi="宋体" w:cs="宋体"/>
                <w:color w:val="auto"/>
                <w:kern w:val="0"/>
                <w:sz w:val="24"/>
                <w:highlight w:val="none"/>
                <w:lang w:bidi="ar"/>
              </w:rPr>
            </w:pPr>
          </w:p>
        </w:tc>
        <w:tc>
          <w:tcPr>
            <w:tcW w:w="99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7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035"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平均外径</w:t>
            </w:r>
          </w:p>
        </w:tc>
        <w:tc>
          <w:tcPr>
            <w:tcW w:w="1291" w:type="pct"/>
            <w:vAlign w:val="center"/>
          </w:tcPr>
          <w:p>
            <w:pPr>
              <w:widowControl/>
              <w:jc w:val="center"/>
              <w:textAlignment w:val="center"/>
              <w:rPr>
                <w:rFonts w:hint="eastAsia" w:ascii="宋体" w:hAnsi="宋体" w:cs="宋体"/>
                <w:color w:val="auto"/>
                <w:kern w:val="0"/>
                <w:sz w:val="24"/>
                <w:highlight w:val="none"/>
                <w:lang w:bidi="ar"/>
              </w:rPr>
            </w:pPr>
          </w:p>
        </w:tc>
        <w:tc>
          <w:tcPr>
            <w:tcW w:w="99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674" w:type="pct"/>
            <w:vAlign w:val="center"/>
          </w:tcPr>
          <w:p>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035"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椭圆度</w:t>
            </w:r>
          </w:p>
        </w:tc>
        <w:tc>
          <w:tcPr>
            <w:tcW w:w="1291" w:type="pct"/>
            <w:vAlign w:val="center"/>
          </w:tcPr>
          <w:p>
            <w:pPr>
              <w:widowControl/>
              <w:jc w:val="center"/>
              <w:textAlignment w:val="center"/>
              <w:rPr>
                <w:rFonts w:hint="eastAsia" w:ascii="宋体" w:hAnsi="宋体" w:cs="宋体"/>
                <w:color w:val="auto"/>
                <w:kern w:val="0"/>
                <w:sz w:val="24"/>
                <w:highlight w:val="none"/>
                <w:lang w:bidi="ar"/>
              </w:rPr>
            </w:pPr>
          </w:p>
        </w:tc>
        <w:tc>
          <w:tcPr>
            <w:tcW w:w="998"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2709"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290"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2709" w:type="pct"/>
            <w:gridSpan w:val="2"/>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290" w:type="pct"/>
            <w:gridSpan w:val="2"/>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numPr>
          <w:ilvl w:val="0"/>
          <w:numId w:val="0"/>
        </w:numPr>
        <w:ind w:leftChars="98"/>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21</w:t>
      </w:r>
      <w:r>
        <w:rPr>
          <w:rFonts w:hint="eastAsia" w:ascii="宋体" w:hAnsi="宋体" w:eastAsia="宋体" w:cs="宋体"/>
          <w:bCs/>
          <w:color w:val="auto"/>
          <w:sz w:val="24"/>
          <w:highlight w:val="none"/>
        </w:rPr>
        <w:t>）10kV电流互感器</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18"/>
        <w:gridCol w:w="3497"/>
        <w:gridCol w:w="2188"/>
        <w:gridCol w:w="1716"/>
      </w:tblGrid>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052"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284"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1006"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05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28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006"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05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一次绕组工频耐压试验</w:t>
            </w:r>
          </w:p>
        </w:tc>
        <w:tc>
          <w:tcPr>
            <w:tcW w:w="128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006"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05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二次绕组工频耐压试验</w:t>
            </w:r>
          </w:p>
        </w:tc>
        <w:tc>
          <w:tcPr>
            <w:tcW w:w="128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006"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05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匝间过电压试验</w:t>
            </w:r>
          </w:p>
        </w:tc>
        <w:tc>
          <w:tcPr>
            <w:tcW w:w="128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006"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05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绝缘电阻测量</w:t>
            </w:r>
          </w:p>
        </w:tc>
        <w:tc>
          <w:tcPr>
            <w:tcW w:w="128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006"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205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二次绕组直流电阻测量</w:t>
            </w:r>
          </w:p>
        </w:tc>
        <w:tc>
          <w:tcPr>
            <w:tcW w:w="128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006"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7</w:t>
            </w:r>
          </w:p>
        </w:tc>
        <w:tc>
          <w:tcPr>
            <w:tcW w:w="2052"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各分接头的变比检查</w:t>
            </w:r>
          </w:p>
        </w:tc>
        <w:tc>
          <w:tcPr>
            <w:tcW w:w="128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006"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5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8</w:t>
            </w:r>
          </w:p>
        </w:tc>
        <w:tc>
          <w:tcPr>
            <w:tcW w:w="205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校核励磁特性曲线</w:t>
            </w:r>
          </w:p>
        </w:tc>
        <w:tc>
          <w:tcPr>
            <w:tcW w:w="128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006"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708"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291"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708"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291"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22</w:t>
      </w:r>
      <w:r>
        <w:rPr>
          <w:rFonts w:hint="eastAsia" w:ascii="宋体" w:hAnsi="宋体" w:eastAsia="宋体" w:cs="宋体"/>
          <w:bCs/>
          <w:color w:val="auto"/>
          <w:sz w:val="24"/>
          <w:highlight w:val="none"/>
        </w:rPr>
        <w:t>）10kV电压互感器</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00"/>
        <w:gridCol w:w="3514"/>
        <w:gridCol w:w="2204"/>
        <w:gridCol w:w="1701"/>
      </w:tblGrid>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061"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293"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98"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06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29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9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06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一次端工频耐压试验</w:t>
            </w:r>
          </w:p>
        </w:tc>
        <w:tc>
          <w:tcPr>
            <w:tcW w:w="129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9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06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一次端感应耐压试验</w:t>
            </w:r>
          </w:p>
        </w:tc>
        <w:tc>
          <w:tcPr>
            <w:tcW w:w="129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9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06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二次绕组对地工频耐压试验</w:t>
            </w:r>
          </w:p>
        </w:tc>
        <w:tc>
          <w:tcPr>
            <w:tcW w:w="129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9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061"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绝缘电阻测量</w:t>
            </w:r>
          </w:p>
        </w:tc>
        <w:tc>
          <w:tcPr>
            <w:tcW w:w="1293"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9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4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206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准确度试验</w:t>
            </w:r>
          </w:p>
        </w:tc>
        <w:tc>
          <w:tcPr>
            <w:tcW w:w="129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9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708"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291"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708"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291"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23</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20kV户外开关箱</w:t>
      </w:r>
      <w:r>
        <w:rPr>
          <w:rFonts w:hint="eastAsia" w:ascii="宋体" w:hAnsi="宋体" w:cs="宋体"/>
          <w:bCs/>
          <w:color w:val="auto"/>
          <w:sz w:val="24"/>
          <w:highlight w:val="none"/>
        </w:rPr>
        <w:t>质量检测项目</w:t>
      </w:r>
    </w:p>
    <w:tbl>
      <w:tblPr>
        <w:tblStyle w:val="14"/>
        <w:tblW w:w="4998" w:type="pct"/>
        <w:jc w:val="center"/>
        <w:tblLayout w:type="autofit"/>
        <w:tblCellMar>
          <w:top w:w="0" w:type="dxa"/>
          <w:left w:w="108" w:type="dxa"/>
          <w:bottom w:w="0" w:type="dxa"/>
          <w:right w:w="108" w:type="dxa"/>
        </w:tblCellMar>
      </w:tblPr>
      <w:tblGrid>
        <w:gridCol w:w="869"/>
        <w:gridCol w:w="3729"/>
        <w:gridCol w:w="2219"/>
        <w:gridCol w:w="1702"/>
      </w:tblGrid>
      <w:tr>
        <w:tblPrEx>
          <w:tblCellMar>
            <w:top w:w="0" w:type="dxa"/>
            <w:left w:w="108" w:type="dxa"/>
            <w:bottom w:w="0" w:type="dxa"/>
            <w:right w:w="108" w:type="dxa"/>
          </w:tblCellMar>
        </w:tblPrEx>
        <w:trPr>
          <w:trHeight w:val="340" w:hRule="atLeast"/>
          <w:jc w:val="center"/>
        </w:trPr>
        <w:tc>
          <w:tcPr>
            <w:tcW w:w="510" w:type="pct"/>
            <w:tcBorders>
              <w:top w:val="single" w:color="auto" w:sz="8" w:space="0"/>
              <w:left w:val="single" w:color="auto" w:sz="8" w:space="0"/>
              <w:bottom w:val="single" w:color="auto" w:sz="4"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188" w:type="pct"/>
            <w:tcBorders>
              <w:top w:val="single" w:color="auto" w:sz="8" w:space="0"/>
              <w:left w:val="nil"/>
              <w:bottom w:val="single" w:color="auto" w:sz="4"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试验项目</w:t>
            </w:r>
          </w:p>
        </w:tc>
        <w:tc>
          <w:tcPr>
            <w:tcW w:w="1302" w:type="pct"/>
            <w:tcBorders>
              <w:top w:val="single" w:color="auto" w:sz="8" w:space="0"/>
              <w:left w:val="nil"/>
              <w:bottom w:val="single" w:color="auto" w:sz="4" w:space="0"/>
              <w:right w:val="single" w:color="auto" w:sz="8" w:space="0"/>
            </w:tcBorders>
            <w:vAlign w:val="center"/>
          </w:tcPr>
          <w:p>
            <w:pPr>
              <w:widowControl/>
              <w:jc w:val="center"/>
              <w:rPr>
                <w:rFonts w:hint="eastAsia" w:ascii="宋体" w:hAnsi="宋体" w:cs="宋体"/>
                <w:bCs/>
                <w:color w:val="auto"/>
                <w:sz w:val="24"/>
                <w:highlight w:val="none"/>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98" w:type="pct"/>
            <w:tcBorders>
              <w:top w:val="single" w:color="auto" w:sz="8" w:space="0"/>
              <w:left w:val="nil"/>
              <w:bottom w:val="single" w:color="auto" w:sz="4" w:space="0"/>
              <w:right w:val="single" w:color="auto" w:sz="8" w:space="0"/>
            </w:tcBorders>
            <w:vAlign w:val="center"/>
          </w:tcPr>
          <w:p>
            <w:pPr>
              <w:widowControl/>
              <w:jc w:val="center"/>
              <w:rPr>
                <w:rFonts w:hint="eastAsia" w:ascii="宋体" w:hAnsi="宋体" w:cs="宋体"/>
                <w:bCs/>
                <w:color w:val="auto"/>
                <w:sz w:val="24"/>
                <w:highlight w:val="none"/>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外观检查</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2</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防护等级验证</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3</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回路电阻测量</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4</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接地金属部件的电气连续性试验</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5</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五防</w:t>
            </w: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试验</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6</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机械操作试验</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7</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机械特性试验</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8</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主回路工频耐压试验</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9</w:t>
            </w:r>
          </w:p>
        </w:tc>
        <w:tc>
          <w:tcPr>
            <w:tcW w:w="21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辅助和控制回路的绝缘试验</w:t>
            </w:r>
          </w:p>
        </w:tc>
        <w:tc>
          <w:tcPr>
            <w:tcW w:w="130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698"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130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i w:val="0"/>
                <w:iCs w:val="0"/>
                <w:color w:val="auto"/>
                <w:kern w:val="0"/>
                <w:sz w:val="24"/>
                <w:szCs w:val="24"/>
                <w:highlight w:val="none"/>
                <w:u w:val="none"/>
                <w:lang w:val="en-US" w:eastAsia="zh-CN" w:bidi="ar"/>
              </w:rPr>
            </w:pPr>
          </w:p>
        </w:tc>
        <w:tc>
          <w:tcPr>
            <w:tcW w:w="99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698"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val="en-US" w:eastAsia="zh-CN"/>
              </w:rPr>
              <w:t>(大写)</w:t>
            </w:r>
          </w:p>
        </w:tc>
        <w:tc>
          <w:tcPr>
            <w:tcW w:w="2301"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lang w:val="en-US" w:eastAsia="zh-CN"/>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24</w:t>
      </w:r>
      <w:r>
        <w:rPr>
          <w:rFonts w:hint="eastAsia" w:ascii="宋体" w:hAnsi="宋体" w:eastAsia="宋体" w:cs="宋体"/>
          <w:bCs/>
          <w:color w:val="auto"/>
          <w:sz w:val="24"/>
          <w:highlight w:val="none"/>
        </w:rPr>
        <w:t>）10kV环网柜</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1135"/>
        <w:gridCol w:w="3449"/>
        <w:gridCol w:w="2250"/>
        <w:gridCol w:w="1685"/>
      </w:tblGrid>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2024"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320"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88"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202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外观检查</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02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关键零部件检查</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02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主回路电阻测量</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202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机械操作试验</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202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接地金属部件的接地连续性试验</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202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机械特性试验</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7</w:t>
            </w:r>
          </w:p>
        </w:tc>
        <w:tc>
          <w:tcPr>
            <w:tcW w:w="202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“五防”试验</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8</w:t>
            </w:r>
          </w:p>
        </w:tc>
        <w:tc>
          <w:tcPr>
            <w:tcW w:w="2024"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辅助和控制回路工频耐压试验</w:t>
            </w:r>
          </w:p>
        </w:tc>
        <w:tc>
          <w:tcPr>
            <w:tcW w:w="1320"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nil"/>
              <w:left w:val="nil"/>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9</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主回路工频耐压试验</w:t>
            </w:r>
          </w:p>
        </w:tc>
        <w:tc>
          <w:tcPr>
            <w:tcW w:w="132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6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10</w:t>
            </w:r>
          </w:p>
        </w:tc>
        <w:tc>
          <w:tcPr>
            <w:tcW w:w="2024"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防护等级验证</w:t>
            </w:r>
          </w:p>
        </w:tc>
        <w:tc>
          <w:tcPr>
            <w:tcW w:w="1320"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988"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690"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09"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p>
        </w:tc>
      </w:tr>
      <w:tr>
        <w:tblPrEx>
          <w:tblCellMar>
            <w:top w:w="0" w:type="dxa"/>
            <w:left w:w="108" w:type="dxa"/>
            <w:bottom w:w="0" w:type="dxa"/>
            <w:right w:w="108" w:type="dxa"/>
          </w:tblCellMar>
        </w:tblPrEx>
        <w:trPr>
          <w:trHeight w:val="454" w:hRule="atLeast"/>
        </w:trPr>
        <w:tc>
          <w:tcPr>
            <w:tcW w:w="2690"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val="en-US" w:eastAsia="zh-CN"/>
              </w:rPr>
              <w:t>(大写)</w:t>
            </w:r>
          </w:p>
        </w:tc>
        <w:tc>
          <w:tcPr>
            <w:tcW w:w="2309"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kern w:val="0"/>
                <w:sz w:val="24"/>
                <w:szCs w:val="24"/>
                <w:highlight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25</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20kV SF6环网柜</w:t>
      </w:r>
      <w:r>
        <w:rPr>
          <w:rFonts w:hint="eastAsia" w:ascii="宋体" w:hAnsi="宋体" w:cs="宋体"/>
          <w:bCs/>
          <w:color w:val="auto"/>
          <w:sz w:val="24"/>
          <w:highlight w:val="none"/>
        </w:rPr>
        <w:t>质量检测项目</w:t>
      </w:r>
    </w:p>
    <w:tbl>
      <w:tblPr>
        <w:tblStyle w:val="14"/>
        <w:tblW w:w="4998" w:type="pct"/>
        <w:jc w:val="center"/>
        <w:tblLayout w:type="autofit"/>
        <w:tblCellMar>
          <w:top w:w="0" w:type="dxa"/>
          <w:left w:w="108" w:type="dxa"/>
          <w:bottom w:w="0" w:type="dxa"/>
          <w:right w:w="108" w:type="dxa"/>
        </w:tblCellMar>
      </w:tblPr>
      <w:tblGrid>
        <w:gridCol w:w="869"/>
        <w:gridCol w:w="3684"/>
        <w:gridCol w:w="2294"/>
        <w:gridCol w:w="1672"/>
      </w:tblGrid>
      <w:tr>
        <w:tblPrEx>
          <w:tblCellMar>
            <w:top w:w="0" w:type="dxa"/>
            <w:left w:w="108" w:type="dxa"/>
            <w:bottom w:w="0" w:type="dxa"/>
            <w:right w:w="108" w:type="dxa"/>
          </w:tblCellMar>
        </w:tblPrEx>
        <w:trPr>
          <w:trHeight w:val="340" w:hRule="atLeast"/>
          <w:jc w:val="center"/>
        </w:trPr>
        <w:tc>
          <w:tcPr>
            <w:tcW w:w="510" w:type="pct"/>
            <w:tcBorders>
              <w:top w:val="single" w:color="auto" w:sz="8" w:space="0"/>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162" w:type="pct"/>
            <w:tcBorders>
              <w:top w:val="single" w:color="auto" w:sz="8" w:space="0"/>
              <w:left w:val="nil"/>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试验项目</w:t>
            </w:r>
          </w:p>
        </w:tc>
        <w:tc>
          <w:tcPr>
            <w:tcW w:w="1346"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80"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设计和外观检查</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0"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关键零部件检查</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0"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主回路电阻测量</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0"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机械操作试验</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0"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机械特性试验</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0"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接地金属部件的接地连续性试验</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0"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4"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2162"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五防</w:t>
            </w: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试验</w:t>
            </w:r>
          </w:p>
        </w:tc>
        <w:tc>
          <w:tcPr>
            <w:tcW w:w="1346"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980"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8</w:t>
            </w:r>
          </w:p>
        </w:tc>
        <w:tc>
          <w:tcPr>
            <w:tcW w:w="216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防护等级验证</w:t>
            </w:r>
          </w:p>
        </w:tc>
        <w:tc>
          <w:tcPr>
            <w:tcW w:w="1346"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spacing w:line="360" w:lineRule="auto"/>
              <w:ind w:firstLine="235" w:firstLineChars="98"/>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9</w:t>
            </w:r>
          </w:p>
        </w:tc>
        <w:tc>
          <w:tcPr>
            <w:tcW w:w="216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bCs/>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辅助和控制回路的绝缘试验</w:t>
            </w:r>
          </w:p>
        </w:tc>
        <w:tc>
          <w:tcPr>
            <w:tcW w:w="1346"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0"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672"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27"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672"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val="en-US" w:eastAsia="zh-CN"/>
              </w:rPr>
              <w:t>(大写)</w:t>
            </w:r>
          </w:p>
        </w:tc>
        <w:tc>
          <w:tcPr>
            <w:tcW w:w="2327"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26</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10kV柱上断路器自动化成套设备</w:t>
      </w:r>
      <w:r>
        <w:rPr>
          <w:rFonts w:hint="eastAsia" w:ascii="宋体" w:hAnsi="宋体" w:cs="宋体"/>
          <w:bCs/>
          <w:color w:val="auto"/>
          <w:sz w:val="24"/>
          <w:highlight w:val="none"/>
        </w:rPr>
        <w:t>质量检测项目</w:t>
      </w:r>
    </w:p>
    <w:tbl>
      <w:tblPr>
        <w:tblStyle w:val="14"/>
        <w:tblW w:w="4998" w:type="pct"/>
        <w:tblInd w:w="0" w:type="dxa"/>
        <w:tblLayout w:type="autofit"/>
        <w:tblCellMar>
          <w:top w:w="0" w:type="dxa"/>
          <w:left w:w="108" w:type="dxa"/>
          <w:bottom w:w="0" w:type="dxa"/>
          <w:right w:w="108" w:type="dxa"/>
        </w:tblCellMar>
      </w:tblPr>
      <w:tblGrid>
        <w:gridCol w:w="869"/>
        <w:gridCol w:w="1050"/>
        <w:gridCol w:w="3083"/>
        <w:gridCol w:w="2067"/>
        <w:gridCol w:w="1450"/>
      </w:tblGrid>
      <w:tr>
        <w:tblPrEx>
          <w:tblCellMar>
            <w:top w:w="0" w:type="dxa"/>
            <w:left w:w="108" w:type="dxa"/>
            <w:bottom w:w="0" w:type="dxa"/>
            <w:right w:w="108" w:type="dxa"/>
          </w:tblCellMar>
        </w:tblPrEx>
        <w:trPr>
          <w:trHeight w:val="241" w:hRule="atLeast"/>
        </w:trPr>
        <w:tc>
          <w:tcPr>
            <w:tcW w:w="510" w:type="pct"/>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序号</w:t>
            </w:r>
          </w:p>
        </w:tc>
        <w:tc>
          <w:tcPr>
            <w:tcW w:w="616" w:type="pct"/>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部位</w:t>
            </w:r>
          </w:p>
        </w:tc>
        <w:tc>
          <w:tcPr>
            <w:tcW w:w="1809" w:type="pct"/>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试验项目</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616" w:type="pct"/>
            <w:vMerge w:val="restart"/>
            <w:tcBorders>
              <w:top w:val="single" w:color="auto" w:sz="4" w:space="0"/>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bCs/>
                <w:color w:val="auto"/>
                <w:kern w:val="0"/>
                <w:sz w:val="24"/>
                <w:highlight w:val="none"/>
              </w:rPr>
              <w:t>本体</w:t>
            </w: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设计和外观检查</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外绝缘爬电比距检查</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主回路电阻测量</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机械操作试验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机械特性测量</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主回路工频耐压试验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7</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辅助和控制回路的绝缘试验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8</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电压互感器外观检查</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9</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电压互感器工频耐压试验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10</w:t>
            </w:r>
          </w:p>
        </w:tc>
        <w:tc>
          <w:tcPr>
            <w:tcW w:w="616" w:type="pct"/>
            <w:vMerge w:val="continue"/>
            <w:tcBorders>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电压互感器感应耐压试验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11</w:t>
            </w:r>
          </w:p>
        </w:tc>
        <w:tc>
          <w:tcPr>
            <w:tcW w:w="616" w:type="pct"/>
            <w:vMerge w:val="restart"/>
            <w:tcBorders>
              <w:top w:val="single" w:color="auto" w:sz="4" w:space="0"/>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bCs/>
                <w:color w:val="auto"/>
                <w:kern w:val="0"/>
                <w:sz w:val="24"/>
                <w:highlight w:val="none"/>
              </w:rPr>
              <w:t>控制器</w:t>
            </w: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外观与结构检查</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12</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电源要求试验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13</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功耗试验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14</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交直流输入量基本误差试验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15</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故障电流试验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16</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交流工频电量允许过量输入能力试验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17</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遥测功能试验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18</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状态量（遥信）输入试验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19</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SOE分辨率试验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20</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开关量防抖动功能试验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21</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遥控功能试验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22</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遥控功能保持时间功能试验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23</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遥控异常自诊断功能试验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24</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远程运维功能试验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25</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对时功能检测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26</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无线通信模块检测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27</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通信功能试验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28</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数据处理与传送功能检测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29</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维护和调试功能检测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30</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自诊断及自恢复功能检测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31</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过电流保护功能检测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32</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零序电流保护功能试验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33</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零序过电压保护功能试验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34</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后加速保护功能试验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35</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涌流闭锁功能试验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36</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重合闸功能检测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37</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同期合闸功能检测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38</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自动解列功能检测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39</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小电流接地保护功能</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40</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线路断线告警功能试验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41</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就地馈线自动化功能检测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42</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雪崩处理能力检测</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43</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信息安全防护设备检查</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44</w:t>
            </w:r>
          </w:p>
        </w:tc>
        <w:tc>
          <w:tcPr>
            <w:tcW w:w="616" w:type="pct"/>
            <w:vMerge w:val="continue"/>
            <w:tcBorders>
              <w:left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绝缘电阻试验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510" w:type="pct"/>
            <w:tcBorders>
              <w:top w:val="single" w:color="auto" w:sz="4" w:space="0"/>
              <w:left w:val="single" w:color="auto" w:sz="4" w:space="0"/>
              <w:bottom w:val="single" w:color="auto" w:sz="4" w:space="0"/>
              <w:right w:val="single" w:color="auto" w:sz="4" w:space="0"/>
            </w:tcBorders>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45</w:t>
            </w:r>
          </w:p>
        </w:tc>
        <w:tc>
          <w:tcPr>
            <w:tcW w:w="616" w:type="pct"/>
            <w:vMerge w:val="continue"/>
            <w:tcBorders>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1809"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olor w:val="auto"/>
                <w:kern w:val="0"/>
                <w:sz w:val="24"/>
                <w:highlight w:val="none"/>
              </w:rPr>
            </w:pPr>
            <w:r>
              <w:rPr>
                <w:rFonts w:hint="eastAsia" w:ascii="宋体" w:hAnsi="宋体" w:cs="宋体"/>
                <w:color w:val="auto"/>
                <w:kern w:val="0"/>
                <w:sz w:val="24"/>
                <w:highlight w:val="none"/>
                <w:lang w:bidi="ar"/>
              </w:rPr>
              <w:t>绝缘强度试验</w:t>
            </w:r>
          </w:p>
        </w:tc>
        <w:tc>
          <w:tcPr>
            <w:tcW w:w="121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c>
          <w:tcPr>
            <w:tcW w:w="85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935" w:type="pct"/>
            <w:gridSpan w:val="3"/>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eastAsia="zh-CN"/>
              </w:rPr>
              <w:t>合 计（项目单价之和应等于该品类单项报价）</w:t>
            </w:r>
          </w:p>
        </w:tc>
        <w:tc>
          <w:tcPr>
            <w:tcW w:w="2064"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cs="宋体"/>
                <w:color w:val="auto"/>
                <w:kern w:val="0"/>
                <w:sz w:val="24"/>
                <w:highlight w:val="none"/>
                <w:lang w:bidi="ar"/>
              </w:rPr>
            </w:pPr>
          </w:p>
        </w:tc>
      </w:tr>
      <w:tr>
        <w:tblPrEx>
          <w:tblCellMar>
            <w:top w:w="0" w:type="dxa"/>
            <w:left w:w="108" w:type="dxa"/>
            <w:bottom w:w="0" w:type="dxa"/>
            <w:right w:w="108" w:type="dxa"/>
          </w:tblCellMar>
        </w:tblPrEx>
        <w:trPr>
          <w:trHeight w:val="454" w:hRule="atLeast"/>
        </w:trPr>
        <w:tc>
          <w:tcPr>
            <w:tcW w:w="2935" w:type="pct"/>
            <w:gridSpan w:val="3"/>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val="en-US" w:eastAsia="zh-CN"/>
              </w:rPr>
              <w:t>(大写)</w:t>
            </w:r>
          </w:p>
        </w:tc>
        <w:tc>
          <w:tcPr>
            <w:tcW w:w="2064" w:type="pct"/>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27</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10kV 自动化成套设备</w:t>
      </w:r>
      <w:r>
        <w:rPr>
          <w:rFonts w:hint="eastAsia" w:ascii="宋体" w:hAnsi="宋体" w:cs="宋体"/>
          <w:bCs/>
          <w:color w:val="auto"/>
          <w:sz w:val="24"/>
          <w:highlight w:val="none"/>
        </w:rPr>
        <w:t>（10kV SF6全绝缘断路器柜自动化成套设备、10kV 常压密封断路器柜自动化成套设备、10kV 真空断路器柜自动化成套设备、10kV SF6 全绝缘负荷开关自动化成套设备）质量检测项目</w:t>
      </w:r>
    </w:p>
    <w:tbl>
      <w:tblPr>
        <w:tblStyle w:val="1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1067"/>
        <w:gridCol w:w="3083"/>
        <w:gridCol w:w="2101"/>
        <w:gridCol w:w="14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500" w:type="pct"/>
            <w:vAlign w:val="center"/>
          </w:tcPr>
          <w:p>
            <w:pPr>
              <w:widowControl/>
              <w:spacing w:line="560" w:lineRule="exact"/>
              <w:jc w:val="center"/>
              <w:textAlignment w:val="baseline"/>
              <w:rPr>
                <w:rFonts w:hint="eastAsia" w:ascii="宋体" w:hAnsi="宋体" w:cs="宋体"/>
                <w:color w:val="auto"/>
                <w:kern w:val="0"/>
                <w:sz w:val="24"/>
                <w:highlight w:val="none"/>
              </w:rPr>
            </w:pPr>
            <w:r>
              <w:rPr>
                <w:rFonts w:hint="eastAsia" w:ascii="宋体" w:hAnsi="宋体" w:cs="宋体"/>
                <w:color w:val="auto"/>
                <w:kern w:val="0"/>
                <w:sz w:val="24"/>
                <w:highlight w:val="none"/>
              </w:rPr>
              <w:t>序号</w:t>
            </w:r>
          </w:p>
        </w:tc>
        <w:tc>
          <w:tcPr>
            <w:tcW w:w="626" w:type="pct"/>
            <w:vAlign w:val="center"/>
          </w:tcPr>
          <w:p>
            <w:pPr>
              <w:widowControl/>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color w:val="auto"/>
                <w:kern w:val="0"/>
                <w:sz w:val="24"/>
                <w:highlight w:val="none"/>
              </w:rPr>
              <w:t>部位</w:t>
            </w:r>
          </w:p>
        </w:tc>
        <w:tc>
          <w:tcPr>
            <w:tcW w:w="1809" w:type="pct"/>
            <w:vAlign w:val="center"/>
          </w:tcPr>
          <w:p>
            <w:pPr>
              <w:widowControl/>
              <w:spacing w:line="560" w:lineRule="exact"/>
              <w:jc w:val="center"/>
              <w:textAlignment w:val="baseline"/>
              <w:rPr>
                <w:rFonts w:hint="eastAsia" w:ascii="宋体" w:hAnsi="宋体" w:cs="宋体"/>
                <w:color w:val="auto"/>
                <w:kern w:val="0"/>
                <w:sz w:val="24"/>
                <w:highlight w:val="none"/>
              </w:rPr>
            </w:pPr>
            <w:r>
              <w:rPr>
                <w:rFonts w:hint="eastAsia" w:ascii="宋体" w:hAnsi="宋体" w:cs="宋体"/>
                <w:bCs/>
                <w:color w:val="auto"/>
                <w:kern w:val="0"/>
                <w:sz w:val="24"/>
                <w:highlight w:val="none"/>
              </w:rPr>
              <w:t>试验</w:t>
            </w:r>
            <w:r>
              <w:rPr>
                <w:rFonts w:hint="eastAsia" w:ascii="宋体" w:hAnsi="宋体" w:cs="宋体"/>
                <w:color w:val="auto"/>
                <w:kern w:val="0"/>
                <w:sz w:val="24"/>
                <w:highlight w:val="none"/>
              </w:rPr>
              <w:t>项目</w:t>
            </w:r>
          </w:p>
        </w:tc>
        <w:tc>
          <w:tcPr>
            <w:tcW w:w="1233" w:type="pct"/>
            <w:vAlign w:val="center"/>
          </w:tcPr>
          <w:p>
            <w:pPr>
              <w:widowControl/>
              <w:jc w:val="center"/>
              <w:rPr>
                <w:rFonts w:hint="eastAsia" w:ascii="宋体" w:hAnsi="宋体" w:cs="宋体"/>
                <w:bCs/>
                <w:color w:val="auto"/>
                <w:kern w:val="0"/>
                <w:sz w:val="24"/>
                <w:highlight w:val="none"/>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30" w:type="pct"/>
            <w:vAlign w:val="center"/>
          </w:tcPr>
          <w:p>
            <w:pPr>
              <w:widowControl/>
              <w:jc w:val="center"/>
              <w:rPr>
                <w:rFonts w:hint="eastAsia" w:ascii="宋体" w:hAnsi="宋体" w:cs="宋体"/>
                <w:bCs/>
                <w:color w:val="auto"/>
                <w:kern w:val="0"/>
                <w:sz w:val="24"/>
                <w:highlight w:val="none"/>
              </w:rPr>
            </w:pPr>
            <w:r>
              <w:rPr>
                <w:rFonts w:hint="eastAsia" w:ascii="宋体" w:hAnsi="宋体" w:cs="宋体"/>
                <w:b w:val="0"/>
                <w:bCs/>
                <w:color w:val="auto"/>
                <w:kern w:val="0"/>
                <w:sz w:val="24"/>
                <w:szCs w:val="24"/>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626" w:type="pct"/>
            <w:vMerge w:val="restar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rPr>
              <w:t>本体</w:t>
            </w: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设计和外观检查</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关键零部件检查</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主回路电阻测量</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4</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机械操作试验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5</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机械特性试验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bCs/>
                <w:color w:val="auto"/>
                <w:kern w:val="0"/>
                <w:sz w:val="24"/>
                <w:highlight w:val="none"/>
              </w:rPr>
              <w:t>6</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接地金属部件的电气连续性试验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7</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“五防”试验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8</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防护等级验证</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9</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主回路工频耐压试验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10</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辅助和控制回路的绝缘试验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11</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电压互感器外观检查</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12</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电压互感器工频耐压试验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13</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电压互感器感应耐压试验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14</w:t>
            </w:r>
          </w:p>
        </w:tc>
        <w:tc>
          <w:tcPr>
            <w:tcW w:w="626" w:type="pct"/>
            <w:vMerge w:val="restart"/>
            <w:vAlign w:val="center"/>
          </w:tcPr>
          <w:p>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rPr>
              <w:t>控制器</w:t>
            </w: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外观与结构检查</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15</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电源要求试验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16</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功耗试验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17</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交直流输入量基本误差试验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18</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故障电流试验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19</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交流工频电量允许过量输入能力试验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20</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遥测功能试验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21</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状态量（遥信）输入试验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22</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SOE分辨率试验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23</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开关量防抖动功能试验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24</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遥控功能试验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25</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遥控功能保持时间功能试验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26</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遥控异常自诊断功能试验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27</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远程运维功能试验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28</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对时功能检测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29</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无线通信模块检测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30</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通信功能试验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31</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数据处理与传送功能检测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32</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维护和调试功能检测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33</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自诊断及自恢复功能检测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34</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过电流保护功能检测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35</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零序电流保护功能试验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36</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零序过电压保护功能试验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37</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后加速保护功能试验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38</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涌流闭锁功能试验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39</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重合闸功能检测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40</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同期合闸功能检测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41</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自动解列功能检测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42</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小电流接地保护功能</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43</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线路断线告警功能试验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44</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就地馈线自动化功能检测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45</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雪崩处理能力检测</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46</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信息安全防护设备检查</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47</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绝缘电阻试验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 w:type="pct"/>
            <w:vAlign w:val="center"/>
          </w:tcPr>
          <w:p>
            <w:pPr>
              <w:spacing w:line="560" w:lineRule="exact"/>
              <w:jc w:val="center"/>
              <w:textAlignment w:val="baseline"/>
              <w:rPr>
                <w:rFonts w:hint="eastAsia" w:ascii="宋体" w:hAnsi="宋体"/>
                <w:color w:val="auto"/>
                <w:kern w:val="0"/>
                <w:sz w:val="24"/>
                <w:highlight w:val="none"/>
              </w:rPr>
            </w:pPr>
            <w:r>
              <w:rPr>
                <w:rFonts w:hint="eastAsia" w:ascii="宋体" w:hAnsi="宋体"/>
                <w:color w:val="auto"/>
                <w:kern w:val="0"/>
                <w:sz w:val="24"/>
                <w:highlight w:val="none"/>
              </w:rPr>
              <w:t>48</w:t>
            </w:r>
          </w:p>
        </w:tc>
        <w:tc>
          <w:tcPr>
            <w:tcW w:w="626" w:type="pct"/>
            <w:vMerge w:val="continue"/>
            <w:vAlign w:val="center"/>
          </w:tcPr>
          <w:p>
            <w:pPr>
              <w:widowControl/>
              <w:jc w:val="center"/>
              <w:textAlignment w:val="center"/>
              <w:rPr>
                <w:rFonts w:hint="eastAsia" w:ascii="宋体" w:hAnsi="宋体" w:cs="宋体"/>
                <w:color w:val="auto"/>
                <w:kern w:val="0"/>
                <w:sz w:val="24"/>
                <w:highlight w:val="none"/>
                <w:lang w:bidi="ar"/>
              </w:rPr>
            </w:pPr>
          </w:p>
        </w:tc>
        <w:tc>
          <w:tcPr>
            <w:tcW w:w="1809" w:type="pct"/>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绝缘强度试验</w:t>
            </w:r>
          </w:p>
        </w:tc>
        <w:tc>
          <w:tcPr>
            <w:tcW w:w="1233" w:type="pct"/>
            <w:vAlign w:val="center"/>
          </w:tcPr>
          <w:p>
            <w:pPr>
              <w:widowControl/>
              <w:jc w:val="center"/>
              <w:textAlignment w:val="center"/>
              <w:rPr>
                <w:rFonts w:hint="eastAsia" w:ascii="宋体" w:hAnsi="宋体" w:cs="宋体"/>
                <w:color w:val="auto"/>
                <w:kern w:val="0"/>
                <w:sz w:val="24"/>
                <w:highlight w:val="none"/>
                <w:lang w:bidi="ar"/>
              </w:rPr>
            </w:pPr>
          </w:p>
        </w:tc>
        <w:tc>
          <w:tcPr>
            <w:tcW w:w="830" w:type="pct"/>
            <w:vAlign w:val="center"/>
          </w:tcPr>
          <w:p>
            <w:pPr>
              <w:widowControl/>
              <w:jc w:val="center"/>
              <w:textAlignment w:val="center"/>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35" w:type="pct"/>
            <w:gridSpan w:val="3"/>
            <w:vAlign w:val="center"/>
          </w:tcPr>
          <w:p>
            <w:pPr>
              <w:jc w:val="center"/>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eastAsia="zh-CN"/>
              </w:rPr>
              <w:t>合 计（项目单价之和应等于该品类单项报价）</w:t>
            </w:r>
          </w:p>
        </w:tc>
        <w:tc>
          <w:tcPr>
            <w:tcW w:w="2064" w:type="pct"/>
            <w:gridSpan w:val="2"/>
            <w:vAlign w:val="center"/>
          </w:tcPr>
          <w:p>
            <w:pPr>
              <w:widowControl/>
              <w:jc w:val="center"/>
              <w:textAlignment w:val="top"/>
              <w:rPr>
                <w:rFonts w:hint="eastAsia" w:ascii="宋体" w:hAnsi="宋体" w:cs="宋体"/>
                <w:color w:val="auto"/>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35" w:type="pct"/>
            <w:gridSpan w:val="3"/>
            <w:vAlign w:val="center"/>
          </w:tcPr>
          <w:p>
            <w:pPr>
              <w:jc w:val="center"/>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val="en-US" w:eastAsia="zh-CN"/>
              </w:rPr>
              <w:t>(大写)</w:t>
            </w:r>
          </w:p>
        </w:tc>
        <w:tc>
          <w:tcPr>
            <w:tcW w:w="2064" w:type="pct"/>
            <w:gridSpan w:val="2"/>
            <w:vAlign w:val="center"/>
          </w:tcPr>
          <w:p>
            <w:pPr>
              <w:widowControl/>
              <w:jc w:val="center"/>
              <w:textAlignment w:val="top"/>
              <w:rPr>
                <w:rFonts w:hint="eastAsia" w:ascii="宋体" w:hAnsi="宋体" w:cs="宋体"/>
                <w:color w:val="auto"/>
                <w:kern w:val="0"/>
                <w:sz w:val="24"/>
                <w:highlight w:val="none"/>
                <w:lang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pStyle w:val="2"/>
        <w:rPr>
          <w:rFonts w:hint="eastAsia"/>
        </w:rPr>
      </w:pPr>
    </w:p>
    <w:p>
      <w:pPr>
        <w:spacing w:line="360" w:lineRule="auto"/>
        <w:ind w:firstLine="235" w:firstLineChars="98"/>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28</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20kV SF6全绝缘真空断路器柜自动化成套设备</w:t>
      </w:r>
      <w:r>
        <w:rPr>
          <w:rFonts w:hint="eastAsia" w:ascii="宋体" w:hAnsi="宋体" w:cs="宋体"/>
          <w:bCs/>
          <w:color w:val="auto"/>
          <w:sz w:val="24"/>
          <w:highlight w:val="none"/>
        </w:rPr>
        <w:t>质量检测项目</w:t>
      </w:r>
    </w:p>
    <w:tbl>
      <w:tblPr>
        <w:tblStyle w:val="1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0"/>
        <w:gridCol w:w="1065"/>
        <w:gridCol w:w="3076"/>
        <w:gridCol w:w="2115"/>
        <w:gridCol w:w="1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505" w:type="pct"/>
            <w:vAlign w:val="center"/>
          </w:tcPr>
          <w:p>
            <w:pPr>
              <w:widowControl/>
              <w:spacing w:line="560" w:lineRule="exact"/>
              <w:jc w:val="center"/>
              <w:textAlignment w:val="baseline"/>
              <w:rPr>
                <w:rFonts w:hint="eastAsia" w:ascii="宋体" w:hAnsi="宋体" w:cs="宋体"/>
                <w:color w:val="auto"/>
                <w:kern w:val="0"/>
                <w:sz w:val="24"/>
                <w:highlight w:val="none"/>
              </w:rPr>
            </w:pPr>
            <w:r>
              <w:rPr>
                <w:rFonts w:hint="eastAsia" w:ascii="宋体" w:hAnsi="宋体" w:cs="宋体"/>
                <w:color w:val="auto"/>
                <w:kern w:val="0"/>
                <w:sz w:val="24"/>
                <w:highlight w:val="none"/>
              </w:rPr>
              <w:t>序号</w:t>
            </w:r>
          </w:p>
        </w:tc>
        <w:tc>
          <w:tcPr>
            <w:tcW w:w="625" w:type="pct"/>
            <w:vAlign w:val="center"/>
          </w:tcPr>
          <w:p>
            <w:pPr>
              <w:widowControl/>
              <w:spacing w:line="560" w:lineRule="exact"/>
              <w:jc w:val="center"/>
              <w:textAlignment w:val="baseline"/>
              <w:rPr>
                <w:rFonts w:hint="eastAsia" w:ascii="宋体" w:hAnsi="宋体" w:cs="宋体"/>
                <w:bCs/>
                <w:color w:val="auto"/>
                <w:kern w:val="0"/>
                <w:sz w:val="24"/>
                <w:highlight w:val="none"/>
              </w:rPr>
            </w:pPr>
            <w:r>
              <w:rPr>
                <w:rFonts w:hint="eastAsia" w:ascii="宋体" w:hAnsi="宋体" w:cs="宋体"/>
                <w:color w:val="auto"/>
                <w:kern w:val="0"/>
                <w:sz w:val="24"/>
                <w:highlight w:val="none"/>
              </w:rPr>
              <w:t>部位</w:t>
            </w:r>
          </w:p>
        </w:tc>
        <w:tc>
          <w:tcPr>
            <w:tcW w:w="1804" w:type="pct"/>
            <w:vAlign w:val="center"/>
          </w:tcPr>
          <w:p>
            <w:pPr>
              <w:widowControl/>
              <w:spacing w:line="560" w:lineRule="exact"/>
              <w:jc w:val="center"/>
              <w:textAlignment w:val="baseline"/>
              <w:rPr>
                <w:rFonts w:hint="eastAsia" w:ascii="宋体" w:hAnsi="宋体" w:cs="宋体"/>
                <w:color w:val="auto"/>
                <w:kern w:val="0"/>
                <w:sz w:val="24"/>
                <w:highlight w:val="none"/>
              </w:rPr>
            </w:pPr>
            <w:r>
              <w:rPr>
                <w:rFonts w:hint="eastAsia" w:ascii="宋体" w:hAnsi="宋体" w:cs="宋体"/>
                <w:bCs/>
                <w:color w:val="auto"/>
                <w:kern w:val="0"/>
                <w:sz w:val="24"/>
                <w:highlight w:val="none"/>
              </w:rPr>
              <w:t>试验</w:t>
            </w:r>
            <w:r>
              <w:rPr>
                <w:rFonts w:hint="eastAsia" w:ascii="宋体" w:hAnsi="宋体" w:cs="宋体"/>
                <w:color w:val="auto"/>
                <w:kern w:val="0"/>
                <w:sz w:val="24"/>
                <w:highlight w:val="none"/>
              </w:rPr>
              <w:t>项目</w:t>
            </w:r>
          </w:p>
        </w:tc>
        <w:tc>
          <w:tcPr>
            <w:tcW w:w="1241" w:type="pct"/>
            <w:vAlign w:val="center"/>
          </w:tcPr>
          <w:p>
            <w:pPr>
              <w:widowControl/>
              <w:jc w:val="center"/>
              <w:rPr>
                <w:rFonts w:hint="eastAsia" w:ascii="宋体" w:hAnsi="宋体" w:cs="宋体"/>
                <w:bCs/>
                <w:color w:val="auto"/>
                <w:kern w:val="0"/>
                <w:sz w:val="24"/>
                <w:highlight w:val="none"/>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823" w:type="pct"/>
            <w:vAlign w:val="center"/>
          </w:tcPr>
          <w:p>
            <w:pPr>
              <w:widowControl/>
              <w:jc w:val="center"/>
              <w:rPr>
                <w:rFonts w:hint="eastAsia" w:ascii="宋体" w:hAnsi="宋体" w:cs="宋体"/>
                <w:bCs/>
                <w:color w:val="auto"/>
                <w:kern w:val="0"/>
                <w:sz w:val="24"/>
                <w:highlight w:val="none"/>
              </w:rPr>
            </w:pPr>
            <w:r>
              <w:rPr>
                <w:rFonts w:hint="eastAsia" w:ascii="宋体" w:hAnsi="宋体" w:cs="宋体"/>
                <w:b w:val="0"/>
                <w:bCs/>
                <w:color w:val="auto"/>
                <w:kern w:val="0"/>
                <w:sz w:val="24"/>
                <w:szCs w:val="24"/>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1</w:t>
            </w:r>
          </w:p>
        </w:tc>
        <w:tc>
          <w:tcPr>
            <w:tcW w:w="625" w:type="pct"/>
            <w:vMerge w:val="restar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Cs/>
                <w:color w:val="auto"/>
                <w:kern w:val="0"/>
                <w:sz w:val="24"/>
                <w:highlight w:val="none"/>
              </w:rPr>
              <w:t>本体</w:t>
            </w: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设计和外观检查</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2</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关键零部件检查</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3</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主回路电阻测量</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4</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机械操作试验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5</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机械特性试验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6</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接地金属部件的接地连续性试验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7</w:t>
            </w:r>
          </w:p>
        </w:tc>
        <w:tc>
          <w:tcPr>
            <w:tcW w:w="625" w:type="pct"/>
            <w:vMerge w:val="continue"/>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五防</w:t>
            </w:r>
            <w:r>
              <w:rPr>
                <w:rFonts w:hint="default" w:ascii="Times New Roman" w:hAnsi="Times New Roman" w:eastAsia="宋体" w:cs="Times New Roman"/>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试验</w:t>
            </w:r>
          </w:p>
        </w:tc>
        <w:tc>
          <w:tcPr>
            <w:tcW w:w="1241" w:type="pct"/>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8</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防护等级验证</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eastAsia"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9</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辅助和控制回路的绝缘试验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10</w:t>
            </w:r>
          </w:p>
        </w:tc>
        <w:tc>
          <w:tcPr>
            <w:tcW w:w="625" w:type="pct"/>
            <w:vMerge w:val="restar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控制器</w:t>
            </w: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外观与结构检查</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11</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电源要求试验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12</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功耗试验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13</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交直流输入量基本误差试验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14</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故障电流试验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15</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交流工频电量允许过量输入能力试验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16</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遥测功能试验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17</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状态量（遥信）输入试验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18</w:t>
            </w:r>
          </w:p>
        </w:tc>
        <w:tc>
          <w:tcPr>
            <w:tcW w:w="625" w:type="pct"/>
            <w:vMerge w:val="continue"/>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SOE</w:t>
            </w:r>
            <w:r>
              <w:rPr>
                <w:rFonts w:hint="eastAsia" w:ascii="宋体" w:hAnsi="宋体" w:eastAsia="宋体" w:cs="宋体"/>
                <w:i w:val="0"/>
                <w:iCs w:val="0"/>
                <w:color w:val="auto"/>
                <w:kern w:val="0"/>
                <w:sz w:val="24"/>
                <w:szCs w:val="24"/>
                <w:highlight w:val="none"/>
                <w:u w:val="none"/>
                <w:lang w:val="en-US" w:eastAsia="zh-CN" w:bidi="ar"/>
              </w:rPr>
              <w:t>分辨率试验</w:t>
            </w:r>
          </w:p>
        </w:tc>
        <w:tc>
          <w:tcPr>
            <w:tcW w:w="1241" w:type="pct"/>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19</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开关量防抖动功能试验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20</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遥控功能试验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21</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遥控功能保持时间功能试验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22</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遥控异常自诊断功能试验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23</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远程运维功能试验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24</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对时功能检测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25</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无线通信模块检测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26</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通信功能试验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27</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数据处理与传送功能检测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28</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维护和调试功能检测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29</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自诊断及自恢复功能检测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30</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过电流保护功能检测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31</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零序电流保护功能试验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32</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零序过电压保护功能试验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33</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后加速保护功能试验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34</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涌流闭锁功能试验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35</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重合闸功能检测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36</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同期合闸功能检测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37</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自动解列功能检测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38</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小电流接地保护功能</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39</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线路断线告警功能试验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40</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就地馈线自动化功能检测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41</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雪崩处理能力检测</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42</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信息安全防护设备检查</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43</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绝缘电阻试验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5" w:type="pct"/>
            <w:vAlign w:val="center"/>
          </w:tcPr>
          <w:p>
            <w:pPr>
              <w:spacing w:line="560" w:lineRule="exact"/>
              <w:jc w:val="center"/>
              <w:textAlignment w:val="baseline"/>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lang w:val="en-US" w:eastAsia="zh-CN"/>
              </w:rPr>
              <w:t>44</w:t>
            </w:r>
          </w:p>
        </w:tc>
        <w:tc>
          <w:tcPr>
            <w:tcW w:w="625" w:type="pct"/>
            <w:vMerge w:val="continue"/>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804" w:type="pct"/>
            <w:vAlign w:val="center"/>
          </w:tcPr>
          <w:p>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绝缘强度试验</w:t>
            </w:r>
          </w:p>
        </w:tc>
        <w:tc>
          <w:tcPr>
            <w:tcW w:w="1241"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23" w:type="pct"/>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35" w:type="pct"/>
            <w:gridSpan w:val="3"/>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064" w:type="pct"/>
            <w:gridSpan w:val="2"/>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35" w:type="pct"/>
            <w:gridSpan w:val="3"/>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val="en-US" w:eastAsia="zh-CN"/>
              </w:rPr>
              <w:t>(大写)</w:t>
            </w:r>
          </w:p>
        </w:tc>
        <w:tc>
          <w:tcPr>
            <w:tcW w:w="2064" w:type="pct"/>
            <w:gridSpan w:val="2"/>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spacing w:line="360" w:lineRule="auto"/>
        <w:ind w:firstLine="235" w:firstLineChars="98"/>
        <w:rPr>
          <w:rFonts w:hint="eastAsia" w:ascii="宋体" w:hAnsi="宋体" w:eastAsia="宋体" w:cs="宋体"/>
          <w:bCs/>
          <w:color w:val="auto"/>
          <w:sz w:val="24"/>
          <w:highlight w:val="none"/>
          <w:lang w:eastAsia="zh-CN"/>
        </w:rPr>
      </w:pPr>
    </w:p>
    <w:p>
      <w:pPr>
        <w:spacing w:line="360" w:lineRule="auto"/>
        <w:ind w:firstLine="235" w:firstLineChars="98"/>
        <w:rPr>
          <w:rFonts w:hint="eastAsia" w:ascii="宋体" w:hAnsi="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lang w:val="en-US" w:eastAsia="zh-CN"/>
        </w:rPr>
        <w:t>9</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380V熔断器式隔离开关</w:t>
      </w:r>
      <w:r>
        <w:rPr>
          <w:rFonts w:hint="eastAsia" w:ascii="宋体" w:hAnsi="宋体" w:cs="宋体"/>
          <w:bCs/>
          <w:color w:val="auto"/>
          <w:sz w:val="24"/>
          <w:highlight w:val="none"/>
        </w:rPr>
        <w:t>质量检测项目</w:t>
      </w:r>
    </w:p>
    <w:tbl>
      <w:tblPr>
        <w:tblStyle w:val="14"/>
        <w:tblW w:w="4998" w:type="pct"/>
        <w:jc w:val="center"/>
        <w:tblLayout w:type="autofit"/>
        <w:tblCellMar>
          <w:top w:w="0" w:type="dxa"/>
          <w:left w:w="108" w:type="dxa"/>
          <w:bottom w:w="0" w:type="dxa"/>
          <w:right w:w="108" w:type="dxa"/>
        </w:tblCellMar>
      </w:tblPr>
      <w:tblGrid>
        <w:gridCol w:w="869"/>
        <w:gridCol w:w="3684"/>
        <w:gridCol w:w="2294"/>
        <w:gridCol w:w="1672"/>
      </w:tblGrid>
      <w:tr>
        <w:tblPrEx>
          <w:tblCellMar>
            <w:top w:w="0" w:type="dxa"/>
            <w:left w:w="108" w:type="dxa"/>
            <w:bottom w:w="0" w:type="dxa"/>
            <w:right w:w="108" w:type="dxa"/>
          </w:tblCellMar>
        </w:tblPrEx>
        <w:trPr>
          <w:trHeight w:val="340" w:hRule="atLeast"/>
          <w:jc w:val="center"/>
        </w:trPr>
        <w:tc>
          <w:tcPr>
            <w:tcW w:w="510" w:type="pct"/>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2162" w:type="pct"/>
            <w:tcBorders>
              <w:top w:val="single" w:color="auto" w:sz="8" w:space="0"/>
              <w:left w:val="nil"/>
              <w:bottom w:val="single" w:color="auto" w:sz="8" w:space="0"/>
              <w:right w:val="single" w:color="auto" w:sz="8" w:space="0"/>
            </w:tcBorders>
            <w:vAlign w:val="center"/>
          </w:tcPr>
          <w:p>
            <w:pPr>
              <w:spacing w:line="360" w:lineRule="auto"/>
              <w:ind w:firstLine="235" w:firstLineChars="98"/>
              <w:jc w:val="center"/>
              <w:rPr>
                <w:rFonts w:hint="eastAsia" w:ascii="宋体" w:hAnsi="宋体" w:cs="宋体"/>
                <w:bCs/>
                <w:color w:val="auto"/>
                <w:sz w:val="24"/>
                <w:highlight w:val="none"/>
              </w:rPr>
            </w:pPr>
            <w:r>
              <w:rPr>
                <w:rFonts w:hint="eastAsia" w:ascii="宋体" w:hAnsi="宋体" w:cs="宋体"/>
                <w:bCs/>
                <w:color w:val="auto"/>
                <w:sz w:val="24"/>
                <w:highlight w:val="none"/>
              </w:rPr>
              <w:t>试验项目</w:t>
            </w:r>
          </w:p>
        </w:tc>
        <w:tc>
          <w:tcPr>
            <w:tcW w:w="1346"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sz w:val="24"/>
                <w:szCs w:val="24"/>
                <w:highlight w:val="none"/>
                <w:lang w:eastAsia="zh-CN"/>
              </w:rPr>
              <w:t>项目单价</w:t>
            </w:r>
            <w:r>
              <w:rPr>
                <w:rFonts w:hint="eastAsia" w:ascii="宋体" w:hAnsi="宋体" w:cs="宋体"/>
                <w:b w:val="0"/>
                <w:bCs/>
                <w:color w:val="auto"/>
                <w:sz w:val="24"/>
                <w:szCs w:val="24"/>
                <w:highlight w:val="none"/>
              </w:rPr>
              <w:t>（元/</w:t>
            </w:r>
            <w:r>
              <w:rPr>
                <w:rFonts w:hint="eastAsia" w:ascii="宋体" w:hAnsi="宋体" w:cs="宋体"/>
                <w:b w:val="0"/>
                <w:bCs/>
                <w:color w:val="auto"/>
                <w:sz w:val="24"/>
                <w:szCs w:val="24"/>
                <w:highlight w:val="none"/>
                <w:lang w:eastAsia="zh-CN"/>
              </w:rPr>
              <w:t>台</w:t>
            </w:r>
            <w:r>
              <w:rPr>
                <w:rFonts w:hint="eastAsia" w:ascii="宋体" w:hAnsi="宋体" w:cs="宋体"/>
                <w:b w:val="0"/>
                <w:bCs/>
                <w:color w:val="auto"/>
                <w:sz w:val="24"/>
                <w:szCs w:val="24"/>
                <w:highlight w:val="none"/>
              </w:rPr>
              <w:t>）</w:t>
            </w:r>
          </w:p>
        </w:tc>
        <w:tc>
          <w:tcPr>
            <w:tcW w:w="981" w:type="pct"/>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eastAsia="zh-CN"/>
              </w:rPr>
              <w:t>备注</w:t>
            </w: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外观检查</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绝缘电阻测试</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工频耐压试验</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温升试验</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熔断器熔断特性验证</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8"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2162"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机械操作试验</w:t>
            </w:r>
          </w:p>
        </w:tc>
        <w:tc>
          <w:tcPr>
            <w:tcW w:w="1346"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1" w:type="pct"/>
            <w:tcBorders>
              <w:top w:val="nil"/>
              <w:left w:val="nil"/>
              <w:bottom w:val="single" w:color="auto" w:sz="8"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nil"/>
              <w:left w:val="single" w:color="auto" w:sz="8" w:space="0"/>
              <w:bottom w:val="single" w:color="auto" w:sz="4" w:space="0"/>
              <w:right w:val="single" w:color="auto" w:sz="8"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2162"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机械寿命测试</w:t>
            </w:r>
          </w:p>
        </w:tc>
        <w:tc>
          <w:tcPr>
            <w:tcW w:w="1346"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c>
          <w:tcPr>
            <w:tcW w:w="981" w:type="pct"/>
            <w:tcBorders>
              <w:top w:val="nil"/>
              <w:left w:val="nil"/>
              <w:bottom w:val="single" w:color="auto" w:sz="4" w:space="0"/>
              <w:right w:val="single" w:color="auto" w:sz="8"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510"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8</w:t>
            </w:r>
          </w:p>
        </w:tc>
        <w:tc>
          <w:tcPr>
            <w:tcW w:w="216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熔断器指示功能验证</w:t>
            </w:r>
          </w:p>
        </w:tc>
        <w:tc>
          <w:tcPr>
            <w:tcW w:w="1346"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1"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672"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合 计（项目单价之和应等于该品类单项报价）</w:t>
            </w:r>
          </w:p>
        </w:tc>
        <w:tc>
          <w:tcPr>
            <w:tcW w:w="2327"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CellMar>
            <w:top w:w="0" w:type="dxa"/>
            <w:left w:w="108" w:type="dxa"/>
            <w:bottom w:w="0" w:type="dxa"/>
            <w:right w:w="108" w:type="dxa"/>
          </w:tblCellMar>
        </w:tblPrEx>
        <w:trPr>
          <w:trHeight w:val="340" w:hRule="atLeast"/>
          <w:jc w:val="center"/>
        </w:trPr>
        <w:tc>
          <w:tcPr>
            <w:tcW w:w="2672"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val="en-US" w:eastAsia="zh-CN"/>
              </w:rPr>
              <w:t>(大写)</w:t>
            </w:r>
          </w:p>
        </w:tc>
        <w:tc>
          <w:tcPr>
            <w:tcW w:w="2327"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sz w:val="24"/>
                <w:szCs w:val="24"/>
                <w:highlight w:val="none"/>
                <w:lang w:eastAsia="zh-CN"/>
              </w:rPr>
              <w:t>人民币</w:t>
            </w:r>
            <w:r>
              <w:rPr>
                <w:rFonts w:hint="eastAsia" w:ascii="宋体" w:hAnsi="宋体" w:cs="宋体"/>
                <w:b w:val="0"/>
                <w:bCs/>
                <w:color w:val="auto"/>
                <w:sz w:val="24"/>
                <w:szCs w:val="24"/>
                <w:highlight w:val="none"/>
                <w:lang w:val="en-US" w:eastAsia="zh-CN"/>
              </w:rPr>
              <w:t xml:space="preserve">           元</w:t>
            </w:r>
          </w:p>
        </w:tc>
      </w:tr>
    </w:tbl>
    <w:p>
      <w:pPr>
        <w:bidi w:val="0"/>
        <w:rPr>
          <w:rFonts w:hint="eastAsia"/>
          <w:color w:val="auto"/>
          <w:sz w:val="24"/>
          <w:szCs w:val="24"/>
          <w:lang w:val="en-US" w:eastAsia="zh-CN"/>
        </w:rPr>
      </w:pPr>
      <w:r>
        <w:rPr>
          <w:rFonts w:hint="eastAsia"/>
          <w:color w:val="auto"/>
          <w:sz w:val="24"/>
          <w:szCs w:val="24"/>
          <w:lang w:val="en-US" w:eastAsia="zh-CN"/>
        </w:rPr>
        <w:t>注:①投标人必须对所有项目单价进行填报。</w:t>
      </w:r>
    </w:p>
    <w:p>
      <w:pPr>
        <w:bidi w:val="0"/>
        <w:rPr>
          <w:rFonts w:hint="eastAsia"/>
          <w:color w:val="auto"/>
          <w:sz w:val="24"/>
          <w:szCs w:val="24"/>
          <w:lang w:val="en-US" w:eastAsia="zh-CN"/>
        </w:rPr>
      </w:pPr>
      <w:r>
        <w:rPr>
          <w:rFonts w:hint="eastAsia"/>
          <w:color w:val="auto"/>
          <w:sz w:val="24"/>
          <w:szCs w:val="24"/>
          <w:lang w:val="en-US" w:eastAsia="zh-CN"/>
        </w:rPr>
        <w:t>②各物资品类单项报价必须与分项报价表中各物资品类质量检测项目单价之和保持一致</w:t>
      </w:r>
      <w:bookmarkStart w:id="0" w:name="_GoBack"/>
      <w:bookmarkEnd w:id="0"/>
      <w:r>
        <w:rPr>
          <w:rFonts w:hint="eastAsia"/>
          <w:color w:val="auto"/>
          <w:sz w:val="24"/>
          <w:szCs w:val="24"/>
          <w:lang w:val="en-US" w:eastAsia="zh-CN"/>
        </w:rPr>
        <w:t>。</w:t>
      </w:r>
    </w:p>
    <w:p>
      <w:pPr>
        <w:bidi w:val="0"/>
        <w:rPr>
          <w:rFonts w:hint="eastAsia"/>
          <w:color w:val="auto"/>
          <w:sz w:val="24"/>
          <w:szCs w:val="24"/>
          <w:lang w:val="en-US" w:eastAsia="zh-CN"/>
        </w:rPr>
      </w:pPr>
      <w:r>
        <w:rPr>
          <w:rFonts w:hint="eastAsia"/>
          <w:color w:val="auto"/>
          <w:sz w:val="24"/>
          <w:szCs w:val="24"/>
          <w:lang w:val="en-US" w:eastAsia="zh-CN"/>
        </w:rPr>
        <w:t>③本标包的检测地点包含：潮州、东莞、佛山、河源、惠州、江门、揭阳、茂名、梅州、汕尾、韶关、阳江、云浮、湛江、肇庆、中山、汕头、清远、珠海供电局仓库或施工现场，中标方必须配合招标方，按要求完成相关工作。投标人在报价时应综合考虑完成规定检测项目发生的相关费用，包含人工费、材料费、技术咨询服务费、税费、利润、差旅费等，不含运输费。</w:t>
      </w:r>
    </w:p>
    <w:p>
      <w:pPr>
        <w:bidi w:val="0"/>
        <w:rPr>
          <w:rFonts w:hint="eastAsia"/>
          <w:color w:val="auto"/>
          <w:sz w:val="24"/>
          <w:szCs w:val="24"/>
          <w:lang w:val="en-US" w:eastAsia="zh-CN"/>
        </w:rPr>
      </w:pPr>
      <w:r>
        <w:rPr>
          <w:rFonts w:hint="eastAsia"/>
          <w:color w:val="auto"/>
          <w:sz w:val="24"/>
          <w:szCs w:val="24"/>
          <w:lang w:val="en-US" w:eastAsia="zh-CN"/>
        </w:rPr>
        <w:t>④报价包含因网、省公司检测标准中新增项目的试验费用（不超过该设备合同内单台检测总费用的10%，新增项目的试验费用为双方认可的市场价）。</w:t>
      </w:r>
    </w:p>
    <w:p>
      <w:pPr>
        <w:numPr>
          <w:ilvl w:val="0"/>
          <w:numId w:val="0"/>
        </w:numPr>
        <w:snapToGrid w:val="0"/>
        <w:spacing w:line="300" w:lineRule="auto"/>
        <w:rPr>
          <w:rFonts w:hint="eastAsia" w:eastAsia="宋体"/>
          <w:color w:val="auto"/>
          <w:lang w:eastAsia="zh-CN"/>
        </w:rPr>
      </w:pPr>
      <w:r>
        <w:rPr>
          <w:rFonts w:hint="eastAsia" w:ascii="仿宋" w:hAnsi="仿宋" w:eastAsia="仿宋"/>
          <w:b w:val="0"/>
          <w:bCs/>
          <w:color w:val="auto"/>
          <w:sz w:val="24"/>
          <w:szCs w:val="24"/>
          <w:highlight w:val="none"/>
          <w:lang w:val="en-US" w:eastAsia="zh-CN"/>
        </w:rPr>
        <w:br w:type="textWrapping"/>
      </w:r>
      <w:r>
        <w:rPr>
          <w:rFonts w:hint="eastAsia"/>
          <w:color w:val="auto"/>
          <w:lang w:val="en-US" w:eastAsia="zh-CN"/>
        </w:rPr>
        <w:t xml:space="preserve">                 </w:t>
      </w:r>
      <w:r>
        <w:rPr>
          <w:rFonts w:hint="eastAsia"/>
          <w:color w:val="auto"/>
        </w:rPr>
        <w:t>投标单位全称：</w:t>
      </w:r>
      <w:r>
        <w:rPr>
          <w:rFonts w:hint="eastAsia"/>
          <w:color w:val="auto"/>
          <w:u w:val="single"/>
          <w:lang w:val="en-US" w:eastAsia="zh-CN"/>
        </w:rPr>
        <w:t xml:space="preserve">                        </w:t>
      </w:r>
      <w:r>
        <w:rPr>
          <w:rFonts w:hint="eastAsia"/>
          <w:color w:val="auto"/>
          <w:lang w:eastAsia="zh-CN"/>
        </w:rPr>
        <w:t>（</w:t>
      </w:r>
      <w:r>
        <w:rPr>
          <w:rFonts w:hint="eastAsia"/>
          <w:color w:val="auto"/>
        </w:rPr>
        <w:t>盖章</w:t>
      </w:r>
      <w:r>
        <w:rPr>
          <w:rFonts w:hint="eastAsia"/>
          <w:color w:val="auto"/>
          <w:lang w:eastAsia="zh-CN"/>
        </w:rPr>
        <w:t>）</w:t>
      </w:r>
    </w:p>
    <w:p>
      <w:pPr>
        <w:keepNext w:val="0"/>
        <w:keepLines w:val="0"/>
        <w:pageBreakBefore w:val="0"/>
        <w:widowControl w:val="0"/>
        <w:kinsoku/>
        <w:wordWrap w:val="0"/>
        <w:overflowPunct/>
        <w:topLinePunct w:val="0"/>
        <w:autoSpaceDE/>
        <w:autoSpaceDN/>
        <w:bidi w:val="0"/>
        <w:adjustRightInd/>
        <w:snapToGrid/>
        <w:spacing w:line="432" w:lineRule="auto"/>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color w:val="auto"/>
        </w:rPr>
        <w:t>法定代表人或授权代理人：</w:t>
      </w:r>
      <w:r>
        <w:rPr>
          <w:rFonts w:hint="eastAsia"/>
          <w:color w:val="auto"/>
          <w:u w:val="single"/>
          <w:lang w:val="en-US" w:eastAsia="zh-CN"/>
        </w:rPr>
        <w:t xml:space="preserve">                         </w:t>
      </w:r>
    </w:p>
    <w:p>
      <w:pPr>
        <w:snapToGrid w:val="0"/>
        <w:spacing w:line="300" w:lineRule="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                                        </w:t>
      </w:r>
      <w:r>
        <w:rPr>
          <w:rFonts w:hint="eastAsia" w:asciiTheme="minorEastAsia" w:hAnsiTheme="minorEastAsia" w:eastAsiaTheme="minorEastAsia" w:cstheme="minorEastAsia"/>
          <w:b w:val="0"/>
          <w:bCs/>
          <w:color w:val="auto"/>
          <w:sz w:val="24"/>
          <w:szCs w:val="24"/>
          <w:highlight w:val="none"/>
          <w:lang w:val="en-US" w:eastAsia="zh-CN"/>
        </w:rPr>
        <w:t xml:space="preserve">    </w:t>
      </w:r>
      <w:r>
        <w:rPr>
          <w:rFonts w:hint="eastAsia" w:asciiTheme="minorEastAsia" w:hAnsiTheme="minorEastAsia" w:eastAsiaTheme="minorEastAsia" w:cstheme="minorEastAsia"/>
          <w:b w:val="0"/>
          <w:bCs/>
          <w:color w:val="auto"/>
          <w:sz w:val="24"/>
          <w:szCs w:val="24"/>
          <w:highlight w:val="none"/>
        </w:rPr>
        <w:t xml:space="preserve">  </w:t>
      </w:r>
    </w:p>
    <w:p>
      <w:pPr>
        <w:snapToGrid w:val="0"/>
        <w:spacing w:line="300" w:lineRule="auto"/>
        <w:ind w:firstLine="6240" w:firstLineChars="2600"/>
        <w:rPr>
          <w:b w:val="0"/>
          <w:bCs/>
          <w:color w:val="auto"/>
          <w:highlight w:val="none"/>
        </w:rPr>
      </w:pPr>
      <w:r>
        <w:rPr>
          <w:rFonts w:hint="eastAsia" w:asciiTheme="minorEastAsia" w:hAnsiTheme="minorEastAsia" w:eastAsiaTheme="minorEastAsia" w:cstheme="minorEastAsia"/>
          <w:b w:val="0"/>
          <w:bCs/>
          <w:color w:val="auto"/>
          <w:sz w:val="24"/>
          <w:szCs w:val="24"/>
          <w:highlight w:val="none"/>
        </w:rPr>
        <w:t>年   月   日</w:t>
      </w:r>
    </w:p>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18D745"/>
    <w:multiLevelType w:val="singleLevel"/>
    <w:tmpl w:val="DD18D745"/>
    <w:lvl w:ilvl="0" w:tentative="0">
      <w:start w:val="16"/>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BA5B6B"/>
    <w:rsid w:val="00C30D4B"/>
    <w:rsid w:val="00EF4B78"/>
    <w:rsid w:val="014176E5"/>
    <w:rsid w:val="01C81600"/>
    <w:rsid w:val="029F1ACF"/>
    <w:rsid w:val="02B663F1"/>
    <w:rsid w:val="0337054E"/>
    <w:rsid w:val="03DC6164"/>
    <w:rsid w:val="04B72994"/>
    <w:rsid w:val="04F57C2A"/>
    <w:rsid w:val="056C59E4"/>
    <w:rsid w:val="057601FE"/>
    <w:rsid w:val="05C63C7A"/>
    <w:rsid w:val="05DB6CCA"/>
    <w:rsid w:val="05F76307"/>
    <w:rsid w:val="060020CD"/>
    <w:rsid w:val="06FE4282"/>
    <w:rsid w:val="072028B8"/>
    <w:rsid w:val="0845376A"/>
    <w:rsid w:val="08511F68"/>
    <w:rsid w:val="08B276FF"/>
    <w:rsid w:val="08EB1C1E"/>
    <w:rsid w:val="09492DCB"/>
    <w:rsid w:val="094C2293"/>
    <w:rsid w:val="098F4E89"/>
    <w:rsid w:val="0BCB2517"/>
    <w:rsid w:val="0CB83B81"/>
    <w:rsid w:val="0D2F12CA"/>
    <w:rsid w:val="0D883BFA"/>
    <w:rsid w:val="0E9623E7"/>
    <w:rsid w:val="0EE43A21"/>
    <w:rsid w:val="0F735280"/>
    <w:rsid w:val="10AD0EAE"/>
    <w:rsid w:val="10F260B0"/>
    <w:rsid w:val="11AD3516"/>
    <w:rsid w:val="126D390F"/>
    <w:rsid w:val="1290671A"/>
    <w:rsid w:val="14B44D5D"/>
    <w:rsid w:val="150C2EC8"/>
    <w:rsid w:val="16B81C77"/>
    <w:rsid w:val="16CC6FF5"/>
    <w:rsid w:val="173D3505"/>
    <w:rsid w:val="175238D8"/>
    <w:rsid w:val="17A45919"/>
    <w:rsid w:val="17BA5BB9"/>
    <w:rsid w:val="17DB4756"/>
    <w:rsid w:val="181A0740"/>
    <w:rsid w:val="194756CC"/>
    <w:rsid w:val="196D6F46"/>
    <w:rsid w:val="1A06418C"/>
    <w:rsid w:val="1AA25CBE"/>
    <w:rsid w:val="1AE26AD5"/>
    <w:rsid w:val="1BF73D40"/>
    <w:rsid w:val="1C132E52"/>
    <w:rsid w:val="1C264AFA"/>
    <w:rsid w:val="1DBC2469"/>
    <w:rsid w:val="1E0E63DB"/>
    <w:rsid w:val="1E97554E"/>
    <w:rsid w:val="1F3242EC"/>
    <w:rsid w:val="202E544F"/>
    <w:rsid w:val="206C2FEC"/>
    <w:rsid w:val="20753BC2"/>
    <w:rsid w:val="20B02BA3"/>
    <w:rsid w:val="21004C77"/>
    <w:rsid w:val="21647D68"/>
    <w:rsid w:val="21C02B60"/>
    <w:rsid w:val="221E6D97"/>
    <w:rsid w:val="22402C7E"/>
    <w:rsid w:val="227D7F09"/>
    <w:rsid w:val="22AB024C"/>
    <w:rsid w:val="22FE21B0"/>
    <w:rsid w:val="231B168D"/>
    <w:rsid w:val="231F53DF"/>
    <w:rsid w:val="237F47FB"/>
    <w:rsid w:val="24045D50"/>
    <w:rsid w:val="24D44F64"/>
    <w:rsid w:val="24DC1E75"/>
    <w:rsid w:val="24E91E1B"/>
    <w:rsid w:val="27332CD1"/>
    <w:rsid w:val="27603BA1"/>
    <w:rsid w:val="27806164"/>
    <w:rsid w:val="27A74232"/>
    <w:rsid w:val="27A85BB1"/>
    <w:rsid w:val="27DB3A5A"/>
    <w:rsid w:val="27FD49D3"/>
    <w:rsid w:val="280E3C73"/>
    <w:rsid w:val="28764D4E"/>
    <w:rsid w:val="28EE19B5"/>
    <w:rsid w:val="292C7334"/>
    <w:rsid w:val="2A40182A"/>
    <w:rsid w:val="2AAC5791"/>
    <w:rsid w:val="2B22242D"/>
    <w:rsid w:val="2B4F7CF5"/>
    <w:rsid w:val="2B5143E8"/>
    <w:rsid w:val="2B794CB0"/>
    <w:rsid w:val="2BE81BAF"/>
    <w:rsid w:val="2C083C69"/>
    <w:rsid w:val="2C0B25BF"/>
    <w:rsid w:val="2C9174A2"/>
    <w:rsid w:val="2C9C3F1B"/>
    <w:rsid w:val="2CC0158D"/>
    <w:rsid w:val="2CEE2465"/>
    <w:rsid w:val="2D35246F"/>
    <w:rsid w:val="2E1225BE"/>
    <w:rsid w:val="2EF531C7"/>
    <w:rsid w:val="30062BA0"/>
    <w:rsid w:val="30A678D6"/>
    <w:rsid w:val="30F24F8C"/>
    <w:rsid w:val="31356A29"/>
    <w:rsid w:val="318915B9"/>
    <w:rsid w:val="318F1941"/>
    <w:rsid w:val="32220AC4"/>
    <w:rsid w:val="32A0200E"/>
    <w:rsid w:val="32A12DCD"/>
    <w:rsid w:val="33AE2307"/>
    <w:rsid w:val="342C23E2"/>
    <w:rsid w:val="352B7DC6"/>
    <w:rsid w:val="35A97D10"/>
    <w:rsid w:val="36303E6B"/>
    <w:rsid w:val="365E7A79"/>
    <w:rsid w:val="36811D9C"/>
    <w:rsid w:val="37380133"/>
    <w:rsid w:val="37611DD4"/>
    <w:rsid w:val="37B34EDF"/>
    <w:rsid w:val="37F248BC"/>
    <w:rsid w:val="380564C0"/>
    <w:rsid w:val="390E2EDB"/>
    <w:rsid w:val="39306202"/>
    <w:rsid w:val="396E572C"/>
    <w:rsid w:val="39AB70AC"/>
    <w:rsid w:val="39EE5E2D"/>
    <w:rsid w:val="3A10641A"/>
    <w:rsid w:val="3B254E1B"/>
    <w:rsid w:val="3B366FA3"/>
    <w:rsid w:val="3CCF590E"/>
    <w:rsid w:val="3CFA2485"/>
    <w:rsid w:val="3EBD3664"/>
    <w:rsid w:val="3F210E90"/>
    <w:rsid w:val="3F2C2410"/>
    <w:rsid w:val="3FAB3F47"/>
    <w:rsid w:val="407F40C0"/>
    <w:rsid w:val="40D737F2"/>
    <w:rsid w:val="414E6A34"/>
    <w:rsid w:val="416C6CB2"/>
    <w:rsid w:val="41CE4591"/>
    <w:rsid w:val="4227363A"/>
    <w:rsid w:val="424458C5"/>
    <w:rsid w:val="42460454"/>
    <w:rsid w:val="42747AA0"/>
    <w:rsid w:val="42985759"/>
    <w:rsid w:val="42F37FC3"/>
    <w:rsid w:val="434E39AD"/>
    <w:rsid w:val="44AA1AAB"/>
    <w:rsid w:val="44D609CA"/>
    <w:rsid w:val="462B00DA"/>
    <w:rsid w:val="463F0768"/>
    <w:rsid w:val="46F3228A"/>
    <w:rsid w:val="48BC0F0E"/>
    <w:rsid w:val="4A9216F7"/>
    <w:rsid w:val="4B2B5C4F"/>
    <w:rsid w:val="4B7B58D0"/>
    <w:rsid w:val="4B8C217B"/>
    <w:rsid w:val="4B9239F4"/>
    <w:rsid w:val="4BA4145D"/>
    <w:rsid w:val="4BB601EC"/>
    <w:rsid w:val="4C2047D5"/>
    <w:rsid w:val="4C456BA3"/>
    <w:rsid w:val="4EEB55F4"/>
    <w:rsid w:val="4F1122B2"/>
    <w:rsid w:val="4F721A64"/>
    <w:rsid w:val="4F8B71C2"/>
    <w:rsid w:val="4FFA2CA8"/>
    <w:rsid w:val="50DB6FE7"/>
    <w:rsid w:val="512A0911"/>
    <w:rsid w:val="513609C8"/>
    <w:rsid w:val="51484738"/>
    <w:rsid w:val="53035D8F"/>
    <w:rsid w:val="53CE0635"/>
    <w:rsid w:val="54DF4E68"/>
    <w:rsid w:val="55BB0687"/>
    <w:rsid w:val="564F7A6D"/>
    <w:rsid w:val="56F714B6"/>
    <w:rsid w:val="57C8229E"/>
    <w:rsid w:val="581D6C1D"/>
    <w:rsid w:val="59185883"/>
    <w:rsid w:val="592456CE"/>
    <w:rsid w:val="592B70C0"/>
    <w:rsid w:val="598450EC"/>
    <w:rsid w:val="5992168D"/>
    <w:rsid w:val="5A6217F1"/>
    <w:rsid w:val="5AD57A33"/>
    <w:rsid w:val="5B4A5B54"/>
    <w:rsid w:val="5B630C7D"/>
    <w:rsid w:val="5D4F08B5"/>
    <w:rsid w:val="5D9C076B"/>
    <w:rsid w:val="5DF149B3"/>
    <w:rsid w:val="5F983842"/>
    <w:rsid w:val="5F9C1E0E"/>
    <w:rsid w:val="60AE0F5A"/>
    <w:rsid w:val="62580C31"/>
    <w:rsid w:val="62835212"/>
    <w:rsid w:val="62836F9D"/>
    <w:rsid w:val="633A5816"/>
    <w:rsid w:val="63CC53CC"/>
    <w:rsid w:val="64331D6A"/>
    <w:rsid w:val="64616C82"/>
    <w:rsid w:val="64944005"/>
    <w:rsid w:val="64E8143E"/>
    <w:rsid w:val="659663B0"/>
    <w:rsid w:val="65C76B4D"/>
    <w:rsid w:val="65F357BB"/>
    <w:rsid w:val="66AB66EE"/>
    <w:rsid w:val="68206754"/>
    <w:rsid w:val="684203B7"/>
    <w:rsid w:val="69A65858"/>
    <w:rsid w:val="6A5B7000"/>
    <w:rsid w:val="6A734E45"/>
    <w:rsid w:val="6B5C1143"/>
    <w:rsid w:val="6C6500DC"/>
    <w:rsid w:val="6CB26A59"/>
    <w:rsid w:val="6D756EBD"/>
    <w:rsid w:val="6ED25664"/>
    <w:rsid w:val="6F125A8A"/>
    <w:rsid w:val="6F7422B9"/>
    <w:rsid w:val="6FC55DE2"/>
    <w:rsid w:val="7007197D"/>
    <w:rsid w:val="700965DD"/>
    <w:rsid w:val="70C30C55"/>
    <w:rsid w:val="70CF436A"/>
    <w:rsid w:val="71392FB7"/>
    <w:rsid w:val="720677D0"/>
    <w:rsid w:val="72BA6B60"/>
    <w:rsid w:val="72C736D6"/>
    <w:rsid w:val="72E86173"/>
    <w:rsid w:val="734D545F"/>
    <w:rsid w:val="75DC4D42"/>
    <w:rsid w:val="76587ED0"/>
    <w:rsid w:val="76717189"/>
    <w:rsid w:val="777F73E4"/>
    <w:rsid w:val="778E79A4"/>
    <w:rsid w:val="77BF5FFA"/>
    <w:rsid w:val="78980732"/>
    <w:rsid w:val="78EA30AC"/>
    <w:rsid w:val="7A446928"/>
    <w:rsid w:val="7A665696"/>
    <w:rsid w:val="7A96675A"/>
    <w:rsid w:val="7ACA5EC5"/>
    <w:rsid w:val="7ACF0EA0"/>
    <w:rsid w:val="7B7654D2"/>
    <w:rsid w:val="7C1C6420"/>
    <w:rsid w:val="7C5924B2"/>
    <w:rsid w:val="7C785695"/>
    <w:rsid w:val="7CE3027D"/>
    <w:rsid w:val="7CEA67B7"/>
    <w:rsid w:val="7CEE5FAC"/>
    <w:rsid w:val="7D142945"/>
    <w:rsid w:val="7D4A3FE6"/>
    <w:rsid w:val="7D5F4848"/>
    <w:rsid w:val="7DDC420E"/>
    <w:rsid w:val="7E0340C8"/>
    <w:rsid w:val="7E0C54E7"/>
    <w:rsid w:val="7E1045A8"/>
    <w:rsid w:val="7EA804F8"/>
    <w:rsid w:val="7EB4205B"/>
    <w:rsid w:val="7ECC48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hint="default" w:ascii="Cambria" w:hAnsi="Cambria" w:eastAsia="宋体"/>
      <w:sz w:val="24"/>
    </w:rPr>
  </w:style>
  <w:style w:type="paragraph" w:styleId="4">
    <w:name w:val="annotation text"/>
    <w:basedOn w:val="1"/>
    <w:qFormat/>
    <w:uiPriority w:val="0"/>
    <w:pPr>
      <w:jc w:val="left"/>
    </w:pPr>
  </w:style>
  <w:style w:type="paragraph" w:styleId="5">
    <w:name w:val="Body Text"/>
    <w:basedOn w:val="6"/>
    <w:next w:val="6"/>
    <w:unhideWhenUsed/>
    <w:qFormat/>
    <w:uiPriority w:val="99"/>
    <w:pPr>
      <w:spacing w:after="120"/>
    </w:pPr>
  </w:style>
  <w:style w:type="paragraph" w:styleId="6">
    <w:name w:val="Title"/>
    <w:basedOn w:val="1"/>
    <w:next w:val="1"/>
    <w:qFormat/>
    <w:uiPriority w:val="99"/>
    <w:pPr>
      <w:adjustRightInd w:val="0"/>
      <w:spacing w:before="240" w:after="60" w:line="312" w:lineRule="atLeast"/>
      <w:jc w:val="center"/>
      <w:textAlignment w:val="baseline"/>
      <w:outlineLvl w:val="0"/>
    </w:pPr>
    <w:rPr>
      <w:rFonts w:ascii="Cambria" w:hAnsi="Cambria" w:cs="Cambria"/>
      <w:b/>
      <w:bCs/>
      <w:kern w:val="0"/>
      <w:sz w:val="32"/>
      <w:szCs w:val="32"/>
    </w:rPr>
  </w:style>
  <w:style w:type="paragraph" w:styleId="7">
    <w:name w:val="Body Text Indent"/>
    <w:basedOn w:val="1"/>
    <w:next w:val="8"/>
    <w:qFormat/>
    <w:uiPriority w:val="0"/>
    <w:pPr>
      <w:spacing w:after="120" w:afterLines="0" w:afterAutospacing="0"/>
      <w:ind w:left="420" w:leftChars="200"/>
    </w:pPr>
  </w:style>
  <w:style w:type="paragraph" w:styleId="8">
    <w:name w:val="envelope return"/>
    <w:basedOn w:val="1"/>
    <w:unhideWhenUsed/>
    <w:qFormat/>
    <w:uiPriority w:val="99"/>
    <w:pPr>
      <w:snapToGrid w:val="0"/>
    </w:pPr>
    <w:rPr>
      <w:rFonts w:ascii="Calibri Light" w:hAnsi="Calibri Light" w:eastAsia="宋体" w:cs="Times New Roman"/>
    </w:rPr>
  </w:style>
  <w:style w:type="paragraph" w:styleId="9">
    <w:name w:val="Plain Text"/>
    <w:basedOn w:val="1"/>
    <w:qFormat/>
    <w:uiPriority w:val="0"/>
    <w:pPr>
      <w:adjustRightInd/>
      <w:spacing w:line="240" w:lineRule="auto"/>
      <w:textAlignment w:val="auto"/>
    </w:pPr>
    <w:rPr>
      <w:rFonts w:ascii="宋体" w:hAnsi="Courier New" w:eastAsia="宋体"/>
      <w:kern w:val="2"/>
      <w:sz w:val="21"/>
    </w:rPr>
  </w:style>
  <w:style w:type="paragraph" w:styleId="10">
    <w:name w:val="Date"/>
    <w:basedOn w:val="1"/>
    <w:next w:val="1"/>
    <w:qFormat/>
    <w:uiPriority w:val="0"/>
    <w:pPr>
      <w:adjustRightInd/>
      <w:snapToGrid/>
    </w:pPr>
    <w:rPr>
      <w:rFonts w:ascii="宋体"/>
      <w:sz w:val="24"/>
      <w:lang w:eastAsia="zh-CN"/>
    </w:rPr>
  </w:style>
  <w:style w:type="paragraph" w:styleId="11">
    <w:name w:val="Body Text Indent 3"/>
    <w:basedOn w:val="1"/>
    <w:qFormat/>
    <w:uiPriority w:val="0"/>
    <w:pPr>
      <w:spacing w:after="120"/>
      <w:ind w:left="420" w:leftChars="200"/>
    </w:pPr>
    <w:rPr>
      <w:rFonts w:ascii="Times New Roman" w:hAnsi="Times New Roman"/>
      <w:sz w:val="16"/>
      <w:szCs w:val="16"/>
    </w:rPr>
  </w:style>
  <w:style w:type="paragraph" w:styleId="12">
    <w:name w:val="Body Text First Indent"/>
    <w:basedOn w:val="1"/>
    <w:qFormat/>
    <w:uiPriority w:val="0"/>
    <w:pPr>
      <w:spacing w:beforeLines="50" w:line="360" w:lineRule="auto"/>
      <w:ind w:firstLine="200" w:firstLineChars="200"/>
    </w:pPr>
    <w:rPr>
      <w:sz w:val="24"/>
    </w:rPr>
  </w:style>
  <w:style w:type="paragraph" w:styleId="13">
    <w:name w:val="Body Text First Indent 2"/>
    <w:basedOn w:val="7"/>
    <w:next w:val="1"/>
    <w:qFormat/>
    <w:uiPriority w:val="0"/>
    <w:pPr>
      <w:ind w:firstLine="420" w:firstLineChars="2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Fließtext"/>
    <w:basedOn w:val="1"/>
    <w:qFormat/>
    <w:uiPriority w:val="99"/>
    <w:pPr>
      <w:overflowPunct w:val="0"/>
      <w:autoSpaceDE w:val="0"/>
      <w:autoSpaceDN w:val="0"/>
      <w:adjustRightInd w:val="0"/>
      <w:textAlignment w:val="baseline"/>
    </w:pPr>
    <w:rPr>
      <w:kern w:val="28"/>
    </w:rPr>
  </w:style>
  <w:style w:type="paragraph" w:customStyle="1" w:styleId="18">
    <w:name w:val="Default"/>
    <w:qFormat/>
    <w:uiPriority w:val="0"/>
    <w:pPr>
      <w:widowControl w:val="0"/>
      <w:autoSpaceDE w:val="0"/>
      <w:autoSpaceDN w:val="0"/>
      <w:adjustRightInd w:val="0"/>
    </w:pPr>
    <w:rPr>
      <w:rFonts w:ascii="Times New Roman" w:hAnsi="Times New Roman" w:eastAsia="宋体" w:cs="Times New Roman"/>
      <w:color w:val="000000"/>
      <w:kern w:val="2"/>
      <w:sz w:val="24"/>
      <w:szCs w:val="24"/>
      <w:lang w:val="en-US" w:eastAsia="zh-CN" w:bidi="ar-SA"/>
    </w:rPr>
  </w:style>
  <w:style w:type="paragraph" w:customStyle="1" w:styleId="19">
    <w:name w:val="纯文本1"/>
    <w:basedOn w:val="1"/>
    <w:unhideWhenUsed/>
    <w:qFormat/>
    <w:uiPriority w:val="99"/>
    <w:pPr>
      <w:adjustRightInd/>
      <w:snapToGrid/>
    </w:pPr>
    <w:rPr>
      <w:rFonts w:ascii="宋体" w:hAnsi="Courier New" w:eastAsia="宋体" w:cs="Times New Roman"/>
      <w:szCs w:val="22"/>
      <w:lang w:eastAsia="zh-CN"/>
    </w:rPr>
  </w:style>
  <w:style w:type="character" w:customStyle="1" w:styleId="20">
    <w:name w:val="font11"/>
    <w:basedOn w:val="16"/>
    <w:qFormat/>
    <w:uiPriority w:val="0"/>
    <w:rPr>
      <w:rFonts w:hint="eastAsia" w:ascii="宋体" w:hAnsi="宋体" w:eastAsia="宋体" w:cs="宋体"/>
      <w:color w:val="000000"/>
      <w:sz w:val="18"/>
      <w:szCs w:val="18"/>
      <w:u w:val="none"/>
    </w:rPr>
  </w:style>
  <w:style w:type="character" w:customStyle="1" w:styleId="21">
    <w:name w:val="font21"/>
    <w:basedOn w:val="1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10211</Words>
  <Characters>11166</Characters>
  <Lines>0</Lines>
  <Paragraphs>0</Paragraphs>
  <TotalTime>1</TotalTime>
  <ScaleCrop>false</ScaleCrop>
  <LinksUpToDate>false</LinksUpToDate>
  <CharactersWithSpaces>12176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2019-07-12T02:06:00Z</dcterms:created>
  <dc:creator>lixiaojun</dc:creator>
  <cp:lastModifiedBy>魏俊涛</cp:lastModifiedBy>
  <dcterms:modified xsi:type="dcterms:W3CDTF">2026-02-09T03:26:33Z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861090ACA9DA4CD8B43F5708DDA754AD</vt:lpwstr>
  </property>
</Properties>
</file>