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page" w:tblpX="1688" w:tblpY="3087"/>
        <w:tblOverlap w:val="never"/>
        <w:tblW w:w="133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37"/>
        <w:gridCol w:w="1050"/>
        <w:gridCol w:w="4959"/>
        <w:gridCol w:w="6832"/>
      </w:tblGrid>
      <w:tr w14:paraId="60ACD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3" w:hRule="atLeast"/>
        </w:trPr>
        <w:tc>
          <w:tcPr>
            <w:tcW w:w="537" w:type="dxa"/>
            <w:vAlign w:val="center"/>
          </w:tcPr>
          <w:p w14:paraId="2CC10AB1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序号</w:t>
            </w:r>
          </w:p>
        </w:tc>
        <w:tc>
          <w:tcPr>
            <w:tcW w:w="1050" w:type="dxa"/>
            <w:vAlign w:val="center"/>
          </w:tcPr>
          <w:p w14:paraId="2FBD59E9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澄清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章节</w:t>
            </w:r>
          </w:p>
        </w:tc>
        <w:tc>
          <w:tcPr>
            <w:tcW w:w="4959" w:type="dxa"/>
            <w:vAlign w:val="center"/>
          </w:tcPr>
          <w:p w14:paraId="1ECC7008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原合同条款内容</w:t>
            </w:r>
          </w:p>
        </w:tc>
        <w:tc>
          <w:tcPr>
            <w:tcW w:w="6832" w:type="dxa"/>
            <w:vAlign w:val="center"/>
          </w:tcPr>
          <w:p w14:paraId="7EF294F2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澄清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bidi="ar"/>
              </w:rPr>
              <w:t>后合同条款内容</w:t>
            </w:r>
          </w:p>
        </w:tc>
      </w:tr>
      <w:tr w14:paraId="39E07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537" w:type="dxa"/>
            <w:vAlign w:val="center"/>
          </w:tcPr>
          <w:p w14:paraId="193FC132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050" w:type="dxa"/>
            <w:vAlign w:val="center"/>
          </w:tcPr>
          <w:p w14:paraId="4775BAF3">
            <w:pPr>
              <w:pStyle w:val="2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专用合同条款专用部分</w:t>
            </w:r>
          </w:p>
        </w:tc>
        <w:tc>
          <w:tcPr>
            <w:tcW w:w="4959" w:type="dxa"/>
            <w:vAlign w:val="center"/>
          </w:tcPr>
          <w:p w14:paraId="0C2D4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3.2.1.1预付款</w:t>
            </w:r>
          </w:p>
          <w:p w14:paraId="737B1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(1) 预付款的总金额为合同设备价款的20%，一次性支付给卖方。</w:t>
            </w:r>
          </w:p>
          <w:p w14:paraId="723206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(2) 预付款金额为人民币含税价大写    （小写¥    。付款时间应在合同签订后，卖方向买方提交了经买方认可的预付款保函、履约保函(履约保险)，买方审核无误后60日内支付。</w:t>
            </w:r>
          </w:p>
        </w:tc>
        <w:tc>
          <w:tcPr>
            <w:tcW w:w="6832" w:type="dxa"/>
            <w:vAlign w:val="top"/>
          </w:tcPr>
          <w:p w14:paraId="748A6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3.2.1.1预付款</w:t>
            </w:r>
          </w:p>
          <w:p w14:paraId="15CF44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(1) 预付款的总金额为合同设备价款的20%，一次性支付给卖方。</w:t>
            </w:r>
          </w:p>
          <w:p w14:paraId="35947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(2) 预付款金额为人民币含税价大写    （小写¥    。付款时间应在合同签订后，卖方向买方提交了经买方认可的预付款保函、履约保函(履约保险)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u w:val="single"/>
              </w:rPr>
              <w:t>合同设备价款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u w:val="single"/>
                <w:lang w:val="en-US" w:eastAsia="zh-CN"/>
              </w:rPr>
              <w:t>20%金额的增值税专用发票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，买方审核无误后60日内支付。</w:t>
            </w:r>
          </w:p>
          <w:p w14:paraId="603A4DE7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  <w:tr w14:paraId="64EDD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30" w:hRule="atLeast"/>
        </w:trPr>
        <w:tc>
          <w:tcPr>
            <w:tcW w:w="537" w:type="dxa"/>
            <w:vAlign w:val="center"/>
          </w:tcPr>
          <w:p w14:paraId="3E4DA04F">
            <w:pPr>
              <w:widowControl/>
              <w:spacing w:line="240" w:lineRule="auto"/>
              <w:ind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2</w:t>
            </w:r>
          </w:p>
        </w:tc>
        <w:tc>
          <w:tcPr>
            <w:tcW w:w="1050" w:type="dxa"/>
            <w:vAlign w:val="center"/>
          </w:tcPr>
          <w:p w14:paraId="03BFEFDB">
            <w:pPr>
              <w:pStyle w:val="2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18"/>
                <w:szCs w:val="18"/>
                <w:highlight w:val="none"/>
                <w:lang w:val="en-US" w:eastAsia="zh-CN"/>
              </w:rPr>
              <w:t>专用合同条款专用部分</w:t>
            </w:r>
          </w:p>
        </w:tc>
        <w:tc>
          <w:tcPr>
            <w:tcW w:w="4959" w:type="dxa"/>
            <w:vAlign w:val="center"/>
          </w:tcPr>
          <w:p w14:paraId="7D31A0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3.2.1.3到货款</w:t>
            </w:r>
          </w:p>
          <w:p w14:paraId="4EE66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每批设备到货后，累计支付至该批次设备价款的  90%  ，并扣回该批设备对应的预付款。</w:t>
            </w:r>
          </w:p>
          <w:p w14:paraId="7BD3E5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买方将在每批次装运到货后并且在收到下列文件经审核无误后60日内支付给卖方。</w:t>
            </w:r>
          </w:p>
          <w:p w14:paraId="408041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(1)由买方（买方监理）签署的工地现场货物（设备和材料）到货证明（到货开箱单或到货验收移交单）正本一份；</w:t>
            </w:r>
          </w:p>
          <w:p w14:paraId="437A58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(2)已办理过入卖方成品库款支付的设备，卖方出具该批次到货设备总价 50% 的增值税专用发票；未办理过入卖方成品库款支付的设备，卖方出具该批到货设备总价 100%的增值税专用发票。</w:t>
            </w:r>
          </w:p>
        </w:tc>
        <w:tc>
          <w:tcPr>
            <w:tcW w:w="6832" w:type="dxa"/>
            <w:vAlign w:val="top"/>
          </w:tcPr>
          <w:p w14:paraId="51C22C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3.2.1.3到货款</w:t>
            </w:r>
          </w:p>
          <w:p w14:paraId="3C7EB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每批设备到货后，累计支付至该批次设备价款的  90%  ，并扣回该批设备对应的预付款。</w:t>
            </w:r>
          </w:p>
          <w:p w14:paraId="3FD0CC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买方将在每批次装运到货后并且在收到下列文件经审核无误后60日内支付给卖方。</w:t>
            </w:r>
          </w:p>
          <w:p w14:paraId="7D3C46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(1)由买方（买方监理）签署的工地现场货物（设备和材料）到货证明（到货开箱单或到货验收移交单）正本一份；</w:t>
            </w:r>
          </w:p>
          <w:p w14:paraId="500CB0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(2)已办理过入卖方成品库款支付的设备，卖方出具该批次到货设备总价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u w:val="single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u w:val="single"/>
              </w:rPr>
              <w:t>0%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 xml:space="preserve"> 的增值税专用发票；未办理过入卖方成品库款支付的设备，卖方出具该批到货设备总价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u w:val="single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18"/>
                <w:szCs w:val="18"/>
                <w:highlight w:val="none"/>
                <w:u w:val="single"/>
              </w:rPr>
              <w:t>0%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highlight w:val="none"/>
              </w:rPr>
              <w:t>的增值税专用发票。</w:t>
            </w:r>
          </w:p>
          <w:p w14:paraId="1B310B80">
            <w:pP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</w:tbl>
    <w:p w14:paraId="5E9CE4AC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CE28BD"/>
    <w:rsid w:val="1E015651"/>
    <w:rsid w:val="2C4D3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tabs>
        <w:tab w:val="left" w:pos="720"/>
      </w:tabs>
      <w:spacing w:line="360" w:lineRule="auto"/>
    </w:pPr>
    <w:rPr>
      <w:rFonts w:ascii="宋体"/>
      <w:sz w:val="28"/>
    </w:rPr>
  </w:style>
  <w:style w:type="paragraph" w:styleId="3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4">
    <w:name w:val="Body Text Indent"/>
    <w:basedOn w:val="1"/>
    <w:qFormat/>
    <w:uiPriority w:val="0"/>
    <w:pPr>
      <w:tabs>
        <w:tab w:val="left" w:pos="0"/>
      </w:tabs>
      <w:autoSpaceDE w:val="0"/>
      <w:autoSpaceDN w:val="0"/>
      <w:adjustRightInd w:val="0"/>
      <w:ind w:firstLine="560"/>
    </w:pPr>
    <w:rPr>
      <w:rFonts w:ascii="宋体" w:hAnsi="宋体"/>
      <w:kern w:val="0"/>
      <w:sz w:val="28"/>
      <w:szCs w:val="28"/>
    </w:rPr>
  </w:style>
  <w:style w:type="paragraph" w:styleId="5">
    <w:name w:val="toc 4"/>
    <w:basedOn w:val="1"/>
    <w:next w:val="1"/>
    <w:unhideWhenUsed/>
    <w:qFormat/>
    <w:uiPriority w:val="39"/>
    <w:pPr>
      <w:ind w:left="1260" w:leftChars="600"/>
    </w:pPr>
  </w:style>
  <w:style w:type="paragraph" w:customStyle="1" w:styleId="8">
    <w:name w:val="样式 4级目录 + 首行缩进:  0.85 厘米 段后: 1 行"/>
    <w:basedOn w:val="9"/>
    <w:qFormat/>
    <w:uiPriority w:val="0"/>
    <w:pPr>
      <w:spacing w:after="100"/>
    </w:pPr>
    <w:rPr>
      <w:szCs w:val="20"/>
    </w:rPr>
  </w:style>
  <w:style w:type="paragraph" w:customStyle="1" w:styleId="9">
    <w:name w:val="4级目录"/>
    <w:basedOn w:val="5"/>
    <w:next w:val="5"/>
    <w:qFormat/>
    <w:uiPriority w:val="0"/>
    <w:pPr>
      <w:spacing w:before="120" w:afterLines="100" w:line="480" w:lineRule="exact"/>
      <w:ind w:left="0"/>
      <w:outlineLvl w:val="3"/>
    </w:pPr>
    <w:rPr>
      <w:rFonts w:ascii="黑体" w:hAnsi="宋体" w:eastAsia="黑体" w:cs="宋体"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690</Words>
  <Characters>754</Characters>
  <Lines>0</Lines>
  <Paragraphs>0</Paragraphs>
  <TotalTime>9</TotalTime>
  <ScaleCrop>false</ScaleCrop>
  <LinksUpToDate>false</LinksUpToDate>
  <CharactersWithSpaces>788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2025-09-16T16:09:00Z</dcterms:created>
  <dc:creator>pgcadmin</dc:creator>
  <cp:lastModifiedBy>徐鹏</cp:lastModifiedBy>
  <dcterms:modified xsi:type="dcterms:W3CDTF">2026-02-05T06:48:42Z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30A1A28835654410957EE4DC6BAA5ADC_12</vt:lpwstr>
  </property>
  <property fmtid="{D5CDD505-2E9C-101B-9397-08002B2CF9AE}" pid="4" name="KSOTemplateDocerSaveRecord">
    <vt:lpwstr>eyJoZGlkIjoiZWQ1MzZjYmU3ZTU0NDEzYTAyYTdhMzFhMWI2YzliOWQiLCJ1c2VySWQiOiIzNDE2NTY5MTMifQ==</vt:lpwstr>
  </property>
</Properties>
</file>