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/>
          <w:b/>
          <w:bCs/>
          <w:sz w:val="32"/>
          <w:szCs w:val="32"/>
          <w:lang w:val="en-US" w:eastAsia="zh-CN"/>
        </w:rPr>
      </w:pPr>
      <w:r>
        <w:rPr>
          <w:rFonts w:hint="eastAsia"/>
          <w:b/>
          <w:bCs/>
          <w:sz w:val="32"/>
          <w:szCs w:val="32"/>
          <w:lang w:val="en-US" w:eastAsia="zh-CN"/>
        </w:rPr>
        <w:t>海口分局报价书</w:t>
      </w:r>
    </w:p>
    <w:p>
      <w:pPr>
        <w:rPr>
          <w:rFonts w:hint="eastAsia"/>
          <w:lang w:val="en-US" w:eastAsia="zh-CN"/>
        </w:rPr>
      </w:pPr>
    </w:p>
    <w:p>
      <w:pPr>
        <w:rPr>
          <w:rFonts w:hint="eastAsia"/>
          <w:highlight w:val="none"/>
          <w:lang w:val="en-US" w:eastAsia="zh-CN"/>
        </w:rPr>
      </w:pPr>
      <w:r>
        <w:rPr>
          <w:rFonts w:hint="eastAsia"/>
          <w:lang w:val="en-US" w:eastAsia="zh-CN"/>
        </w:rPr>
        <w:t>业主方：</w:t>
      </w:r>
      <w:r>
        <w:rPr>
          <w:rFonts w:hint="eastAsia"/>
          <w:u w:val="single"/>
          <w:lang w:val="en-US" w:eastAsia="zh-CN"/>
        </w:rPr>
        <w:t xml:space="preserve">  超高压输电公司广州局海口分局 </w:t>
      </w:r>
      <w:r>
        <w:rPr>
          <w:rFonts w:hint="eastAsia"/>
          <w:u w:val="none"/>
          <w:lang w:val="en-US" w:eastAsia="zh-CN"/>
        </w:rPr>
        <w:t xml:space="preserve">     </w:t>
      </w:r>
      <w:r>
        <w:rPr>
          <w:rFonts w:hint="eastAsia"/>
          <w:highlight w:val="none"/>
          <w:lang w:val="en-US" w:eastAsia="zh-CN"/>
        </w:rPr>
        <w:t>报价方：</w:t>
      </w:r>
      <w:r>
        <w:rPr>
          <w:rFonts w:hint="eastAsia"/>
          <w:highlight w:val="none"/>
          <w:u w:val="single"/>
          <w:lang w:val="en-US" w:eastAsia="zh-CN"/>
        </w:rPr>
        <w:t xml:space="preserve">                               </w:t>
      </w:r>
      <w:r>
        <w:rPr>
          <w:rFonts w:hint="eastAsia"/>
          <w:highlight w:val="none"/>
          <w:lang w:val="en-US" w:eastAsia="zh-CN"/>
        </w:rPr>
        <w:t xml:space="preserve"> </w:t>
      </w:r>
    </w:p>
    <w:p>
      <w:pPr>
        <w:rPr>
          <w:rFonts w:hint="eastAsia"/>
          <w:highlight w:val="none"/>
          <w:lang w:val="en-US" w:eastAsia="zh-CN"/>
        </w:rPr>
      </w:pPr>
      <w:r>
        <w:rPr>
          <w:rFonts w:hint="eastAsia"/>
          <w:highlight w:val="none"/>
          <w:lang w:val="en-US" w:eastAsia="zh-CN"/>
        </w:rPr>
        <w:t>联系人：</w:t>
      </w:r>
      <w:r>
        <w:rPr>
          <w:rFonts w:hint="eastAsia"/>
          <w:highlight w:val="none"/>
          <w:u w:val="single"/>
          <w:lang w:val="en-US" w:eastAsia="zh-CN"/>
        </w:rPr>
        <w:t xml:space="preserve">                               </w:t>
      </w:r>
      <w:r>
        <w:rPr>
          <w:rFonts w:hint="eastAsia"/>
          <w:highlight w:val="none"/>
          <w:u w:val="none"/>
          <w:lang w:val="en-US" w:eastAsia="zh-CN"/>
        </w:rPr>
        <w:t xml:space="preserve">     </w:t>
      </w:r>
      <w:r>
        <w:rPr>
          <w:rFonts w:hint="eastAsia"/>
          <w:highlight w:val="none"/>
          <w:lang w:val="en-US" w:eastAsia="zh-CN"/>
        </w:rPr>
        <w:t>联系人：</w:t>
      </w:r>
      <w:r>
        <w:rPr>
          <w:rFonts w:hint="eastAsia"/>
          <w:highlight w:val="none"/>
          <w:u w:val="single"/>
          <w:lang w:val="en-US" w:eastAsia="zh-CN"/>
        </w:rPr>
        <w:t xml:space="preserve">                             </w:t>
      </w:r>
      <w:r>
        <w:rPr>
          <w:rFonts w:hint="eastAsia"/>
          <w:highlight w:val="none"/>
          <w:lang w:val="en-US" w:eastAsia="zh-CN"/>
        </w:rPr>
        <w:t xml:space="preserve">     </w:t>
      </w:r>
    </w:p>
    <w:p>
      <w:pPr>
        <w:rPr>
          <w:rFonts w:hint="eastAsia"/>
          <w:lang w:val="en-US" w:eastAsia="zh-CN"/>
        </w:rPr>
      </w:pPr>
      <w:r>
        <w:rPr>
          <w:rFonts w:hint="eastAsia"/>
          <w:highlight w:val="none"/>
          <w:lang w:val="en-US" w:eastAsia="zh-CN"/>
        </w:rPr>
        <w:t>联系电话：</w:t>
      </w:r>
      <w:r>
        <w:rPr>
          <w:rFonts w:hint="eastAsia"/>
          <w:highlight w:val="none"/>
          <w:u w:val="single"/>
          <w:lang w:val="en-US" w:eastAsia="zh-CN"/>
        </w:rPr>
        <w:t xml:space="preserve">                             </w:t>
      </w:r>
      <w:r>
        <w:rPr>
          <w:rFonts w:hint="eastAsia"/>
          <w:highlight w:val="none"/>
          <w:u w:val="none"/>
          <w:lang w:val="en-US" w:eastAsia="zh-CN"/>
        </w:rPr>
        <w:t xml:space="preserve">     </w:t>
      </w:r>
      <w:bookmarkStart w:id="1" w:name="_GoBack"/>
      <w:bookmarkEnd w:id="1"/>
      <w:r>
        <w:rPr>
          <w:rFonts w:hint="eastAsia"/>
          <w:highlight w:val="none"/>
          <w:lang w:val="en-US" w:eastAsia="zh-CN"/>
        </w:rPr>
        <w:t>联系电话：</w:t>
      </w:r>
      <w:r>
        <w:rPr>
          <w:rFonts w:hint="eastAsia"/>
          <w:highlight w:val="none"/>
          <w:u w:val="single"/>
          <w:lang w:val="en-US" w:eastAsia="zh-CN"/>
        </w:rPr>
        <w:t xml:space="preserve">  </w:t>
      </w:r>
      <w:r>
        <w:rPr>
          <w:rFonts w:hint="eastAsia"/>
          <w:u w:val="single"/>
          <w:lang w:val="en-US" w:eastAsia="zh-CN"/>
        </w:rPr>
        <w:t xml:space="preserve">                         </w:t>
      </w:r>
      <w:r>
        <w:rPr>
          <w:rFonts w:hint="eastAsia"/>
          <w:lang w:val="en-US" w:eastAsia="zh-CN"/>
        </w:rPr>
        <w:t xml:space="preserve">   </w:t>
      </w:r>
    </w:p>
    <w:p>
      <w:pPr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类别：□工程   □服务   ☑物资  □其他</w:t>
      </w:r>
    </w:p>
    <w:tbl>
      <w:tblPr>
        <w:tblStyle w:val="2"/>
        <w:tblpPr w:leftFromText="180" w:rightFromText="180" w:vertAnchor="text" w:horzAnchor="page" w:tblpX="1274" w:tblpY="225"/>
        <w:tblOverlap w:val="never"/>
        <w:tblW w:w="9060" w:type="dxa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fixed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544"/>
        <w:gridCol w:w="1054"/>
        <w:gridCol w:w="1635"/>
        <w:gridCol w:w="645"/>
        <w:gridCol w:w="765"/>
        <w:gridCol w:w="1005"/>
        <w:gridCol w:w="1980"/>
        <w:gridCol w:w="1432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780" w:hRule="atLeast"/>
        </w:trPr>
        <w:tc>
          <w:tcPr>
            <w:tcW w:w="1598" w:type="dxa"/>
            <w:gridSpan w:val="2"/>
            <w:tcBorders>
              <w:top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0"/>
                <w:sz w:val="36"/>
                <w:szCs w:val="36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36"/>
                <w:szCs w:val="36"/>
                <w:u w:val="none"/>
                <w:lang w:val="en-US" w:eastAsia="zh-CN" w:bidi="ar"/>
              </w:rPr>
              <w:t xml:space="preserve">  </w:t>
            </w:r>
          </w:p>
        </w:tc>
        <w:tc>
          <w:tcPr>
            <w:tcW w:w="7462" w:type="dxa"/>
            <w:gridSpan w:val="6"/>
            <w:tcBorders>
              <w:top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font-weight : 400" w:hAnsi="font-weight : 400" w:eastAsia="font-weight : 400" w:cs="font-weight : 400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36"/>
                <w:szCs w:val="36"/>
                <w:u w:val="none"/>
                <w:lang w:val="en-US" w:eastAsia="zh-CN" w:bidi="ar"/>
              </w:rPr>
              <w:t>报价明细表</w:t>
            </w:r>
            <w:r>
              <w:rPr>
                <w:rFonts w:ascii="font-weight : 400" w:hAnsi="font-weight : 400" w:eastAsia="font-weight : 400" w:cs="font-weight : 400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              </w:t>
            </w:r>
          </w:p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36"/>
                <w:szCs w:val="36"/>
                <w:u w:val="none"/>
              </w:rPr>
            </w:pPr>
            <w:r>
              <w:rPr>
                <w:rFonts w:hint="eastAsia" w:ascii="font-weight : 400" w:hAnsi="font-weight : 400" w:eastAsia="font-weight : 400" w:cs="font-weight : 400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                                                  单位：元</w:t>
            </w:r>
            <w:r>
              <w:rPr>
                <w:rFonts w:ascii="font-weight : 400" w:hAnsi="font-weight : 400" w:eastAsia="font-weight : 400" w:cs="font-weight : 400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                                                      </w:t>
            </w:r>
            <w:r>
              <w:rPr>
                <w:rFonts w:hint="eastAsia" w:ascii="font-weight : 400" w:hAnsi="font-weight : 400" w:eastAsia="font-weight : 400" w:cs="font-weight : 400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      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70" w:hRule="atLeast"/>
        </w:trPr>
        <w:tc>
          <w:tcPr>
            <w:tcW w:w="1598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项目名称</w:t>
            </w:r>
          </w:p>
        </w:tc>
        <w:tc>
          <w:tcPr>
            <w:tcW w:w="7462" w:type="dxa"/>
            <w:gridSpan w:val="6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ascii="宋体" w:hAnsi="宋体" w:eastAsia="宋体" w:cs="宋体"/>
                <w:sz w:val="24"/>
                <w:szCs w:val="24"/>
              </w:rPr>
              <w:t>500kV福徐甲线海底电缆南岭终端站海缆终端头B相基础大修</w:t>
            </w: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铝管母线零星采购项目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70" w:hRule="atLeast"/>
        </w:trPr>
        <w:tc>
          <w:tcPr>
            <w:tcW w:w="5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序号</w:t>
            </w:r>
          </w:p>
        </w:tc>
        <w:tc>
          <w:tcPr>
            <w:tcW w:w="10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highlight w:val="none"/>
                <w:u w:val="none"/>
                <w:lang w:val="en-US" w:eastAsia="zh-CN"/>
              </w:rPr>
              <w:t>名称</w:t>
            </w:r>
          </w:p>
        </w:tc>
        <w:tc>
          <w:tcPr>
            <w:tcW w:w="16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sz w:val="24"/>
                <w:szCs w:val="24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highlight w:val="none"/>
                <w:u w:val="none"/>
                <w:lang w:val="en-US" w:eastAsia="zh-CN"/>
              </w:rPr>
              <w:t>型号及规范</w:t>
            </w:r>
          </w:p>
        </w:tc>
        <w:tc>
          <w:tcPr>
            <w:tcW w:w="6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tabs>
                <w:tab w:val="left" w:pos="407"/>
              </w:tabs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单位</w:t>
            </w:r>
          </w:p>
        </w:tc>
        <w:tc>
          <w:tcPr>
            <w:tcW w:w="7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数量</w:t>
            </w:r>
          </w:p>
        </w:tc>
        <w:tc>
          <w:tcPr>
            <w:tcW w:w="10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单价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sz w:val="24"/>
                <w:szCs w:val="24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highlight w:val="none"/>
                <w:u w:val="none"/>
                <w:lang w:val="en-US" w:eastAsia="zh-CN"/>
              </w:rPr>
              <w:t>总价（元）</w:t>
            </w:r>
          </w:p>
        </w:tc>
        <w:tc>
          <w:tcPr>
            <w:tcW w:w="14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备注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6" w:hRule="atLeast"/>
        </w:trPr>
        <w:tc>
          <w:tcPr>
            <w:tcW w:w="5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i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  <w:lang w:val="en-US" w:eastAsia="zh-CN"/>
              </w:rPr>
              <w:t>1</w:t>
            </w:r>
          </w:p>
        </w:tc>
        <w:tc>
          <w:tcPr>
            <w:tcW w:w="10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default" w:ascii="宋体" w:hAnsi="宋体" w:eastAsia="宋体" w:cs="宋体"/>
                <w:i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  <w:t>硬质母线</w:t>
            </w:r>
          </w:p>
        </w:tc>
        <w:tc>
          <w:tcPr>
            <w:tcW w:w="16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2"/>
                <w:sz w:val="15"/>
                <w:szCs w:val="15"/>
                <w:u w:val="none"/>
                <w:lang w:val="en-US" w:eastAsia="zh-CN" w:bidi="ar-SA"/>
              </w:rPr>
            </w:pPr>
            <w:r>
              <w:rPr>
                <w:rFonts w:ascii="宋体" w:hAnsi="宋体" w:eastAsia="宋体" w:cs="宋体"/>
                <w:sz w:val="24"/>
                <w:szCs w:val="24"/>
              </w:rPr>
              <w:t>6063G-φ200/184，L=9m</w:t>
            </w:r>
          </w:p>
        </w:tc>
        <w:tc>
          <w:tcPr>
            <w:tcW w:w="6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  <w:t>T</w:t>
            </w:r>
          </w:p>
        </w:tc>
        <w:tc>
          <w:tcPr>
            <w:tcW w:w="7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  <w:t>0.656</w:t>
            </w:r>
          </w:p>
        </w:tc>
        <w:tc>
          <w:tcPr>
            <w:tcW w:w="10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i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</w:p>
        </w:tc>
        <w:tc>
          <w:tcPr>
            <w:tcW w:w="14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i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6" w:hRule="atLeast"/>
        </w:trPr>
        <w:tc>
          <w:tcPr>
            <w:tcW w:w="5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i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  <w:lang w:val="en-US" w:eastAsia="zh-CN"/>
              </w:rPr>
              <w:t>2</w:t>
            </w:r>
          </w:p>
        </w:tc>
        <w:tc>
          <w:tcPr>
            <w:tcW w:w="10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default" w:ascii="宋体" w:hAnsi="宋体" w:eastAsia="宋体" w:cs="宋体"/>
                <w:i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  <w:t>硬质母线</w:t>
            </w:r>
          </w:p>
        </w:tc>
        <w:tc>
          <w:tcPr>
            <w:tcW w:w="16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2"/>
                <w:sz w:val="15"/>
                <w:szCs w:val="15"/>
                <w:u w:val="none"/>
                <w:lang w:val="en-US" w:eastAsia="zh-CN" w:bidi="ar-SA"/>
              </w:rPr>
            </w:pPr>
            <w:r>
              <w:rPr>
                <w:rFonts w:ascii="宋体" w:hAnsi="宋体" w:eastAsia="宋体" w:cs="宋体"/>
                <w:sz w:val="24"/>
                <w:szCs w:val="24"/>
              </w:rPr>
              <w:t>6063G-φ200/18，L=10m</w:t>
            </w:r>
          </w:p>
        </w:tc>
        <w:tc>
          <w:tcPr>
            <w:tcW w:w="6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  <w:t>T</w:t>
            </w:r>
          </w:p>
        </w:tc>
        <w:tc>
          <w:tcPr>
            <w:tcW w:w="7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  <w:t>0.146</w:t>
            </w:r>
          </w:p>
        </w:tc>
        <w:tc>
          <w:tcPr>
            <w:tcW w:w="10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i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</w:p>
        </w:tc>
        <w:tc>
          <w:tcPr>
            <w:tcW w:w="14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i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6" w:hRule="atLeast"/>
        </w:trPr>
        <w:tc>
          <w:tcPr>
            <w:tcW w:w="5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i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  <w:lang w:val="en-US" w:eastAsia="zh-CN"/>
              </w:rPr>
              <w:t>3</w:t>
            </w:r>
          </w:p>
        </w:tc>
        <w:tc>
          <w:tcPr>
            <w:tcW w:w="10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default" w:ascii="宋体" w:hAnsi="宋体" w:eastAsia="宋体" w:cs="宋体"/>
                <w:i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  <w:t>硬质母线</w:t>
            </w:r>
          </w:p>
        </w:tc>
        <w:tc>
          <w:tcPr>
            <w:tcW w:w="16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2"/>
                <w:sz w:val="15"/>
                <w:szCs w:val="15"/>
                <w:u w:val="none"/>
                <w:lang w:val="en-US" w:eastAsia="zh-CN" w:bidi="ar-SA"/>
              </w:rPr>
            </w:pPr>
            <w:r>
              <w:rPr>
                <w:rFonts w:ascii="宋体" w:hAnsi="宋体" w:eastAsia="宋体" w:cs="宋体"/>
                <w:sz w:val="24"/>
                <w:szCs w:val="24"/>
              </w:rPr>
              <w:t>6063G-φ183/167，L=0.45m</w:t>
            </w:r>
            <w:r>
              <w:rPr>
                <w:rFonts w:hint="eastAsia" w:ascii="宋体" w:hAnsi="宋体" w:eastAsia="宋体" w:cs="宋体"/>
                <w:sz w:val="24"/>
                <w:szCs w:val="24"/>
                <w:lang w:eastAsia="zh-CN"/>
              </w:rPr>
              <w:t>，</w:t>
            </w: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衬管</w:t>
            </w:r>
          </w:p>
        </w:tc>
        <w:tc>
          <w:tcPr>
            <w:tcW w:w="6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  <w:t>T</w:t>
            </w:r>
          </w:p>
        </w:tc>
        <w:tc>
          <w:tcPr>
            <w:tcW w:w="7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  <w:t>0.032</w:t>
            </w:r>
          </w:p>
        </w:tc>
        <w:tc>
          <w:tcPr>
            <w:tcW w:w="10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i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</w:p>
        </w:tc>
        <w:tc>
          <w:tcPr>
            <w:tcW w:w="14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i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6" w:hRule="atLeast"/>
        </w:trPr>
        <w:tc>
          <w:tcPr>
            <w:tcW w:w="1598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ind w:firstLine="480" w:firstLineChars="200"/>
              <w:jc w:val="both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合计</w:t>
            </w:r>
          </w:p>
        </w:tc>
        <w:tc>
          <w:tcPr>
            <w:tcW w:w="4050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大写：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left"/>
              <w:rPr>
                <w:rFonts w:hint="default" w:ascii="宋体" w:hAnsi="宋体" w:eastAsia="宋体" w:cs="宋体"/>
                <w:i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  <w:lang w:val="en-US" w:eastAsia="zh-CN"/>
              </w:rPr>
              <w:t>小写：</w:t>
            </w:r>
          </w:p>
        </w:tc>
        <w:tc>
          <w:tcPr>
            <w:tcW w:w="14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left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</w:tr>
    </w:tbl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以上报价包含税率，</w:t>
      </w:r>
      <w:r>
        <w:rPr>
          <w:rFonts w:hint="eastAsia"/>
          <w:highlight w:val="none"/>
          <w:lang w:val="en-US" w:eastAsia="zh-CN"/>
        </w:rPr>
        <w:t>提供</w:t>
      </w:r>
      <w:r>
        <w:rPr>
          <w:rFonts w:hint="eastAsia"/>
          <w:highlight w:val="none"/>
          <w:u w:val="single"/>
          <w:lang w:val="en-US" w:eastAsia="zh-CN"/>
        </w:rPr>
        <w:t xml:space="preserve">  13  </w:t>
      </w:r>
      <w:r>
        <w:rPr>
          <w:rFonts w:hint="eastAsia"/>
          <w:highlight w:val="none"/>
          <w:lang w:val="en-US" w:eastAsia="zh-CN"/>
        </w:rPr>
        <w:t>%增值税</w:t>
      </w:r>
      <w:r>
        <w:rPr>
          <w:rFonts w:hint="eastAsia"/>
          <w:lang w:val="en-US" w:eastAsia="zh-CN"/>
        </w:rPr>
        <w:t>专用发票。</w:t>
      </w:r>
    </w:p>
    <w:p>
      <w:pPr>
        <w:rPr>
          <w:rFonts w:hint="eastAsia"/>
          <w:lang w:val="en-US" w:eastAsia="zh-CN"/>
        </w:rPr>
      </w:pPr>
    </w:p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郑重承诺：本单位不与其他报价单位相互串通报价，不存在围标陪标情况。</w:t>
      </w:r>
    </w:p>
    <w:p>
      <w:pPr>
        <w:spacing w:line="360" w:lineRule="auto"/>
      </w:pPr>
      <w:r>
        <w:rPr>
          <w:rFonts w:hint="eastAsia"/>
          <w:lang w:val="en-US" w:eastAsia="zh-CN"/>
        </w:rPr>
        <w:t>1</w:t>
      </w:r>
      <w:r>
        <w:rPr>
          <w:rFonts w:hint="eastAsia"/>
        </w:rPr>
        <w:t>、被询价方需根据本“询价明细表”的格式内容进行报价，并签字盖章，报价方为有效。</w:t>
      </w:r>
    </w:p>
    <w:p>
      <w:pPr>
        <w:spacing w:line="360" w:lineRule="auto"/>
        <w:rPr>
          <w:lang w:val="zh-CN"/>
        </w:rPr>
      </w:pPr>
      <w:r>
        <w:rPr>
          <w:rFonts w:hint="eastAsia"/>
          <w:lang w:val="en-US" w:eastAsia="zh-CN"/>
        </w:rPr>
        <w:t>2</w:t>
      </w:r>
      <w:r>
        <w:rPr>
          <w:rFonts w:hint="eastAsia"/>
          <w:lang w:val="zh-CN"/>
        </w:rPr>
        <w:t>、被询价方应在采购公告要求的截止时间前书面回复，否则视为放弃报价。</w:t>
      </w:r>
    </w:p>
    <w:p/>
    <w:p/>
    <w:p/>
    <w:p>
      <w:pPr>
        <w:wordWrap w:val="0"/>
        <w:jc w:val="righ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报价单位：XXXXXXX单位（盖章）</w:t>
      </w:r>
    </w:p>
    <w:p>
      <w:pPr>
        <w:wordWrap/>
        <w:jc w:val="right"/>
        <w:rPr>
          <w:rFonts w:hint="eastAsia"/>
          <w:lang w:val="en-US" w:eastAsia="zh-CN"/>
        </w:rPr>
      </w:pPr>
    </w:p>
    <w:p>
      <w:pPr>
        <w:jc w:val="righ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   年   月   日</w:t>
      </w:r>
      <w:bookmarkStart w:id="0" w:name="_Toc495410631"/>
    </w:p>
    <w:p>
      <w:pPr>
        <w:jc w:val="right"/>
        <w:rPr>
          <w:rFonts w:hint="eastAsia"/>
          <w:lang w:val="en-US" w:eastAsia="zh-CN"/>
        </w:rPr>
      </w:pPr>
    </w:p>
    <w:p>
      <w:pPr>
        <w:jc w:val="right"/>
        <w:rPr>
          <w:rFonts w:hint="eastAsia"/>
          <w:lang w:val="en-US" w:eastAsia="zh-CN"/>
        </w:rPr>
      </w:pPr>
    </w:p>
    <w:p>
      <w:pPr>
        <w:jc w:val="right"/>
        <w:rPr>
          <w:rFonts w:hint="eastAsia"/>
          <w:lang w:val="en-US" w:eastAsia="zh-CN"/>
        </w:rPr>
      </w:pPr>
    </w:p>
    <w:p>
      <w:pPr>
        <w:jc w:val="right"/>
        <w:rPr>
          <w:rFonts w:hint="eastAsia"/>
          <w:lang w:val="en-US" w:eastAsia="zh-CN"/>
        </w:rPr>
      </w:pPr>
    </w:p>
    <w:p>
      <w:pPr>
        <w:jc w:val="right"/>
        <w:rPr>
          <w:rFonts w:hint="eastAsia"/>
          <w:lang w:val="en-US" w:eastAsia="zh-CN"/>
        </w:rPr>
      </w:pPr>
    </w:p>
    <w:p>
      <w:pPr>
        <w:jc w:val="right"/>
        <w:rPr>
          <w:rFonts w:hint="eastAsia"/>
          <w:lang w:val="en-US" w:eastAsia="zh-CN"/>
        </w:rPr>
      </w:pPr>
    </w:p>
    <w:p>
      <w:pPr>
        <w:jc w:val="right"/>
        <w:rPr>
          <w:rFonts w:hint="eastAsia"/>
          <w:lang w:val="en-US" w:eastAsia="zh-CN"/>
        </w:rPr>
      </w:pPr>
    </w:p>
    <w:p>
      <w:pPr>
        <w:jc w:val="right"/>
        <w:rPr>
          <w:rFonts w:hint="eastAsia"/>
          <w:lang w:val="en-US" w:eastAsia="zh-CN"/>
        </w:rPr>
      </w:pPr>
    </w:p>
    <w:p>
      <w:pPr>
        <w:jc w:val="right"/>
        <w:rPr>
          <w:rFonts w:hint="eastAsia"/>
          <w:lang w:val="en-US" w:eastAsia="zh-CN"/>
        </w:rPr>
      </w:pPr>
    </w:p>
    <w:p>
      <w:pPr>
        <w:jc w:val="right"/>
        <w:rPr>
          <w:rFonts w:hint="eastAsia"/>
          <w:lang w:val="en-US" w:eastAsia="zh-CN"/>
        </w:rPr>
      </w:pPr>
    </w:p>
    <w:p>
      <w:pPr>
        <w:jc w:val="right"/>
        <w:rPr>
          <w:rFonts w:hint="eastAsia"/>
          <w:lang w:val="en-US" w:eastAsia="zh-CN"/>
        </w:rPr>
      </w:pPr>
    </w:p>
    <w:p>
      <w:pPr>
        <w:keepNext/>
        <w:keepLines/>
        <w:widowControl w:val="0"/>
        <w:spacing w:before="260" w:after="260" w:line="416" w:lineRule="auto"/>
        <w:jc w:val="both"/>
        <w:outlineLvl w:val="2"/>
        <w:rPr>
          <w:rFonts w:ascii="宋体" w:hAnsi="宋体" w:eastAsia="宋体" w:cs="Times New Roman"/>
          <w:b/>
          <w:bCs/>
          <w:kern w:val="2"/>
          <w:sz w:val="32"/>
          <w:szCs w:val="32"/>
          <w:lang w:val="en-US" w:eastAsia="zh-CN" w:bidi="ar-SA"/>
        </w:rPr>
      </w:pPr>
      <w:r>
        <w:rPr>
          <w:rFonts w:hint="eastAsia" w:ascii="宋体" w:hAnsi="宋体" w:eastAsia="宋体" w:cs="Times New Roman"/>
          <w:b/>
          <w:bCs/>
          <w:kern w:val="2"/>
          <w:sz w:val="32"/>
          <w:szCs w:val="32"/>
          <w:lang w:val="en-US" w:eastAsia="zh-CN" w:bidi="ar-SA"/>
        </w:rPr>
        <w:t>营业执照、组织</w:t>
      </w:r>
      <w:r>
        <w:rPr>
          <w:rFonts w:ascii="宋体" w:hAnsi="宋体" w:eastAsia="宋体" w:cs="Times New Roman"/>
          <w:b/>
          <w:bCs/>
          <w:kern w:val="2"/>
          <w:sz w:val="32"/>
          <w:szCs w:val="32"/>
          <w:lang w:val="en-US" w:eastAsia="zh-CN" w:bidi="ar-SA"/>
        </w:rPr>
        <w:t>机构</w:t>
      </w:r>
      <w:r>
        <w:rPr>
          <w:rFonts w:hint="eastAsia" w:ascii="宋体" w:hAnsi="宋体" w:eastAsia="宋体" w:cs="Times New Roman"/>
          <w:b/>
          <w:bCs/>
          <w:kern w:val="2"/>
          <w:sz w:val="32"/>
          <w:szCs w:val="32"/>
          <w:lang w:val="en-US" w:eastAsia="zh-CN" w:bidi="ar-SA"/>
        </w:rPr>
        <w:t>代码证、税务登记证（三证合一）</w:t>
      </w:r>
      <w:bookmarkEnd w:id="0"/>
    </w:p>
    <w:p/>
    <w:p/>
    <w:p/>
    <w:p/>
    <w:p/>
    <w:p/>
    <w:p/>
    <w:p/>
    <w:p/>
    <w:p/>
    <w:p>
      <w:pPr>
        <w:tabs>
          <w:tab w:val="left" w:pos="360"/>
        </w:tabs>
        <w:spacing w:before="156" w:beforeLines="50" w:after="156" w:afterLines="50" w:line="440" w:lineRule="exact"/>
        <w:rPr>
          <w:rFonts w:hint="eastAsia" w:ascii="宋体" w:hAnsi="宋体" w:cs="Batang"/>
          <w:b/>
          <w:sz w:val="24"/>
          <w:szCs w:val="24"/>
          <w:highlight w:val="none"/>
          <w:lang w:eastAsia="zh-CN"/>
        </w:rPr>
      </w:pPr>
    </w:p>
    <w:p>
      <w:pPr>
        <w:tabs>
          <w:tab w:val="left" w:pos="360"/>
        </w:tabs>
        <w:spacing w:before="156" w:beforeLines="50" w:after="156" w:afterLines="50" w:line="440" w:lineRule="exact"/>
        <w:rPr>
          <w:rFonts w:hint="eastAsia" w:ascii="宋体" w:hAnsi="宋体" w:cs="Batang"/>
          <w:b/>
          <w:sz w:val="24"/>
          <w:szCs w:val="24"/>
          <w:highlight w:val="none"/>
          <w:lang w:eastAsia="zh-CN"/>
        </w:rPr>
      </w:pPr>
    </w:p>
    <w:p>
      <w:pPr>
        <w:tabs>
          <w:tab w:val="left" w:pos="360"/>
        </w:tabs>
        <w:spacing w:before="156" w:beforeLines="50" w:after="156" w:afterLines="50" w:line="440" w:lineRule="exact"/>
        <w:rPr>
          <w:rFonts w:hint="eastAsia" w:ascii="宋体" w:hAnsi="宋体" w:cs="Batang"/>
          <w:b/>
          <w:sz w:val="24"/>
          <w:szCs w:val="24"/>
          <w:highlight w:val="none"/>
          <w:lang w:eastAsia="zh-CN"/>
        </w:rPr>
      </w:pPr>
    </w:p>
    <w:p>
      <w:pPr>
        <w:tabs>
          <w:tab w:val="left" w:pos="360"/>
        </w:tabs>
        <w:spacing w:before="156" w:beforeLines="50" w:after="156" w:afterLines="50" w:line="440" w:lineRule="exact"/>
        <w:rPr>
          <w:rFonts w:hint="eastAsia" w:ascii="宋体" w:hAnsi="宋体" w:cs="Batang"/>
          <w:b/>
          <w:sz w:val="24"/>
          <w:szCs w:val="24"/>
          <w:highlight w:val="none"/>
          <w:lang w:eastAsia="zh-CN"/>
        </w:rPr>
      </w:pPr>
    </w:p>
    <w:p>
      <w:pPr>
        <w:tabs>
          <w:tab w:val="left" w:pos="360"/>
        </w:tabs>
        <w:spacing w:before="156" w:beforeLines="50" w:after="156" w:afterLines="50" w:line="440" w:lineRule="exact"/>
        <w:rPr>
          <w:rFonts w:hint="eastAsia" w:ascii="宋体" w:hAnsi="宋体" w:cs="Batang"/>
          <w:b/>
          <w:sz w:val="24"/>
          <w:szCs w:val="24"/>
          <w:highlight w:val="none"/>
          <w:lang w:eastAsia="zh-CN"/>
        </w:rPr>
      </w:pPr>
    </w:p>
    <w:p>
      <w:pPr>
        <w:tabs>
          <w:tab w:val="left" w:pos="360"/>
        </w:tabs>
        <w:spacing w:before="156" w:beforeLines="50" w:after="156" w:afterLines="50" w:line="440" w:lineRule="exact"/>
        <w:rPr>
          <w:rFonts w:hint="eastAsia" w:ascii="宋体" w:hAnsi="宋体" w:cs="Batang"/>
          <w:b/>
          <w:sz w:val="24"/>
          <w:szCs w:val="24"/>
          <w:highlight w:val="none"/>
          <w:lang w:eastAsia="zh-CN"/>
        </w:rPr>
      </w:pPr>
    </w:p>
    <w:p>
      <w:pPr>
        <w:tabs>
          <w:tab w:val="left" w:pos="360"/>
        </w:tabs>
        <w:spacing w:before="156" w:beforeLines="50" w:after="156" w:afterLines="50" w:line="440" w:lineRule="exact"/>
        <w:rPr>
          <w:rFonts w:hint="eastAsia" w:ascii="宋体" w:hAnsi="宋体" w:cs="Batang"/>
          <w:b/>
          <w:sz w:val="24"/>
          <w:szCs w:val="24"/>
          <w:highlight w:val="none"/>
          <w:lang w:eastAsia="zh-CN"/>
        </w:rPr>
      </w:pPr>
    </w:p>
    <w:p>
      <w:pPr>
        <w:tabs>
          <w:tab w:val="left" w:pos="360"/>
        </w:tabs>
        <w:spacing w:before="156" w:beforeLines="50" w:after="156" w:afterLines="50" w:line="440" w:lineRule="exact"/>
        <w:rPr>
          <w:rFonts w:hint="eastAsia" w:ascii="宋体" w:hAnsi="宋体" w:cs="Batang"/>
          <w:b/>
          <w:sz w:val="24"/>
          <w:szCs w:val="24"/>
          <w:highlight w:val="none"/>
          <w:lang w:eastAsia="zh-CN"/>
        </w:rPr>
      </w:pPr>
    </w:p>
    <w:p>
      <w:pPr>
        <w:tabs>
          <w:tab w:val="left" w:pos="360"/>
        </w:tabs>
        <w:spacing w:before="156" w:beforeLines="50" w:after="156" w:afterLines="50" w:line="440" w:lineRule="exact"/>
        <w:rPr>
          <w:rFonts w:hint="eastAsia" w:ascii="宋体" w:hAnsi="宋体" w:cs="Batang"/>
          <w:b/>
          <w:sz w:val="24"/>
          <w:szCs w:val="24"/>
          <w:highlight w:val="none"/>
          <w:lang w:eastAsia="zh-CN"/>
        </w:rPr>
      </w:pPr>
    </w:p>
    <w:p>
      <w:pPr>
        <w:tabs>
          <w:tab w:val="left" w:pos="360"/>
        </w:tabs>
        <w:spacing w:before="156" w:beforeLines="50" w:after="156" w:afterLines="50" w:line="440" w:lineRule="exact"/>
        <w:rPr>
          <w:rFonts w:hint="eastAsia" w:ascii="宋体" w:hAnsi="宋体" w:cs="Batang"/>
          <w:b/>
          <w:sz w:val="24"/>
          <w:szCs w:val="24"/>
          <w:highlight w:val="none"/>
          <w:lang w:eastAsia="zh-CN"/>
        </w:rPr>
      </w:pPr>
    </w:p>
    <w:p>
      <w:pPr>
        <w:tabs>
          <w:tab w:val="left" w:pos="360"/>
        </w:tabs>
        <w:spacing w:before="156" w:beforeLines="50" w:after="156" w:afterLines="50" w:line="440" w:lineRule="exact"/>
        <w:rPr>
          <w:rFonts w:hint="eastAsia" w:ascii="宋体" w:hAnsi="宋体" w:cs="Batang"/>
          <w:b/>
          <w:sz w:val="24"/>
          <w:szCs w:val="24"/>
          <w:highlight w:val="none"/>
          <w:lang w:eastAsia="zh-CN"/>
        </w:rPr>
      </w:pPr>
    </w:p>
    <w:p>
      <w:pPr>
        <w:tabs>
          <w:tab w:val="left" w:pos="360"/>
        </w:tabs>
        <w:spacing w:before="156" w:beforeLines="50" w:after="156" w:afterLines="50" w:line="440" w:lineRule="exact"/>
        <w:rPr>
          <w:rFonts w:hint="eastAsia" w:ascii="宋体" w:hAnsi="宋体" w:cs="Batang"/>
          <w:b/>
          <w:sz w:val="24"/>
          <w:szCs w:val="24"/>
          <w:highlight w:val="none"/>
          <w:lang w:eastAsia="zh-CN"/>
        </w:rPr>
      </w:pPr>
    </w:p>
    <w:p>
      <w:pPr>
        <w:tabs>
          <w:tab w:val="left" w:pos="360"/>
        </w:tabs>
        <w:spacing w:before="156" w:beforeLines="50" w:after="156" w:afterLines="50" w:line="440" w:lineRule="exact"/>
        <w:rPr>
          <w:rFonts w:hint="eastAsia" w:ascii="宋体" w:hAnsi="宋体" w:cs="Batang"/>
          <w:b/>
          <w:sz w:val="24"/>
          <w:szCs w:val="24"/>
          <w:highlight w:val="none"/>
          <w:lang w:eastAsia="zh-CN"/>
        </w:rPr>
      </w:pPr>
    </w:p>
    <w:p>
      <w:pPr>
        <w:tabs>
          <w:tab w:val="left" w:pos="360"/>
        </w:tabs>
        <w:spacing w:before="156" w:beforeLines="50" w:after="156" w:afterLines="50" w:line="440" w:lineRule="exact"/>
        <w:rPr>
          <w:rFonts w:hint="eastAsia" w:ascii="宋体" w:hAnsi="宋体" w:cs="Batang"/>
          <w:b/>
          <w:sz w:val="24"/>
          <w:szCs w:val="24"/>
          <w:highlight w:val="none"/>
          <w:lang w:eastAsia="zh-CN"/>
        </w:rPr>
      </w:pPr>
    </w:p>
    <w:p>
      <w:pPr>
        <w:tabs>
          <w:tab w:val="left" w:pos="360"/>
        </w:tabs>
        <w:spacing w:before="156" w:beforeLines="50" w:after="156" w:afterLines="50" w:line="440" w:lineRule="exact"/>
        <w:rPr>
          <w:rFonts w:hint="eastAsia" w:ascii="宋体" w:hAnsi="宋体" w:cs="Batang"/>
          <w:b/>
          <w:sz w:val="24"/>
          <w:szCs w:val="24"/>
          <w:highlight w:val="none"/>
          <w:lang w:eastAsia="zh-CN"/>
        </w:rPr>
      </w:pPr>
    </w:p>
    <w:p>
      <w:pPr>
        <w:tabs>
          <w:tab w:val="left" w:pos="360"/>
        </w:tabs>
        <w:spacing w:before="156" w:beforeLines="50" w:after="156" w:afterLines="50" w:line="440" w:lineRule="exact"/>
        <w:rPr>
          <w:rFonts w:hint="eastAsia" w:ascii="宋体" w:hAnsi="宋体" w:cs="Batang"/>
          <w:b/>
          <w:sz w:val="24"/>
          <w:szCs w:val="24"/>
          <w:highlight w:val="none"/>
          <w:lang w:eastAsia="zh-CN"/>
        </w:rPr>
      </w:pPr>
    </w:p>
    <w:p>
      <w:pPr>
        <w:tabs>
          <w:tab w:val="left" w:pos="360"/>
        </w:tabs>
        <w:spacing w:before="156" w:beforeLines="50" w:after="156" w:afterLines="50" w:line="440" w:lineRule="exact"/>
        <w:rPr>
          <w:rFonts w:hint="eastAsia" w:ascii="宋体" w:hAnsi="宋体" w:cs="Batang"/>
          <w:b/>
          <w:sz w:val="24"/>
          <w:szCs w:val="24"/>
          <w:highlight w:val="none"/>
          <w:lang w:eastAsia="zh-CN"/>
        </w:rPr>
      </w:pPr>
      <w:r>
        <w:rPr>
          <w:rFonts w:hint="eastAsia" w:ascii="宋体" w:hAnsi="宋体" w:cs="Batang"/>
          <w:b/>
          <w:sz w:val="24"/>
          <w:szCs w:val="24"/>
          <w:highlight w:val="none"/>
          <w:lang w:eastAsia="zh-CN"/>
        </w:rPr>
        <w:t>附件：廉洁</w:t>
      </w:r>
      <w:r>
        <w:rPr>
          <w:rFonts w:hint="eastAsia" w:ascii="宋体" w:hAnsi="宋体" w:cs="Batang"/>
          <w:b/>
          <w:sz w:val="24"/>
          <w:szCs w:val="24"/>
          <w:highlight w:val="none"/>
          <w:lang w:val="en-US" w:eastAsia="zh-CN"/>
        </w:rPr>
        <w:t>承诺书</w:t>
      </w:r>
    </w:p>
    <w:p>
      <w:pPr>
        <w:spacing w:line="500" w:lineRule="exact"/>
        <w:ind w:firstLine="880"/>
        <w:jc w:val="center"/>
        <w:rPr>
          <w:rFonts w:ascii="华文楷体" w:hAnsi="华文楷体" w:eastAsia="华文楷体"/>
          <w:sz w:val="28"/>
          <w:szCs w:val="28"/>
          <w:highlight w:val="none"/>
        </w:rPr>
      </w:pPr>
      <w:r>
        <w:rPr>
          <w:rFonts w:hint="eastAsia" w:ascii="方正小标宋简体" w:eastAsia="方正小标宋简体"/>
          <w:sz w:val="32"/>
          <w:szCs w:val="32"/>
          <w:highlight w:val="none"/>
        </w:rPr>
        <w:t>廉洁</w:t>
      </w:r>
      <w:r>
        <w:rPr>
          <w:rFonts w:hint="eastAsia" w:ascii="方正小标宋简体" w:eastAsia="方正小标宋简体"/>
          <w:sz w:val="32"/>
          <w:szCs w:val="32"/>
          <w:highlight w:val="none"/>
          <w:lang w:val="en-US" w:eastAsia="zh-CN"/>
        </w:rPr>
        <w:t>承诺书</w:t>
      </w:r>
    </w:p>
    <w:p>
      <w:pPr>
        <w:spacing w:line="500" w:lineRule="exact"/>
        <w:ind w:firstLine="480" w:firstLineChars="200"/>
        <w:rPr>
          <w:sz w:val="24"/>
          <w:szCs w:val="24"/>
          <w:highlight w:val="none"/>
        </w:rPr>
      </w:pPr>
      <w:r>
        <w:rPr>
          <w:rFonts w:hint="eastAsia"/>
          <w:sz w:val="24"/>
          <w:szCs w:val="24"/>
          <w:highlight w:val="none"/>
        </w:rPr>
        <w:t>为增强廉洁从业意识，营造守法诚信、廉洁高效的工作环境，防止发生违法违纪行为，保护国家、集体和当事人的合法权益，</w:t>
      </w:r>
      <w:r>
        <w:rPr>
          <w:rFonts w:hint="eastAsia"/>
          <w:sz w:val="24"/>
          <w:szCs w:val="24"/>
          <w:highlight w:val="none"/>
          <w:lang w:val="en-US" w:eastAsia="zh-CN"/>
        </w:rPr>
        <w:t>安全有序的完成委托工作事项，</w:t>
      </w:r>
    </w:p>
    <w:p>
      <w:pPr>
        <w:spacing w:line="500" w:lineRule="exact"/>
        <w:rPr>
          <w:sz w:val="24"/>
          <w:szCs w:val="24"/>
          <w:highlight w:val="none"/>
        </w:rPr>
      </w:pPr>
      <w:r>
        <w:rPr>
          <w:rFonts w:hint="eastAsia"/>
          <w:sz w:val="24"/>
          <w:szCs w:val="24"/>
          <w:highlight w:val="none"/>
        </w:rPr>
        <w:t>在与甲方业务交往过程中，按照有关法律法规和程序开展工作，严格执行国家的有关方针、政策，并遵守以下规定：</w:t>
      </w:r>
    </w:p>
    <w:p>
      <w:pPr>
        <w:spacing w:line="500" w:lineRule="exact"/>
        <w:ind w:firstLine="480" w:firstLineChars="200"/>
        <w:rPr>
          <w:sz w:val="24"/>
          <w:szCs w:val="24"/>
          <w:highlight w:val="none"/>
        </w:rPr>
      </w:pPr>
      <w:r>
        <w:rPr>
          <w:rFonts w:hint="eastAsia"/>
          <w:sz w:val="24"/>
          <w:szCs w:val="24"/>
          <w:highlight w:val="none"/>
        </w:rPr>
        <w:t>（一）不以任何理由为甲方和相关单位报销应由对方或个人支付的费用；</w:t>
      </w:r>
    </w:p>
    <w:p>
      <w:pPr>
        <w:spacing w:line="500" w:lineRule="exact"/>
        <w:ind w:firstLine="480" w:firstLineChars="200"/>
        <w:rPr>
          <w:sz w:val="24"/>
          <w:szCs w:val="24"/>
          <w:highlight w:val="none"/>
        </w:rPr>
      </w:pPr>
      <w:r>
        <w:rPr>
          <w:rFonts w:hint="eastAsia"/>
          <w:sz w:val="24"/>
          <w:szCs w:val="24"/>
          <w:highlight w:val="none"/>
        </w:rPr>
        <w:t>（二）不以任何理由向甲方负责人及其工作人员赠送回扣、红包、礼金、购物卡、有价证券、贵重物品和好处费、感谢费等；</w:t>
      </w:r>
    </w:p>
    <w:p>
      <w:pPr>
        <w:spacing w:line="500" w:lineRule="exact"/>
        <w:ind w:firstLine="480" w:firstLineChars="200"/>
        <w:rPr>
          <w:sz w:val="24"/>
          <w:szCs w:val="24"/>
          <w:highlight w:val="none"/>
        </w:rPr>
      </w:pPr>
      <w:r>
        <w:rPr>
          <w:rFonts w:hint="eastAsia"/>
          <w:sz w:val="24"/>
          <w:szCs w:val="24"/>
          <w:highlight w:val="none"/>
        </w:rPr>
        <w:t>（三）不以任何理由为甲方、与甲方相关的单位或个人提供高消费宴请及娱乐活动；</w:t>
      </w:r>
    </w:p>
    <w:p>
      <w:pPr>
        <w:spacing w:line="500" w:lineRule="exact"/>
        <w:ind w:firstLine="480" w:firstLineChars="200"/>
        <w:rPr>
          <w:sz w:val="24"/>
          <w:szCs w:val="24"/>
          <w:highlight w:val="none"/>
        </w:rPr>
      </w:pPr>
      <w:r>
        <w:rPr>
          <w:rFonts w:hint="eastAsia"/>
          <w:sz w:val="24"/>
          <w:szCs w:val="24"/>
          <w:highlight w:val="none"/>
        </w:rPr>
        <w:t>（四）不以任何理由为甲方、与甲方相关的单位或个人购置或提供通讯工具、交通工具和高档办公用品；</w:t>
      </w:r>
    </w:p>
    <w:p>
      <w:pPr>
        <w:spacing w:line="500" w:lineRule="exact"/>
        <w:ind w:firstLine="480" w:firstLineChars="200"/>
        <w:rPr>
          <w:sz w:val="24"/>
          <w:szCs w:val="24"/>
          <w:highlight w:val="none"/>
        </w:rPr>
      </w:pPr>
      <w:r>
        <w:rPr>
          <w:rFonts w:hint="eastAsia"/>
          <w:sz w:val="24"/>
          <w:szCs w:val="24"/>
          <w:highlight w:val="none"/>
        </w:rPr>
        <w:t>（五）不接受或暗示为甲方、与甲方相关的单位或个人装修住房、婚丧嫁取、配偶子女的工作安排以及境内外旅游等提供方便；</w:t>
      </w:r>
    </w:p>
    <w:p>
      <w:pPr>
        <w:spacing w:line="500" w:lineRule="exact"/>
        <w:ind w:firstLine="480" w:firstLineChars="200"/>
        <w:rPr>
          <w:rFonts w:hint="eastAsia" w:eastAsia="宋体"/>
          <w:sz w:val="24"/>
          <w:szCs w:val="24"/>
          <w:highlight w:val="none"/>
          <w:lang w:val="en-US" w:eastAsia="zh-CN"/>
        </w:rPr>
      </w:pPr>
      <w:r>
        <w:rPr>
          <w:rFonts w:hint="eastAsia"/>
          <w:sz w:val="24"/>
          <w:szCs w:val="24"/>
          <w:highlight w:val="none"/>
        </w:rPr>
        <w:t>（六）不以谋取非正当利益为目的，擅自与甲方工作人员就业务问题进行私下商谈或者达成利益默契</w:t>
      </w:r>
      <w:r>
        <w:rPr>
          <w:rFonts w:hint="eastAsia"/>
          <w:sz w:val="24"/>
          <w:szCs w:val="24"/>
          <w:highlight w:val="none"/>
          <w:lang w:eastAsia="zh-CN"/>
        </w:rPr>
        <w:t>；</w:t>
      </w:r>
    </w:p>
    <w:p>
      <w:pPr>
        <w:spacing w:line="500" w:lineRule="exact"/>
        <w:ind w:firstLine="480" w:firstLineChars="200"/>
        <w:rPr>
          <w:sz w:val="24"/>
          <w:szCs w:val="24"/>
          <w:highlight w:val="none"/>
        </w:rPr>
      </w:pPr>
      <w:r>
        <w:rPr>
          <w:rFonts w:hint="eastAsia"/>
          <w:sz w:val="24"/>
          <w:szCs w:val="24"/>
          <w:highlight w:val="none"/>
        </w:rPr>
        <w:t>（七）发现甲方工作人员有违反本廉洁协议书规定的，应向甲方单位举报。</w:t>
      </w:r>
      <w:r>
        <w:rPr>
          <w:sz w:val="24"/>
          <w:szCs w:val="24"/>
          <w:highlight w:val="none"/>
        </w:rPr>
        <w:t xml:space="preserve"> </w:t>
      </w:r>
    </w:p>
    <w:p>
      <w:pPr>
        <w:spacing w:line="500" w:lineRule="exact"/>
        <w:ind w:firstLine="480" w:firstLineChars="200"/>
        <w:rPr>
          <w:color w:val="000000"/>
          <w:sz w:val="24"/>
          <w:szCs w:val="24"/>
          <w:highlight w:val="none"/>
        </w:rPr>
      </w:pPr>
      <w:r>
        <w:rPr>
          <w:rFonts w:hint="eastAsia"/>
          <w:sz w:val="24"/>
          <w:szCs w:val="24"/>
          <w:highlight w:val="none"/>
        </w:rPr>
        <w:t>（</w:t>
      </w:r>
      <w:r>
        <w:rPr>
          <w:rFonts w:hint="eastAsia"/>
          <w:sz w:val="24"/>
          <w:szCs w:val="24"/>
          <w:highlight w:val="none"/>
          <w:lang w:val="en-US" w:eastAsia="zh-CN"/>
        </w:rPr>
        <w:t>八</w:t>
      </w:r>
      <w:r>
        <w:rPr>
          <w:rFonts w:hint="eastAsia"/>
          <w:sz w:val="24"/>
          <w:szCs w:val="24"/>
          <w:highlight w:val="none"/>
        </w:rPr>
        <w:t>）本廉洁</w:t>
      </w:r>
      <w:r>
        <w:rPr>
          <w:rFonts w:hint="eastAsia"/>
          <w:sz w:val="24"/>
          <w:szCs w:val="24"/>
          <w:highlight w:val="none"/>
          <w:lang w:val="en-US" w:eastAsia="zh-CN"/>
        </w:rPr>
        <w:t>承诺</w:t>
      </w:r>
      <w:r>
        <w:rPr>
          <w:rFonts w:hint="eastAsia"/>
          <w:sz w:val="24"/>
          <w:szCs w:val="24"/>
          <w:highlight w:val="none"/>
        </w:rPr>
        <w:t>书作为</w:t>
      </w:r>
      <w:r>
        <w:rPr>
          <w:rFonts w:hint="eastAsia"/>
          <w:sz w:val="24"/>
          <w:szCs w:val="24"/>
          <w:highlight w:val="none"/>
          <w:lang w:val="en-US" w:eastAsia="zh-CN"/>
        </w:rPr>
        <w:t>询价书</w:t>
      </w:r>
      <w:r>
        <w:rPr>
          <w:rFonts w:hint="eastAsia"/>
          <w:sz w:val="24"/>
          <w:szCs w:val="24"/>
          <w:highlight w:val="none"/>
        </w:rPr>
        <w:t>的附件，在业务关系</w:t>
      </w:r>
      <w:r>
        <w:rPr>
          <w:rFonts w:hint="eastAsia"/>
          <w:sz w:val="24"/>
          <w:szCs w:val="24"/>
          <w:highlight w:val="none"/>
          <w:lang w:val="en-US" w:eastAsia="zh-CN"/>
        </w:rPr>
        <w:t>存续</w:t>
      </w:r>
      <w:r>
        <w:rPr>
          <w:rFonts w:hint="eastAsia"/>
          <w:sz w:val="24"/>
          <w:szCs w:val="24"/>
          <w:highlight w:val="none"/>
        </w:rPr>
        <w:t>期间</w:t>
      </w:r>
      <w:r>
        <w:rPr>
          <w:rFonts w:hint="eastAsia"/>
          <w:sz w:val="24"/>
          <w:szCs w:val="24"/>
          <w:highlight w:val="none"/>
          <w:lang w:val="en-US" w:eastAsia="zh-CN"/>
        </w:rPr>
        <w:t>有效</w:t>
      </w:r>
      <w:r>
        <w:rPr>
          <w:rFonts w:hint="eastAsia"/>
          <w:sz w:val="24"/>
          <w:szCs w:val="24"/>
          <w:highlight w:val="none"/>
        </w:rPr>
        <w:t>。</w:t>
      </w:r>
    </w:p>
    <w:p>
      <w:pPr>
        <w:ind w:firstLine="6000" w:firstLineChars="2500"/>
        <w:jc w:val="left"/>
        <w:rPr>
          <w:rFonts w:hint="eastAsia" w:ascii="宋体" w:hAnsi="宋体"/>
          <w:color w:val="000000"/>
          <w:sz w:val="24"/>
          <w:szCs w:val="24"/>
        </w:rPr>
      </w:pPr>
    </w:p>
    <w:p>
      <w:pPr>
        <w:ind w:firstLine="4320" w:firstLineChars="1800"/>
        <w:jc w:val="left"/>
        <w:rPr>
          <w:rFonts w:ascii="宋体" w:hAnsi="宋体"/>
          <w:color w:val="000000"/>
          <w:sz w:val="24"/>
          <w:szCs w:val="24"/>
          <w:highlight w:val="none"/>
        </w:rPr>
      </w:pPr>
      <w:r>
        <w:rPr>
          <w:rFonts w:hint="eastAsia" w:ascii="宋体" w:hAnsi="宋体"/>
          <w:color w:val="000000"/>
          <w:sz w:val="24"/>
          <w:szCs w:val="24"/>
          <w:highlight w:val="none"/>
          <w:lang w:val="en-US" w:eastAsia="zh-CN"/>
        </w:rPr>
        <w:t>承诺单位</w:t>
      </w:r>
      <w:r>
        <w:rPr>
          <w:rFonts w:hint="eastAsia" w:ascii="宋体" w:hAnsi="宋体"/>
          <w:color w:val="000000"/>
          <w:sz w:val="24"/>
          <w:szCs w:val="24"/>
          <w:highlight w:val="none"/>
        </w:rPr>
        <w:t>（</w:t>
      </w:r>
      <w:r>
        <w:rPr>
          <w:rFonts w:hint="eastAsia" w:ascii="宋体" w:hAnsi="宋体"/>
          <w:color w:val="000000"/>
          <w:sz w:val="24"/>
          <w:szCs w:val="24"/>
          <w:highlight w:val="none"/>
          <w:lang w:val="en-US" w:eastAsia="zh-CN"/>
        </w:rPr>
        <w:t>签字/</w:t>
      </w:r>
      <w:r>
        <w:rPr>
          <w:rFonts w:hint="eastAsia" w:ascii="宋体" w:hAnsi="宋体"/>
          <w:color w:val="000000"/>
          <w:sz w:val="24"/>
          <w:szCs w:val="24"/>
          <w:highlight w:val="none"/>
        </w:rPr>
        <w:t>盖章）：</w:t>
      </w:r>
    </w:p>
    <w:p>
      <w:pPr>
        <w:snapToGrid w:val="0"/>
        <w:jc w:val="left"/>
        <w:rPr>
          <w:rFonts w:ascii="宋体" w:hAnsi="宋体"/>
          <w:color w:val="000000"/>
          <w:sz w:val="24"/>
          <w:szCs w:val="24"/>
          <w:highlight w:val="none"/>
        </w:rPr>
      </w:pPr>
      <w:r>
        <w:rPr>
          <w:rFonts w:hint="eastAsia" w:ascii="宋体" w:hAnsi="宋体"/>
          <w:color w:val="000000"/>
          <w:sz w:val="24"/>
          <w:szCs w:val="24"/>
          <w:highlight w:val="none"/>
        </w:rPr>
        <w:t xml:space="preserve">       </w:t>
      </w:r>
    </w:p>
    <w:p>
      <w:pPr>
        <w:jc w:val="left"/>
        <w:rPr>
          <w:rFonts w:hint="eastAsia" w:ascii="宋体" w:hAnsi="宋体"/>
          <w:color w:val="000000"/>
          <w:sz w:val="24"/>
          <w:szCs w:val="24"/>
          <w:highlight w:val="none"/>
        </w:rPr>
      </w:pPr>
      <w:r>
        <w:rPr>
          <w:rFonts w:hint="eastAsia" w:ascii="宋体" w:hAnsi="宋体"/>
          <w:color w:val="000000"/>
          <w:sz w:val="24"/>
          <w:szCs w:val="24"/>
          <w:highlight w:val="none"/>
        </w:rPr>
        <w:t xml:space="preserve">            </w:t>
      </w:r>
    </w:p>
    <w:p>
      <w:pPr>
        <w:jc w:val="right"/>
        <w:rPr>
          <w:rFonts w:ascii="宋体" w:hAnsi="宋体"/>
          <w:color w:val="000000"/>
          <w:sz w:val="24"/>
          <w:szCs w:val="24"/>
        </w:rPr>
      </w:pPr>
      <w:r>
        <w:rPr>
          <w:rFonts w:hint="eastAsia" w:ascii="宋体" w:hAnsi="宋体"/>
          <w:color w:val="000000"/>
          <w:sz w:val="24"/>
          <w:szCs w:val="24"/>
        </w:rPr>
        <w:t xml:space="preserve">        年    月   日</w:t>
      </w:r>
    </w:p>
    <w:p>
      <w:pPr>
        <w:rPr>
          <w:rFonts w:hint="eastAsia"/>
          <w:b/>
          <w:szCs w:val="28"/>
          <w:highlight w:val="none"/>
        </w:rPr>
      </w:pPr>
    </w:p>
    <w:p/>
    <w:p>
      <w:r>
        <w:br w:type="page"/>
      </w:r>
    </w:p>
    <w:p/>
    <w:p>
      <w:pPr>
        <w:tabs>
          <w:tab w:val="left" w:pos="360"/>
        </w:tabs>
        <w:spacing w:before="156" w:beforeLines="50" w:after="156" w:afterLines="50" w:line="440" w:lineRule="exact"/>
        <w:rPr>
          <w:rFonts w:hint="default" w:ascii="宋体" w:hAnsi="宋体" w:cs="Batang"/>
          <w:b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cs="Batang"/>
          <w:b/>
          <w:sz w:val="24"/>
          <w:szCs w:val="24"/>
          <w:highlight w:val="none"/>
          <w:lang w:eastAsia="zh-CN"/>
        </w:rPr>
        <w:t>附件：</w:t>
      </w:r>
      <w:r>
        <w:rPr>
          <w:rFonts w:hint="eastAsia" w:ascii="宋体" w:hAnsi="宋体" w:cs="Batang"/>
          <w:b/>
          <w:sz w:val="24"/>
          <w:szCs w:val="24"/>
          <w:highlight w:val="none"/>
          <w:lang w:val="en-US" w:eastAsia="zh-CN"/>
        </w:rPr>
        <w:t>资质等需要提供的资料</w:t>
      </w:r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font-weight : 400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Batang">
    <w:altName w:val="Malgun Gothic"/>
    <w:panose1 w:val="02030600000101010101"/>
    <w:charset w:val="81"/>
    <w:family w:val="roman"/>
    <w:pitch w:val="default"/>
    <w:sig w:usb0="00000000" w:usb1="00000000" w:usb2="00000030" w:usb3="00000000" w:csb0="4008009F" w:csb1="DFD70000"/>
  </w:font>
  <w:font w:name="华文楷体">
    <w:altName w:val="宋体"/>
    <w:panose1 w:val="02010600040101010101"/>
    <w:charset w:val="86"/>
    <w:family w:val="auto"/>
    <w:pitch w:val="default"/>
    <w:sig w:usb0="00000000" w:usb1="00000000" w:usb2="00000000" w:usb3="00000000" w:csb0="0004009F" w:csb1="DFD70000"/>
  </w:font>
  <w:font w:name="方正小标宋简体">
    <w:altName w:val="黑体"/>
    <w:panose1 w:val="03000509000000000000"/>
    <w:charset w:val="86"/>
    <w:family w:val="auto"/>
    <w:pitch w:val="default"/>
    <w:sig w:usb0="00000000" w:usb1="00000000" w:usb2="00000000" w:usb3="00000000" w:csb0="00040000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2YzNjBkOTgyNWQ1YTMxYzM3MzMwNWFiODNmOWIzYWMifQ=="/>
  </w:docVars>
  <w:rsids>
    <w:rsidRoot w:val="782266EE"/>
    <w:rsid w:val="00B71493"/>
    <w:rsid w:val="010B6D68"/>
    <w:rsid w:val="011E6BE5"/>
    <w:rsid w:val="01245A0A"/>
    <w:rsid w:val="023043E3"/>
    <w:rsid w:val="025C7268"/>
    <w:rsid w:val="02870AB8"/>
    <w:rsid w:val="02F14A88"/>
    <w:rsid w:val="0354759C"/>
    <w:rsid w:val="03933317"/>
    <w:rsid w:val="042E5633"/>
    <w:rsid w:val="04557B39"/>
    <w:rsid w:val="04BA01F9"/>
    <w:rsid w:val="04DF01D3"/>
    <w:rsid w:val="05B02E1E"/>
    <w:rsid w:val="07167F79"/>
    <w:rsid w:val="078B1979"/>
    <w:rsid w:val="079216F8"/>
    <w:rsid w:val="07996A3D"/>
    <w:rsid w:val="07D958B8"/>
    <w:rsid w:val="07E47904"/>
    <w:rsid w:val="09214F15"/>
    <w:rsid w:val="09406A98"/>
    <w:rsid w:val="094720A5"/>
    <w:rsid w:val="09491773"/>
    <w:rsid w:val="0A656ED5"/>
    <w:rsid w:val="0AB601A5"/>
    <w:rsid w:val="0AC41E4E"/>
    <w:rsid w:val="0AD06DC4"/>
    <w:rsid w:val="0B1057F8"/>
    <w:rsid w:val="0B1E1C49"/>
    <w:rsid w:val="0B8C1536"/>
    <w:rsid w:val="0B973E91"/>
    <w:rsid w:val="0CCC104B"/>
    <w:rsid w:val="0D1A620C"/>
    <w:rsid w:val="0D207ACB"/>
    <w:rsid w:val="0D7A0EF6"/>
    <w:rsid w:val="0E7565F4"/>
    <w:rsid w:val="0E8477F8"/>
    <w:rsid w:val="0E9769FD"/>
    <w:rsid w:val="0ECA22ED"/>
    <w:rsid w:val="0ED96826"/>
    <w:rsid w:val="0F1D61B1"/>
    <w:rsid w:val="0FCD6A7A"/>
    <w:rsid w:val="105D5064"/>
    <w:rsid w:val="10A625D7"/>
    <w:rsid w:val="10B669D8"/>
    <w:rsid w:val="10DD5A17"/>
    <w:rsid w:val="11550E7F"/>
    <w:rsid w:val="11C16EA0"/>
    <w:rsid w:val="11C64636"/>
    <w:rsid w:val="11DA6480"/>
    <w:rsid w:val="134F3B3E"/>
    <w:rsid w:val="13B862C8"/>
    <w:rsid w:val="13C80904"/>
    <w:rsid w:val="146E25C8"/>
    <w:rsid w:val="14852FC0"/>
    <w:rsid w:val="14BE5778"/>
    <w:rsid w:val="14FF7972"/>
    <w:rsid w:val="15262A3E"/>
    <w:rsid w:val="154E794C"/>
    <w:rsid w:val="157A6A45"/>
    <w:rsid w:val="15884FC0"/>
    <w:rsid w:val="16F532B0"/>
    <w:rsid w:val="17BA65DB"/>
    <w:rsid w:val="188E1AD6"/>
    <w:rsid w:val="18A73D3C"/>
    <w:rsid w:val="18B264E8"/>
    <w:rsid w:val="194351F8"/>
    <w:rsid w:val="19636CF3"/>
    <w:rsid w:val="19CC03D7"/>
    <w:rsid w:val="1A717AC2"/>
    <w:rsid w:val="1ADC0142"/>
    <w:rsid w:val="1B5744E8"/>
    <w:rsid w:val="1B6F1B8E"/>
    <w:rsid w:val="1BB04DA7"/>
    <w:rsid w:val="1E0A2D00"/>
    <w:rsid w:val="1E2E5EA8"/>
    <w:rsid w:val="1E7F6019"/>
    <w:rsid w:val="1F3E409F"/>
    <w:rsid w:val="20562558"/>
    <w:rsid w:val="219F2BEF"/>
    <w:rsid w:val="21AD00A0"/>
    <w:rsid w:val="21BC76E5"/>
    <w:rsid w:val="21C8366E"/>
    <w:rsid w:val="21CA38C1"/>
    <w:rsid w:val="22161825"/>
    <w:rsid w:val="23150C1B"/>
    <w:rsid w:val="23856D93"/>
    <w:rsid w:val="23FF386A"/>
    <w:rsid w:val="2428607B"/>
    <w:rsid w:val="25AD0C5F"/>
    <w:rsid w:val="269314E9"/>
    <w:rsid w:val="277C0980"/>
    <w:rsid w:val="27D210D5"/>
    <w:rsid w:val="27F200C3"/>
    <w:rsid w:val="28684C23"/>
    <w:rsid w:val="288E34AB"/>
    <w:rsid w:val="29BB751B"/>
    <w:rsid w:val="2A3811BA"/>
    <w:rsid w:val="2B747456"/>
    <w:rsid w:val="2CA172B8"/>
    <w:rsid w:val="2CCB6DDD"/>
    <w:rsid w:val="2D0F4C79"/>
    <w:rsid w:val="2E05053B"/>
    <w:rsid w:val="2F0F21C0"/>
    <w:rsid w:val="30137473"/>
    <w:rsid w:val="30EB1FD9"/>
    <w:rsid w:val="31867CE1"/>
    <w:rsid w:val="31AE78A1"/>
    <w:rsid w:val="33173DBD"/>
    <w:rsid w:val="336F32B6"/>
    <w:rsid w:val="33851779"/>
    <w:rsid w:val="338B0EAB"/>
    <w:rsid w:val="341E5E9E"/>
    <w:rsid w:val="347B6233"/>
    <w:rsid w:val="34BD2F1A"/>
    <w:rsid w:val="3568369D"/>
    <w:rsid w:val="35704438"/>
    <w:rsid w:val="357A11D7"/>
    <w:rsid w:val="359D5D9D"/>
    <w:rsid w:val="359E1C40"/>
    <w:rsid w:val="35DF0385"/>
    <w:rsid w:val="36F61A9D"/>
    <w:rsid w:val="38A55DD2"/>
    <w:rsid w:val="3A091644"/>
    <w:rsid w:val="3B697D24"/>
    <w:rsid w:val="3C266366"/>
    <w:rsid w:val="3C5B231F"/>
    <w:rsid w:val="3CD70AAB"/>
    <w:rsid w:val="3CEA419B"/>
    <w:rsid w:val="3D41032F"/>
    <w:rsid w:val="3D6754F1"/>
    <w:rsid w:val="3D681FCA"/>
    <w:rsid w:val="3E335F0F"/>
    <w:rsid w:val="3E97617D"/>
    <w:rsid w:val="3EAA1604"/>
    <w:rsid w:val="3F377E20"/>
    <w:rsid w:val="3F677511"/>
    <w:rsid w:val="3F86185F"/>
    <w:rsid w:val="3FC419FC"/>
    <w:rsid w:val="3FE4182D"/>
    <w:rsid w:val="400802AA"/>
    <w:rsid w:val="405B62CB"/>
    <w:rsid w:val="408C07F3"/>
    <w:rsid w:val="410A231F"/>
    <w:rsid w:val="41371D0B"/>
    <w:rsid w:val="41BB4282"/>
    <w:rsid w:val="41DF2E01"/>
    <w:rsid w:val="426D1D88"/>
    <w:rsid w:val="42F06ADE"/>
    <w:rsid w:val="430F5586"/>
    <w:rsid w:val="43352A91"/>
    <w:rsid w:val="44F22A30"/>
    <w:rsid w:val="454B4856"/>
    <w:rsid w:val="45EC3A2B"/>
    <w:rsid w:val="462803DC"/>
    <w:rsid w:val="46566583"/>
    <w:rsid w:val="46571746"/>
    <w:rsid w:val="4685793F"/>
    <w:rsid w:val="46EC6727"/>
    <w:rsid w:val="47904979"/>
    <w:rsid w:val="479F1710"/>
    <w:rsid w:val="48637284"/>
    <w:rsid w:val="487321E2"/>
    <w:rsid w:val="49153299"/>
    <w:rsid w:val="4965333B"/>
    <w:rsid w:val="4A9021DA"/>
    <w:rsid w:val="4AD41CA9"/>
    <w:rsid w:val="4AEA59F8"/>
    <w:rsid w:val="4BC00595"/>
    <w:rsid w:val="4CDA6626"/>
    <w:rsid w:val="4D0B20F6"/>
    <w:rsid w:val="4E367387"/>
    <w:rsid w:val="4E527FC4"/>
    <w:rsid w:val="4E670DAE"/>
    <w:rsid w:val="4E854F25"/>
    <w:rsid w:val="4EDC1109"/>
    <w:rsid w:val="4F302409"/>
    <w:rsid w:val="4F964317"/>
    <w:rsid w:val="4FC377D9"/>
    <w:rsid w:val="5060696B"/>
    <w:rsid w:val="50E85999"/>
    <w:rsid w:val="50F6079F"/>
    <w:rsid w:val="513B3ABC"/>
    <w:rsid w:val="513E6709"/>
    <w:rsid w:val="514054C7"/>
    <w:rsid w:val="51752340"/>
    <w:rsid w:val="53111A61"/>
    <w:rsid w:val="538A5BE3"/>
    <w:rsid w:val="53BF72F1"/>
    <w:rsid w:val="53F70E9A"/>
    <w:rsid w:val="54514A24"/>
    <w:rsid w:val="55342970"/>
    <w:rsid w:val="55444566"/>
    <w:rsid w:val="558E0514"/>
    <w:rsid w:val="55D20F47"/>
    <w:rsid w:val="57C82F29"/>
    <w:rsid w:val="58116C3C"/>
    <w:rsid w:val="58776FB0"/>
    <w:rsid w:val="588F0CB5"/>
    <w:rsid w:val="58C470AF"/>
    <w:rsid w:val="59035687"/>
    <w:rsid w:val="591C0DC3"/>
    <w:rsid w:val="593021EC"/>
    <w:rsid w:val="596039F1"/>
    <w:rsid w:val="59795512"/>
    <w:rsid w:val="597A240B"/>
    <w:rsid w:val="59EA5857"/>
    <w:rsid w:val="59F1681C"/>
    <w:rsid w:val="5A0E1D6B"/>
    <w:rsid w:val="5A807DAF"/>
    <w:rsid w:val="5B530BE3"/>
    <w:rsid w:val="5BE2262B"/>
    <w:rsid w:val="5C107728"/>
    <w:rsid w:val="5C8063E6"/>
    <w:rsid w:val="5D030151"/>
    <w:rsid w:val="5D55798B"/>
    <w:rsid w:val="5D8B1FD6"/>
    <w:rsid w:val="5E587A58"/>
    <w:rsid w:val="5E5E558F"/>
    <w:rsid w:val="5EB00E29"/>
    <w:rsid w:val="5EEE216B"/>
    <w:rsid w:val="5F864BC4"/>
    <w:rsid w:val="60E34B01"/>
    <w:rsid w:val="60EE71EE"/>
    <w:rsid w:val="62375B13"/>
    <w:rsid w:val="625811B1"/>
    <w:rsid w:val="63D70C72"/>
    <w:rsid w:val="6407059F"/>
    <w:rsid w:val="641C68CD"/>
    <w:rsid w:val="64417270"/>
    <w:rsid w:val="647A4A89"/>
    <w:rsid w:val="647E28C5"/>
    <w:rsid w:val="64A04FBF"/>
    <w:rsid w:val="64A137F3"/>
    <w:rsid w:val="64C76ABF"/>
    <w:rsid w:val="65237792"/>
    <w:rsid w:val="655041BA"/>
    <w:rsid w:val="656D3487"/>
    <w:rsid w:val="65B16963"/>
    <w:rsid w:val="65B54080"/>
    <w:rsid w:val="66176767"/>
    <w:rsid w:val="66A7086B"/>
    <w:rsid w:val="67620104"/>
    <w:rsid w:val="679C6C08"/>
    <w:rsid w:val="67B27DA9"/>
    <w:rsid w:val="68B03437"/>
    <w:rsid w:val="68DC0C4B"/>
    <w:rsid w:val="69837628"/>
    <w:rsid w:val="6A4D53A3"/>
    <w:rsid w:val="6AE90EEA"/>
    <w:rsid w:val="6B834B70"/>
    <w:rsid w:val="6BF23ABF"/>
    <w:rsid w:val="6D2F7271"/>
    <w:rsid w:val="6D38061F"/>
    <w:rsid w:val="6D644FDF"/>
    <w:rsid w:val="6E660B18"/>
    <w:rsid w:val="6E906D9A"/>
    <w:rsid w:val="6E9469D6"/>
    <w:rsid w:val="702017A0"/>
    <w:rsid w:val="707A6463"/>
    <w:rsid w:val="70FC2C51"/>
    <w:rsid w:val="71371D60"/>
    <w:rsid w:val="71DE6C5C"/>
    <w:rsid w:val="720A5939"/>
    <w:rsid w:val="7237107B"/>
    <w:rsid w:val="74790F7F"/>
    <w:rsid w:val="753320FC"/>
    <w:rsid w:val="753366D1"/>
    <w:rsid w:val="7554129F"/>
    <w:rsid w:val="75C478EC"/>
    <w:rsid w:val="775B0E53"/>
    <w:rsid w:val="782266EE"/>
    <w:rsid w:val="785F4189"/>
    <w:rsid w:val="78AF2D9B"/>
    <w:rsid w:val="78E263A9"/>
    <w:rsid w:val="7910652B"/>
    <w:rsid w:val="79290524"/>
    <w:rsid w:val="7960607D"/>
    <w:rsid w:val="7A05297A"/>
    <w:rsid w:val="7A172A1B"/>
    <w:rsid w:val="7A240CDE"/>
    <w:rsid w:val="7A68769D"/>
    <w:rsid w:val="7ADB75EF"/>
    <w:rsid w:val="7B1C6292"/>
    <w:rsid w:val="7B433A1C"/>
    <w:rsid w:val="7B725947"/>
    <w:rsid w:val="7C0A3BF4"/>
    <w:rsid w:val="7CDF1D4A"/>
    <w:rsid w:val="7E0F599D"/>
    <w:rsid w:val="7EF20628"/>
    <w:rsid w:val="7F643A24"/>
    <w:rsid w:val="7F811B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4</Pages>
  <Words>785</Words>
  <Characters>815</Characters>
  <Lines>0</Lines>
  <Paragraphs>0</Paragraphs>
  <TotalTime>2</TotalTime>
  <ScaleCrop>false</ScaleCrop>
  <LinksUpToDate>false</LinksUpToDate>
  <CharactersWithSpaces>1153</CharactersWithSpaces>
  <Application>WPS Office_11.8.2.12309_F1E327BC-269C-435d-A152-05C5408002CA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2021-08-12T01:27:00Z</dcterms:created>
  <dc:creator>张熙刚</dc:creator>
  <cp:lastModifiedBy>胡轶璘</cp:lastModifiedBy>
  <dcterms:modified xsi:type="dcterms:W3CDTF">2026-02-12T06:12:24Z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2052-11.8.2.12309</vt:lpwstr>
  </property>
  <property fmtid="{D5CDD505-2E9C-101B-9397-08002B2CF9AE}" pid="3" name="ICV">
    <vt:lpwstr>76254F0A04C64F8281164A5F125A7144</vt:lpwstr>
  </property>
</Properties>
</file>