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hAnsi="宋体" w:eastAsia="宋体" w:cs="宋体"/>
          <w:b/>
          <w:bCs/>
          <w:snapToGrid w:val="0"/>
          <w:sz w:val="32"/>
          <w:szCs w:val="32"/>
          <w:lang w:val="en-US" w:eastAsia="zh-CN"/>
        </w:rPr>
      </w:pPr>
      <w:bookmarkStart w:id="0" w:name="_Toc8445"/>
      <w:r>
        <w:rPr>
          <w:rFonts w:hint="eastAsia" w:hAnsi="宋体" w:eastAsia="宋体" w:cs="宋体"/>
          <w:b/>
          <w:bCs/>
          <w:snapToGrid w:val="0"/>
          <w:sz w:val="32"/>
          <w:szCs w:val="32"/>
          <w:lang w:val="en-US" w:eastAsia="zh-CN"/>
        </w:rPr>
        <w:t>标的3</w:t>
      </w:r>
    </w:p>
    <w:p>
      <w:pPr>
        <w:pStyle w:val="6"/>
        <w:spacing w:line="360" w:lineRule="auto"/>
        <w:jc w:val="center"/>
        <w:rPr>
          <w:rFonts w:hAnsi="宋体" w:eastAsia="宋体" w:cs="宋体"/>
          <w:b/>
          <w:bCs/>
          <w:snapToGrid w:val="0"/>
          <w:sz w:val="32"/>
          <w:szCs w:val="32"/>
        </w:rPr>
      </w:pPr>
    </w:p>
    <w:p>
      <w:pPr>
        <w:pStyle w:val="6"/>
        <w:adjustRightInd w:val="0"/>
        <w:snapToGrid w:val="0"/>
        <w:spacing w:line="360" w:lineRule="auto"/>
        <w:ind w:firstLine="562" w:firstLineChars="200"/>
        <w:jc w:val="left"/>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名称：500kV江城输变电工程施工</w:t>
      </w:r>
      <w:r>
        <w:rPr>
          <w:rFonts w:hAnsi="宋体" w:eastAsia="宋体" w:cs="宋体"/>
          <w:b/>
          <w:bCs/>
          <w:snapToGrid w:val="0"/>
          <w:sz w:val="28"/>
          <w:szCs w:val="28"/>
        </w:rPr>
        <w:t>3</w:t>
      </w:r>
      <w:r>
        <w:rPr>
          <w:rFonts w:hint="eastAsia" w:hAnsi="宋体" w:eastAsia="宋体" w:cs="宋体"/>
          <w:b/>
          <w:bCs/>
          <w:snapToGrid w:val="0"/>
          <w:sz w:val="28"/>
          <w:szCs w:val="28"/>
        </w:rPr>
        <w:t>标段</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云南省普洱市、</w:t>
            </w:r>
            <w:r>
              <w:rPr>
                <w:rFonts w:hAnsi="宋体" w:eastAsia="宋体" w:cs="宋体"/>
                <w:sz w:val="21"/>
                <w:szCs w:val="21"/>
              </w:rPr>
              <w:t>红河哈尼族彝族自治州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w:t>
            </w:r>
            <w:r>
              <w:rPr>
                <w:rFonts w:hAnsi="宋体" w:eastAsia="宋体" w:cs="宋体"/>
                <w:sz w:val="21"/>
                <w:szCs w:val="21"/>
              </w:rPr>
              <w:t>4</w:t>
            </w:r>
            <w:r>
              <w:rPr>
                <w:rFonts w:hint="eastAsia" w:hAnsi="宋体" w:eastAsia="宋体" w:cs="宋体"/>
                <w:sz w:val="21"/>
                <w:szCs w:val="21"/>
              </w:rPr>
              <w:t>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hAnsi="宋体" w:eastAsia="宋体" w:cs="宋体"/>
                <w:sz w:val="21"/>
                <w:szCs w:val="21"/>
              </w:rPr>
              <w:t>云发改能源〔2025〕9</w:t>
            </w:r>
            <w:r>
              <w:rPr>
                <w:rFonts w:hAnsi="宋体" w:eastAsia="宋体" w:cs="宋体"/>
                <w:sz w:val="21"/>
                <w:szCs w:val="21"/>
              </w:rPr>
              <w:t>51</w:t>
            </w:r>
            <w:r>
              <w:rPr>
                <w:rFonts w:hint="eastAsia" w:hAnsi="宋体" w:eastAsia="宋体" w:cs="宋体"/>
                <w:sz w:val="21"/>
                <w:szCs w:val="21"/>
              </w:rPr>
              <w:t xml:space="preserve">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int="eastAsia" w:ascii="宋体" w:hAnsi="宋体" w:eastAsia="宋体" w:cs="宋体"/>
                <w:szCs w:val="21"/>
              </w:rPr>
            </w:pPr>
            <w:r>
              <w:rPr>
                <w:rFonts w:hint="eastAsia" w:ascii="宋体" w:hAnsi="宋体" w:eastAsia="宋体" w:cs="宋体"/>
                <w:szCs w:val="21"/>
              </w:rPr>
              <w:t>云电规划〔2025〕881号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int="eastAsia" w:ascii="宋体" w:hAnsi="宋体" w:eastAsia="宋体" w:cs="宋体"/>
                <w:szCs w:val="21"/>
              </w:rPr>
            </w:pPr>
            <w:r>
              <w:rPr>
                <w:rFonts w:hint="eastAsia" w:ascii="宋体" w:hAnsi="宋体" w:eastAsia="宋体" w:cs="宋体"/>
                <w:szCs w:val="21"/>
              </w:rPr>
              <w:t>南方电网工程〔2026〕5号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中国能源建设集团云南省电力设计院有限公司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pPr>
        <w:pStyle w:val="6"/>
        <w:adjustRightInd w:val="0"/>
        <w:snapToGrid w:val="0"/>
        <w:spacing w:line="360" w:lineRule="auto"/>
        <w:ind w:firstLine="562" w:firstLineChars="200"/>
        <w:jc w:val="center"/>
        <w:outlineLvl w:val="0"/>
        <w:rPr>
          <w:rFonts w:hAnsi="宋体" w:cs="宋体"/>
          <w:b/>
          <w:sz w:val="28"/>
          <w:szCs w:val="28"/>
        </w:rPr>
      </w:pPr>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Ansi="宋体" w:eastAsia="宋体" w:cs="宋体"/>
          <w:color w:val="FF0000"/>
          <w:sz w:val="21"/>
          <w:szCs w:val="21"/>
        </w:rPr>
      </w:pPr>
      <w:r>
        <w:rPr>
          <w:rFonts w:hint="eastAsia" w:asciiTheme="minorEastAsia" w:hAnsiTheme="minorEastAsia" w:cstheme="minorEastAsia"/>
          <w:b/>
          <w:bCs/>
          <w:sz w:val="24"/>
          <w:szCs w:val="24"/>
        </w:rPr>
        <w:t>1.</w:t>
      </w:r>
      <w:r>
        <w:rPr>
          <w:rFonts w:hint="eastAsia"/>
        </w:rPr>
        <w:t xml:space="preserve"> </w:t>
      </w:r>
      <w:r>
        <w:rPr>
          <w:rFonts w:hint="eastAsia" w:asciiTheme="minorEastAsia" w:hAnsiTheme="minorEastAsia" w:cstheme="minorEastAsia"/>
          <w:b/>
          <w:bCs/>
          <w:sz w:val="24"/>
          <w:szCs w:val="24"/>
        </w:rPr>
        <w:t>500kV江城～通宝Ⅰ回（总长度</w:t>
      </w:r>
      <w:r>
        <w:rPr>
          <w:rFonts w:asciiTheme="minorEastAsia" w:hAnsiTheme="minorEastAsia" w:cstheme="minorEastAsia"/>
          <w:b/>
          <w:bCs/>
          <w:sz w:val="24"/>
          <w:szCs w:val="24"/>
        </w:rPr>
        <w:t>181.6</w:t>
      </w:r>
      <w:r>
        <w:rPr>
          <w:rFonts w:hint="eastAsia" w:asciiTheme="minorEastAsia" w:hAnsiTheme="minorEastAsia" w:cstheme="minorEastAsia"/>
          <w:b/>
          <w:bCs/>
          <w:sz w:val="24"/>
          <w:szCs w:val="24"/>
          <w:lang w:val="en-US" w:eastAsia="zh-CN"/>
        </w:rPr>
        <w:t>91</w:t>
      </w:r>
      <w:r>
        <w:rPr>
          <w:rFonts w:hint="eastAsia" w:asciiTheme="minorEastAsia" w:hAnsiTheme="minorEastAsia" w:cstheme="minorEastAsia"/>
          <w:b/>
          <w:bCs/>
          <w:sz w:val="24"/>
          <w:szCs w:val="24"/>
        </w:rPr>
        <w:t>km，其中标段</w:t>
      </w:r>
      <w:r>
        <w:rPr>
          <w:rFonts w:asciiTheme="minorEastAsia" w:hAnsiTheme="minorEastAsia" w:cstheme="minorEastAsia"/>
          <w:b/>
          <w:bCs/>
          <w:sz w:val="24"/>
          <w:szCs w:val="24"/>
        </w:rPr>
        <w:t>3</w:t>
      </w:r>
      <w:r>
        <w:rPr>
          <w:rFonts w:hint="eastAsia" w:asciiTheme="minorEastAsia" w:hAnsiTheme="minorEastAsia" w:cstheme="minorEastAsia"/>
          <w:b/>
          <w:bCs/>
          <w:sz w:val="24"/>
          <w:szCs w:val="24"/>
        </w:rPr>
        <w:t>长度</w:t>
      </w:r>
      <w:r>
        <w:rPr>
          <w:rFonts w:asciiTheme="minorEastAsia" w:hAnsiTheme="minorEastAsia" w:cstheme="minorEastAsia"/>
          <w:b/>
          <w:bCs/>
          <w:sz w:val="24"/>
          <w:szCs w:val="24"/>
        </w:rPr>
        <w:t>49.318</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49.318</w:t>
      </w:r>
      <w:r>
        <w:rPr>
          <w:rFonts w:hint="eastAsia" w:ascii="宋体" w:hAnsi="宋体" w:eastAsia="宋体" w:cs="宋体"/>
          <w:kern w:val="0"/>
          <w:szCs w:val="21"/>
        </w:rPr>
        <w:t>km，单回路架设。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设计基本风速为27m/s（跨江处2</w:t>
      </w:r>
      <w:r>
        <w:rPr>
          <w:rFonts w:ascii="宋体" w:hAnsi="宋体" w:eastAsia="宋体" w:cs="宋体"/>
          <w:kern w:val="0"/>
          <w:szCs w:val="21"/>
        </w:rPr>
        <w:t>9</w:t>
      </w:r>
      <w:r>
        <w:rPr>
          <w:rFonts w:hint="eastAsia" w:ascii="宋体" w:hAnsi="宋体" w:eastAsia="宋体" w:cs="宋体"/>
          <w:kern w:val="0"/>
          <w:szCs w:val="21"/>
        </w:rPr>
        <w:t>m</w:t>
      </w:r>
      <w:r>
        <w:rPr>
          <w:rFonts w:ascii="宋体" w:hAnsi="宋体" w:eastAsia="宋体" w:cs="宋体"/>
          <w:kern w:val="0"/>
          <w:szCs w:val="21"/>
        </w:rPr>
        <w:t>/s</w:t>
      </w:r>
      <w:r>
        <w:rPr>
          <w:rFonts w:hint="eastAsia" w:ascii="宋体" w:hAnsi="宋体" w:eastAsia="宋体" w:cs="宋体"/>
          <w:kern w:val="0"/>
          <w:szCs w:val="21"/>
        </w:rPr>
        <w:t>），设计覆冰为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铝包钢芯铝绞线；新建线路全线架设1根</w:t>
      </w:r>
      <w:r>
        <w:rPr>
          <w:rFonts w:ascii="宋体" w:hAnsi="宋体" w:eastAsia="宋体" w:cs="宋体"/>
          <w:kern w:val="0"/>
          <w:szCs w:val="21"/>
        </w:rPr>
        <w:t>72</w:t>
      </w:r>
      <w:r>
        <w:rPr>
          <w:rFonts w:hint="eastAsia" w:ascii="宋体" w:hAnsi="宋体" w:eastAsia="宋体" w:cs="宋体"/>
          <w:kern w:val="0"/>
          <w:szCs w:val="21"/>
        </w:rPr>
        <w:t>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杆塔基础采用</w:t>
      </w:r>
      <w:r>
        <w:rPr>
          <w:rFonts w:hint="eastAsia"/>
          <w:color w:val="000000" w:themeColor="text1"/>
          <w14:textFill>
            <w14:solidFill>
              <w14:schemeClr w14:val="tx1"/>
            </w14:solidFill>
          </w14:textFill>
        </w:rPr>
        <w:t>挖孔桩基础、掏挖式基础、直柱板式基础、岩石基础</w:t>
      </w:r>
      <w:r>
        <w:rPr>
          <w:rFonts w:hint="eastAsia" w:ascii="宋体" w:hAnsi="宋体" w:eastAsia="宋体" w:cs="宋体"/>
          <w:kern w:val="0"/>
          <w:szCs w:val="21"/>
        </w:rPr>
        <w:t>等型式。</w:t>
      </w:r>
    </w:p>
    <w:p>
      <w:pPr>
        <w:pStyle w:val="6"/>
        <w:spacing w:line="360" w:lineRule="auto"/>
        <w:ind w:firstLine="482" w:firstLineChars="200"/>
        <w:rPr>
          <w:rFonts w:asciiTheme="minorEastAsia" w:hAnsiTheme="minorEastAsia" w:cstheme="minorEastAsia"/>
          <w:b/>
          <w:bCs/>
          <w:sz w:val="24"/>
          <w:szCs w:val="24"/>
        </w:rPr>
      </w:pPr>
      <w:r>
        <w:rPr>
          <w:rFonts w:hint="eastAsia" w:asciiTheme="minorEastAsia" w:hAnsiTheme="minorEastAsia" w:cstheme="minorEastAsia"/>
          <w:b/>
          <w:bCs/>
          <w:sz w:val="24"/>
          <w:szCs w:val="24"/>
        </w:rPr>
        <w:t>2. 500kV江城～通宝Ⅱ回（总长度</w:t>
      </w:r>
      <w:r>
        <w:rPr>
          <w:rFonts w:asciiTheme="minorEastAsia" w:hAnsiTheme="minorEastAsia" w:cstheme="minorEastAsia"/>
          <w:b/>
          <w:bCs/>
          <w:sz w:val="24"/>
          <w:szCs w:val="24"/>
        </w:rPr>
        <w:t>179.6</w:t>
      </w:r>
      <w:r>
        <w:rPr>
          <w:rFonts w:hint="eastAsia" w:asciiTheme="minorEastAsia" w:hAnsiTheme="minorEastAsia" w:cstheme="minorEastAsia"/>
          <w:b/>
          <w:bCs/>
          <w:sz w:val="24"/>
          <w:szCs w:val="24"/>
          <w:lang w:val="en-US" w:eastAsia="zh-CN"/>
        </w:rPr>
        <w:t>58</w:t>
      </w:r>
      <w:r>
        <w:rPr>
          <w:rFonts w:hint="eastAsia" w:asciiTheme="minorEastAsia" w:hAnsiTheme="minorEastAsia" w:cstheme="minorEastAsia"/>
          <w:b/>
          <w:bCs/>
          <w:sz w:val="24"/>
          <w:szCs w:val="24"/>
        </w:rPr>
        <w:t>km，其中标段</w:t>
      </w:r>
      <w:r>
        <w:rPr>
          <w:rFonts w:asciiTheme="minorEastAsia" w:hAnsiTheme="minorEastAsia" w:cstheme="minorEastAsia"/>
          <w:b/>
          <w:bCs/>
          <w:sz w:val="24"/>
          <w:szCs w:val="24"/>
        </w:rPr>
        <w:t>3</w:t>
      </w:r>
      <w:r>
        <w:rPr>
          <w:rFonts w:hint="eastAsia" w:asciiTheme="minorEastAsia" w:hAnsiTheme="minorEastAsia" w:cstheme="minorEastAsia"/>
          <w:b/>
          <w:bCs/>
          <w:sz w:val="24"/>
          <w:szCs w:val="24"/>
        </w:rPr>
        <w:t>长度</w:t>
      </w:r>
      <w:r>
        <w:rPr>
          <w:rFonts w:asciiTheme="minorEastAsia" w:hAnsiTheme="minorEastAsia" w:cstheme="minorEastAsia"/>
          <w:b/>
          <w:bCs/>
          <w:sz w:val="24"/>
          <w:szCs w:val="24"/>
        </w:rPr>
        <w:t>49.129</w:t>
      </w:r>
      <w:r>
        <w:rPr>
          <w:rFonts w:hint="eastAsia" w:asciiTheme="minorEastAsia" w:hAnsiTheme="minorEastAsia" w:cstheme="minorEastAsia"/>
          <w:b/>
          <w:bCs/>
          <w:sz w:val="24"/>
          <w:szCs w:val="24"/>
        </w:rPr>
        <w:t>km）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新建线路长度约</w:t>
      </w:r>
      <w:r>
        <w:rPr>
          <w:rFonts w:ascii="宋体" w:hAnsi="宋体" w:eastAsia="宋体" w:cs="宋体"/>
          <w:kern w:val="0"/>
          <w:szCs w:val="21"/>
        </w:rPr>
        <w:t>49.129</w:t>
      </w:r>
      <w:r>
        <w:rPr>
          <w:rFonts w:hint="eastAsia" w:ascii="宋体" w:hAnsi="宋体" w:eastAsia="宋体" w:cs="宋体"/>
          <w:kern w:val="0"/>
          <w:szCs w:val="21"/>
        </w:rPr>
        <w:t>km，单回路架设。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设计基本风速为27m/s（跨江处2</w:t>
      </w:r>
      <w:r>
        <w:rPr>
          <w:rFonts w:ascii="宋体" w:hAnsi="宋体" w:eastAsia="宋体" w:cs="宋体"/>
          <w:kern w:val="0"/>
          <w:szCs w:val="21"/>
        </w:rPr>
        <w:t>9</w:t>
      </w:r>
      <w:r>
        <w:rPr>
          <w:rFonts w:hint="eastAsia" w:ascii="宋体" w:hAnsi="宋体" w:eastAsia="宋体" w:cs="宋体"/>
          <w:kern w:val="0"/>
          <w:szCs w:val="21"/>
        </w:rPr>
        <w:t>m</w:t>
      </w:r>
      <w:r>
        <w:rPr>
          <w:rFonts w:ascii="宋体" w:hAnsi="宋体" w:eastAsia="宋体" w:cs="宋体"/>
          <w:kern w:val="0"/>
          <w:szCs w:val="21"/>
        </w:rPr>
        <w:t>/s</w:t>
      </w:r>
      <w:r>
        <w:rPr>
          <w:rFonts w:hint="eastAsia" w:ascii="宋体" w:hAnsi="宋体" w:eastAsia="宋体" w:cs="宋体"/>
          <w:kern w:val="0"/>
          <w:szCs w:val="21"/>
        </w:rPr>
        <w:t>），设计覆冰为</w:t>
      </w:r>
      <w:r>
        <w:rPr>
          <w:rFonts w:ascii="宋体" w:hAnsi="宋体" w:eastAsia="宋体" w:cs="宋体"/>
          <w:kern w:val="0"/>
          <w:szCs w:val="21"/>
        </w:rPr>
        <w:t>5</w:t>
      </w:r>
      <w:r>
        <w:rPr>
          <w:rFonts w:hint="eastAsia" w:ascii="宋体" w:hAnsi="宋体" w:eastAsia="宋体" w:cs="宋体"/>
          <w:kern w:val="0"/>
          <w:szCs w:val="21"/>
        </w:rPr>
        <w:t>mm、1</w:t>
      </w:r>
      <w:r>
        <w:rPr>
          <w:rFonts w:ascii="宋体" w:hAnsi="宋体" w:eastAsia="宋体" w:cs="宋体"/>
          <w:kern w:val="0"/>
          <w:szCs w:val="21"/>
        </w:rPr>
        <w:t>0</w:t>
      </w:r>
      <w:r>
        <w:rPr>
          <w:rFonts w:hint="eastAsia" w:ascii="宋体" w:hAnsi="宋体" w:eastAsia="宋体" w:cs="宋体"/>
          <w:kern w:val="0"/>
          <w:szCs w:val="21"/>
        </w:rPr>
        <w:t>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w:t>
      </w:r>
      <w:r>
        <w:rPr>
          <w:rFonts w:ascii="宋体" w:hAnsi="宋体" w:eastAsia="宋体" w:cs="宋体"/>
          <w:kern w:val="0"/>
          <w:szCs w:val="21"/>
        </w:rPr>
        <w:t>5</w:t>
      </w:r>
      <w:r>
        <w:rPr>
          <w:rFonts w:hint="eastAsia" w:ascii="宋体" w:hAnsi="宋体" w:eastAsia="宋体" w:cs="宋体"/>
          <w:kern w:val="0"/>
          <w:szCs w:val="21"/>
        </w:rPr>
        <w:t>00/</w:t>
      </w:r>
      <w:r>
        <w:rPr>
          <w:rFonts w:ascii="宋体" w:hAnsi="宋体" w:eastAsia="宋体" w:cs="宋体"/>
          <w:kern w:val="0"/>
          <w:szCs w:val="21"/>
        </w:rPr>
        <w:t>45</w:t>
      </w:r>
      <w:r>
        <w:rPr>
          <w:rFonts w:hint="eastAsia" w:ascii="宋体" w:hAnsi="宋体" w:eastAsia="宋体" w:cs="宋体"/>
          <w:kern w:val="0"/>
          <w:szCs w:val="21"/>
        </w:rPr>
        <w:t>铝包钢芯铝绞线；新建线路全线架设1根</w:t>
      </w:r>
      <w:r>
        <w:rPr>
          <w:rFonts w:ascii="宋体" w:hAnsi="宋体" w:eastAsia="宋体" w:cs="宋体"/>
          <w:kern w:val="0"/>
          <w:szCs w:val="21"/>
        </w:rPr>
        <w:t>72</w:t>
      </w:r>
      <w:r>
        <w:rPr>
          <w:rFonts w:hint="eastAsia" w:ascii="宋体" w:hAnsi="宋体" w:eastAsia="宋体" w:cs="宋体"/>
          <w:kern w:val="0"/>
          <w:szCs w:val="21"/>
        </w:rPr>
        <w:t>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杆塔基础采用</w:t>
      </w:r>
      <w:r>
        <w:rPr>
          <w:rFonts w:hint="eastAsia"/>
          <w:color w:val="000000" w:themeColor="text1"/>
          <w14:textFill>
            <w14:solidFill>
              <w14:schemeClr w14:val="tx1"/>
            </w14:solidFill>
          </w14:textFill>
        </w:rPr>
        <w:t>挖孔桩基础、掏挖式基础、直柱板式基础、岩石基础</w:t>
      </w:r>
      <w:r>
        <w:rPr>
          <w:rFonts w:hint="eastAsia" w:ascii="宋体" w:hAnsi="宋体" w:eastAsia="宋体" w:cs="宋体"/>
          <w:kern w:val="0"/>
          <w:szCs w:val="21"/>
        </w:rPr>
        <w:t>等型式。</w:t>
      </w:r>
    </w:p>
    <w:p>
      <w:pPr>
        <w:pStyle w:val="2"/>
      </w:pP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1" w:name="施工招标范围综合"/>
      <w:r>
        <w:rPr>
          <w:rFonts w:hint="eastAsia" w:hAnsi="宋体" w:eastAsia="宋体" w:cs="宋体"/>
          <w:b/>
          <w:sz w:val="24"/>
          <w:szCs w:val="24"/>
        </w:rPr>
        <w:t xml:space="preserve"> </w:t>
      </w:r>
    </w:p>
    <w:bookmarkEnd w:id="1"/>
    <w:p>
      <w:pPr>
        <w:pStyle w:val="4"/>
        <w:spacing w:line="360" w:lineRule="auto"/>
        <w:ind w:firstLine="422" w:firstLineChars="200"/>
        <w:rPr>
          <w:rFonts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道路和管道拆除及运输（废旧物资运输至建单位指定地点）、余土外运；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ascii="宋体" w:hAnsi="宋体" w:cs="宋体"/>
          <w:b w:val="0"/>
          <w:i w:val="0"/>
          <w:color w:val="auto"/>
          <w:kern w:val="0"/>
          <w:sz w:val="21"/>
          <w:szCs w:val="21"/>
        </w:rPr>
      </w:pPr>
      <w:r>
        <w:rPr>
          <w:rFonts w:hint="eastAsia" w:ascii="宋体" w:hAnsi="宋体" w:cs="宋体"/>
          <w:b w:val="0"/>
          <w:i w:val="0"/>
          <w:color w:val="auto"/>
          <w:kern w:val="0"/>
          <w:sz w:val="21"/>
          <w:szCs w:val="21"/>
        </w:rPr>
        <w:t>铁塔（含防高空坠落装置）、导线、地线（含OPGW光缆及金具）、绝缘子、线路金具、降阻剂、接地模块、航空警示灯（如有）、石墨接地体（如有）由招标人供应。其余材料均由投标人自行采购。</w:t>
      </w:r>
    </w:p>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2" w:name="XmInfoEntity_SGCBFS_0_1"/>
      <w:r>
        <w:rPr>
          <w:rFonts w:hint="eastAsia" w:hAnsi="宋体" w:eastAsia="宋体" w:cs="宋体"/>
          <w:snapToGrid w:val="0"/>
          <w:sz w:val="21"/>
          <w:szCs w:val="21"/>
        </w:rPr>
        <w:t>包工、部分包料。</w:t>
      </w:r>
      <w:bookmarkEnd w:id="2"/>
    </w:p>
    <w:p>
      <w:pPr>
        <w:pStyle w:val="6"/>
        <w:spacing w:line="360" w:lineRule="auto"/>
        <w:ind w:firstLine="420" w:firstLineChars="200"/>
        <w:rPr>
          <w:rFonts w:hAnsi="宋体" w:eastAsia="宋体" w:cs="宋体"/>
          <w:snapToGrid w:val="0"/>
          <w:sz w:val="21"/>
          <w:szCs w:val="21"/>
        </w:rPr>
      </w:pPr>
      <w:r>
        <w:rPr>
          <w:rFonts w:hint="eastAsia" w:hAnsi="宋体" w:eastAsia="宋体" w:cs="宋体"/>
          <w:snapToGrid w:val="0"/>
          <w:sz w:val="21"/>
          <w:szCs w:val="21"/>
        </w:rPr>
        <w:t>甲供物资清单：见附件</w:t>
      </w:r>
    </w:p>
    <w:p>
      <w:pPr>
        <w:pStyle w:val="6"/>
        <w:spacing w:line="360" w:lineRule="auto"/>
        <w:ind w:firstLine="420" w:firstLineChars="200"/>
        <w:rPr>
          <w:rFonts w:hAnsi="宋体" w:eastAsia="宋体" w:cs="宋体"/>
          <w:snapToGrid w:val="0"/>
          <w:sz w:val="21"/>
          <w:szCs w:val="21"/>
        </w:rPr>
      </w:pP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A1EB5"/>
    <w:rsid w:val="000A4457"/>
    <w:rsid w:val="000E27DB"/>
    <w:rsid w:val="00142DDC"/>
    <w:rsid w:val="00143E49"/>
    <w:rsid w:val="00193119"/>
    <w:rsid w:val="0021100A"/>
    <w:rsid w:val="002F2D65"/>
    <w:rsid w:val="00331A8A"/>
    <w:rsid w:val="003B28C3"/>
    <w:rsid w:val="003E6908"/>
    <w:rsid w:val="004366B3"/>
    <w:rsid w:val="00440115"/>
    <w:rsid w:val="0046080E"/>
    <w:rsid w:val="004B4774"/>
    <w:rsid w:val="004D0EC8"/>
    <w:rsid w:val="004D1B37"/>
    <w:rsid w:val="004F41B6"/>
    <w:rsid w:val="004F4FF7"/>
    <w:rsid w:val="00525650"/>
    <w:rsid w:val="00581255"/>
    <w:rsid w:val="005820A2"/>
    <w:rsid w:val="005B170A"/>
    <w:rsid w:val="005C4928"/>
    <w:rsid w:val="005F10B0"/>
    <w:rsid w:val="005F5B1F"/>
    <w:rsid w:val="00611B1D"/>
    <w:rsid w:val="00673EB2"/>
    <w:rsid w:val="006763AD"/>
    <w:rsid w:val="00681DD2"/>
    <w:rsid w:val="00696080"/>
    <w:rsid w:val="006B1AD8"/>
    <w:rsid w:val="00705DFB"/>
    <w:rsid w:val="0071236B"/>
    <w:rsid w:val="00741515"/>
    <w:rsid w:val="007B13C2"/>
    <w:rsid w:val="007C4298"/>
    <w:rsid w:val="007C6A79"/>
    <w:rsid w:val="007D797C"/>
    <w:rsid w:val="007F35D2"/>
    <w:rsid w:val="0096213B"/>
    <w:rsid w:val="009B51A3"/>
    <w:rsid w:val="009E5BBE"/>
    <w:rsid w:val="00A64FC6"/>
    <w:rsid w:val="00AC1A12"/>
    <w:rsid w:val="00C13DDC"/>
    <w:rsid w:val="00C51B64"/>
    <w:rsid w:val="00C52751"/>
    <w:rsid w:val="00C54698"/>
    <w:rsid w:val="00CA2DAA"/>
    <w:rsid w:val="00CC0EB8"/>
    <w:rsid w:val="00CC7855"/>
    <w:rsid w:val="00D338E7"/>
    <w:rsid w:val="00D87D67"/>
    <w:rsid w:val="00DA7570"/>
    <w:rsid w:val="00E44943"/>
    <w:rsid w:val="00E53392"/>
    <w:rsid w:val="00F56FC4"/>
    <w:rsid w:val="00F82E46"/>
    <w:rsid w:val="00FC00B0"/>
    <w:rsid w:val="00FF12D2"/>
    <w:rsid w:val="00FF55CE"/>
    <w:rsid w:val="02C1531D"/>
    <w:rsid w:val="071B3875"/>
    <w:rsid w:val="0AB34E04"/>
    <w:rsid w:val="0DC6401A"/>
    <w:rsid w:val="0DF30D4B"/>
    <w:rsid w:val="1096538D"/>
    <w:rsid w:val="1110038B"/>
    <w:rsid w:val="12297CF9"/>
    <w:rsid w:val="128819B3"/>
    <w:rsid w:val="137E24BA"/>
    <w:rsid w:val="195D3F45"/>
    <w:rsid w:val="19E22CC7"/>
    <w:rsid w:val="1BA63B03"/>
    <w:rsid w:val="1C8F30AE"/>
    <w:rsid w:val="214777F1"/>
    <w:rsid w:val="21DE176F"/>
    <w:rsid w:val="22683671"/>
    <w:rsid w:val="24673F50"/>
    <w:rsid w:val="254D147E"/>
    <w:rsid w:val="298E56A9"/>
    <w:rsid w:val="2A99495F"/>
    <w:rsid w:val="2E8B0915"/>
    <w:rsid w:val="3288573D"/>
    <w:rsid w:val="344250FD"/>
    <w:rsid w:val="37AC2A04"/>
    <w:rsid w:val="3CBE0D9F"/>
    <w:rsid w:val="3F43088C"/>
    <w:rsid w:val="41046039"/>
    <w:rsid w:val="44F901B8"/>
    <w:rsid w:val="46034055"/>
    <w:rsid w:val="46A7570B"/>
    <w:rsid w:val="46B60F87"/>
    <w:rsid w:val="46CA2092"/>
    <w:rsid w:val="480C50DB"/>
    <w:rsid w:val="494A71CD"/>
    <w:rsid w:val="49C37D91"/>
    <w:rsid w:val="4AA54ED9"/>
    <w:rsid w:val="4BCD7C02"/>
    <w:rsid w:val="4D1B7EC6"/>
    <w:rsid w:val="55AF7E22"/>
    <w:rsid w:val="590429E2"/>
    <w:rsid w:val="59B73677"/>
    <w:rsid w:val="59FA2A80"/>
    <w:rsid w:val="5BBB1A7E"/>
    <w:rsid w:val="5D964E94"/>
    <w:rsid w:val="5E9C02A7"/>
    <w:rsid w:val="6189617B"/>
    <w:rsid w:val="65904792"/>
    <w:rsid w:val="65A323A7"/>
    <w:rsid w:val="6AF57C40"/>
    <w:rsid w:val="71341625"/>
    <w:rsid w:val="740D71D5"/>
    <w:rsid w:val="753B6497"/>
    <w:rsid w:val="760D6D27"/>
    <w:rsid w:val="76EC0E90"/>
    <w:rsid w:val="7A384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Emphasis"/>
    <w:basedOn w:val="13"/>
    <w:qFormat/>
    <w:uiPriority w:val="20"/>
    <w:rPr>
      <w:i/>
      <w:iCs/>
    </w:rPr>
  </w:style>
  <w:style w:type="character" w:customStyle="1" w:styleId="15">
    <w:name w:val="页眉 字符"/>
    <w:basedOn w:val="13"/>
    <w:link w:val="8"/>
    <w:qFormat/>
    <w:uiPriority w:val="0"/>
    <w:rPr>
      <w:rFonts w:asciiTheme="minorHAnsi" w:hAnsiTheme="minorHAnsi" w:eastAsiaTheme="minorEastAsia" w:cstheme="minorBidi"/>
      <w:kern w:val="2"/>
      <w:sz w:val="18"/>
      <w:szCs w:val="18"/>
    </w:rPr>
  </w:style>
  <w:style w:type="character" w:customStyle="1" w:styleId="16">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User</Company>
  <Pages>3</Pages>
  <Words>1547</Words>
  <Characters>1743</Characters>
  <Lines>13</Lines>
  <Paragraphs>3</Paragraphs>
  <TotalTime>2</TotalTime>
  <ScaleCrop>false</ScaleCrop>
  <LinksUpToDate>false</LinksUpToDate>
  <CharactersWithSpaces>1751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王浩骅</cp:lastModifiedBy>
  <dcterms:modified xsi:type="dcterms:W3CDTF">2026-02-14T02:26:14Z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0C14A026F32D4576B96FC5196E76F41B</vt:lpwstr>
  </property>
  <property fmtid="{D5CDD505-2E9C-101B-9397-08002B2CF9AE}" pid="4" name="KSOTemplateDocerSaveRecord">
    <vt:lpwstr>eyJoZGlkIjoiY2MwNzFiODYzNDkxNDY4ZmVlZDU2OGNlMzRhNzEwNWQiLCJ1c2VySWQiOiI4NTc3NDU3MjQifQ==</vt:lpwstr>
  </property>
</Properties>
</file>