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F4798">
      <w:pPr>
        <w:pStyle w:val="2"/>
        <w:jc w:val="center"/>
        <w:rPr>
          <w:rFonts w:hint="eastAsia" w:ascii="黑体" w:hAnsi="黑体" w:eastAsia="黑体" w:cs="黑体"/>
          <w:color w:val="000000"/>
        </w:rPr>
      </w:pPr>
      <w:r>
        <w:rPr>
          <w:rFonts w:hint="eastAsia" w:ascii="黑体" w:hAnsi="黑体" w:eastAsia="黑体" w:cs="黑体"/>
          <w:color w:val="000000"/>
        </w:rPr>
        <w:t>报 价 单</w:t>
      </w:r>
    </w:p>
    <w:p w14:paraId="67DA5906">
      <w:pPr>
        <w:widowControl/>
        <w:ind w:firstLine="0" w:firstLineChars="0"/>
        <w:jc w:val="left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零星采购项目名称：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广东电网电动汽车服务有限公司2026年充电服务费优惠券兑换卡制作印刷项目</w:t>
      </w:r>
      <w:r>
        <w:rPr>
          <w:rFonts w:hint="eastAsia" w:ascii="宋体" w:hAnsi="宋体" w:eastAsia="宋体"/>
          <w:sz w:val="28"/>
          <w:szCs w:val="28"/>
          <w:u w:val="single"/>
          <w:lang w:eastAsia="zh-CN"/>
        </w:rPr>
        <w:t>（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>二次采购</w:t>
      </w:r>
      <w:bookmarkStart w:id="1" w:name="_GoBack"/>
      <w:bookmarkEnd w:id="1"/>
      <w:r>
        <w:rPr>
          <w:rFonts w:hint="eastAsia" w:ascii="宋体" w:hAnsi="宋体" w:eastAsia="宋体"/>
          <w:sz w:val="28"/>
          <w:szCs w:val="28"/>
          <w:u w:val="single"/>
          <w:lang w:eastAsia="zh-CN"/>
        </w:rPr>
        <w:t>）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</w:t>
      </w:r>
    </w:p>
    <w:tbl>
      <w:tblPr>
        <w:tblStyle w:val="13"/>
        <w:tblW w:w="15625" w:type="dxa"/>
        <w:tblInd w:w="-8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2325"/>
        <w:gridCol w:w="2277"/>
        <w:gridCol w:w="2943"/>
        <w:gridCol w:w="2850"/>
        <w:gridCol w:w="4525"/>
      </w:tblGrid>
      <w:tr w14:paraId="41282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</w:trPr>
        <w:tc>
          <w:tcPr>
            <w:tcW w:w="705" w:type="dxa"/>
            <w:vAlign w:val="center"/>
          </w:tcPr>
          <w:p w14:paraId="3E962DF8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序号</w:t>
            </w:r>
          </w:p>
        </w:tc>
        <w:tc>
          <w:tcPr>
            <w:tcW w:w="2325" w:type="dxa"/>
            <w:vAlign w:val="center"/>
          </w:tcPr>
          <w:p w14:paraId="226E676D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服务项目</w:t>
            </w:r>
          </w:p>
        </w:tc>
        <w:tc>
          <w:tcPr>
            <w:tcW w:w="2277" w:type="dxa"/>
            <w:vAlign w:val="center"/>
          </w:tcPr>
          <w:p w14:paraId="1DE59AC2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总价上限</w:t>
            </w:r>
          </w:p>
          <w:p w14:paraId="00827C65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（元，含税）</w:t>
            </w:r>
          </w:p>
        </w:tc>
        <w:tc>
          <w:tcPr>
            <w:tcW w:w="2943" w:type="dxa"/>
            <w:vAlign w:val="center"/>
          </w:tcPr>
          <w:p w14:paraId="0ACF051F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单价上限</w:t>
            </w:r>
          </w:p>
          <w:p w14:paraId="28EAE039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（元/10万张，含税）</w:t>
            </w:r>
          </w:p>
        </w:tc>
        <w:tc>
          <w:tcPr>
            <w:tcW w:w="2850" w:type="dxa"/>
            <w:vAlign w:val="center"/>
          </w:tcPr>
          <w:p w14:paraId="1201467D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响应下浮率报价</w:t>
            </w:r>
          </w:p>
          <w:p w14:paraId="5F20E795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（%，含税）</w:t>
            </w:r>
          </w:p>
        </w:tc>
        <w:tc>
          <w:tcPr>
            <w:tcW w:w="4525" w:type="dxa"/>
            <w:vAlign w:val="center"/>
          </w:tcPr>
          <w:p w14:paraId="55A8A0A8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备注</w:t>
            </w:r>
          </w:p>
        </w:tc>
      </w:tr>
      <w:tr w14:paraId="53959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705" w:type="dxa"/>
            <w:vAlign w:val="center"/>
          </w:tcPr>
          <w:p w14:paraId="3CDF555B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1</w:t>
            </w:r>
          </w:p>
        </w:tc>
        <w:tc>
          <w:tcPr>
            <w:tcW w:w="2325" w:type="dxa"/>
            <w:vAlign w:val="center"/>
          </w:tcPr>
          <w:p w14:paraId="5EDA4F5C">
            <w:pPr>
              <w:pStyle w:val="4"/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充电服务费优惠券兑换卡制作和印刷</w:t>
            </w:r>
          </w:p>
        </w:tc>
        <w:tc>
          <w:tcPr>
            <w:tcW w:w="2277" w:type="dxa"/>
            <w:vAlign w:val="center"/>
          </w:tcPr>
          <w:p w14:paraId="78236B50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48000.00</w:t>
            </w:r>
          </w:p>
        </w:tc>
        <w:tc>
          <w:tcPr>
            <w:tcW w:w="2943" w:type="dxa"/>
            <w:vAlign w:val="center"/>
          </w:tcPr>
          <w:p w14:paraId="01D8D5AD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4000.00</w:t>
            </w:r>
          </w:p>
        </w:tc>
        <w:tc>
          <w:tcPr>
            <w:tcW w:w="2850" w:type="dxa"/>
            <w:vAlign w:val="center"/>
          </w:tcPr>
          <w:p w14:paraId="062CBB11">
            <w:pPr>
              <w:pStyle w:val="4"/>
              <w:ind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4525" w:type="dxa"/>
            <w:vAlign w:val="center"/>
          </w:tcPr>
          <w:p w14:paraId="26422BC3">
            <w:pPr>
              <w:pStyle w:val="4"/>
              <w:ind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bookmarkStart w:id="0" w:name="OLE_LINK7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由广东电网电动汽车服务有限公司提供兑换卡模板样式，投标人需根据具体需求调整版面及文字信息。规格为84mm*54mm，材质为不低于250克的铜版纸，核心兑换信息（如卡号、兑换码等）需涂银覆盖</w:t>
            </w:r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。</w:t>
            </w:r>
          </w:p>
        </w:tc>
      </w:tr>
    </w:tbl>
    <w:p w14:paraId="6940B6CB">
      <w:pPr>
        <w:pStyle w:val="12"/>
        <w:ind w:left="0" w:leftChars="0" w:firstLine="0" w:firstLineChars="0"/>
        <w:rPr>
          <w:rFonts w:hint="eastAsia"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</w:rPr>
        <w:t>报价说明：</w:t>
      </w:r>
    </w:p>
    <w:p w14:paraId="1F4B0DE3">
      <w:pPr>
        <w:pStyle w:val="12"/>
        <w:ind w:left="0" w:leftChars="0" w:firstLine="0" w:firstLineChars="0"/>
        <w:rPr>
          <w:rFonts w:hint="eastAsia"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</w:rPr>
        <w:t>1、响应报价精度精确至小数点后两位；</w:t>
      </w:r>
    </w:p>
    <w:p w14:paraId="1D607EA8">
      <w:pPr>
        <w:pStyle w:val="12"/>
        <w:ind w:left="0" w:leftChars="0" w:firstLine="0" w:firstLineChars="0"/>
        <w:rPr>
          <w:rFonts w:hint="eastAsia"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</w:rPr>
        <w:t>2、响应报价金额含税；</w:t>
      </w:r>
    </w:p>
    <w:p w14:paraId="19E7A78F">
      <w:pPr>
        <w:pStyle w:val="12"/>
        <w:ind w:left="0" w:leftChars="0" w:firstLine="0" w:firstLineChars="0"/>
        <w:rPr>
          <w:rFonts w:hint="eastAsia"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</w:rPr>
        <w:t>3、本项目为框架项目，据实结算。项目累计结算金额不超过总价上限。实际印刷量不足10万张时，结算金额=[单价上限×（1-响应下浮率报价）]/10万张×实际印刷张数；</w:t>
      </w:r>
    </w:p>
    <w:p w14:paraId="1552EB11">
      <w:pPr>
        <w:pStyle w:val="12"/>
        <w:ind w:left="0" w:leftChars="0" w:firstLine="0" w:firstLineChars="0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</w:rPr>
        <w:t>4、本项目结算依据为经双方盖章确认的验收单</w:t>
      </w:r>
      <w:r>
        <w:rPr>
          <w:rFonts w:hint="eastAsia" w:ascii="宋体" w:hAnsi="宋体" w:eastAsia="宋体"/>
          <w:sz w:val="21"/>
          <w:szCs w:val="21"/>
          <w:lang w:eastAsia="zh-CN"/>
        </w:rPr>
        <w:t>。</w:t>
      </w:r>
    </w:p>
    <w:p w14:paraId="6713D916">
      <w:pPr>
        <w:pStyle w:val="12"/>
        <w:ind w:left="9600" w:leftChars="3000" w:firstLine="0" w:firstLineChars="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报价单位（盖章）：___________________</w:t>
      </w:r>
    </w:p>
    <w:p w14:paraId="7F7C0D69">
      <w:pPr>
        <w:pStyle w:val="12"/>
        <w:ind w:left="9600" w:leftChars="3000" w:firstLine="0" w:firstLineChars="0"/>
        <w:jc w:val="left"/>
        <w:rPr>
          <w:sz w:val="40"/>
          <w:szCs w:val="32"/>
        </w:rPr>
      </w:pPr>
      <w:r>
        <w:rPr>
          <w:rFonts w:hint="eastAsia" w:ascii="宋体" w:hAnsi="宋体" w:eastAsia="宋体"/>
          <w:sz w:val="24"/>
        </w:rPr>
        <w:t>报价日期：___________________________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FBF1A">
    <w:pPr>
      <w:pStyle w:val="9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A49820">
    <w:pPr>
      <w:pStyle w:val="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6FB56A">
    <w:pPr>
      <w:pStyle w:val="9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8A4643">
    <w:pPr>
      <w:pStyle w:val="10"/>
      <w:ind w:firstLine="36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856052">
    <w:pPr>
      <w:pStyle w:val="1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9C0CDD">
    <w:pPr>
      <w:pStyle w:val="1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2MmU2ODE5YTI3ZjlhODEyMGI5OWRlNzk1MWE4YmMifQ=="/>
  </w:docVars>
  <w:rsids>
    <w:rsidRoot w:val="25AF169B"/>
    <w:rsid w:val="00046FD0"/>
    <w:rsid w:val="000548A2"/>
    <w:rsid w:val="00054C19"/>
    <w:rsid w:val="00067564"/>
    <w:rsid w:val="000B3BED"/>
    <w:rsid w:val="000B5C20"/>
    <w:rsid w:val="00194514"/>
    <w:rsid w:val="001B10B3"/>
    <w:rsid w:val="0023221D"/>
    <w:rsid w:val="002460FD"/>
    <w:rsid w:val="002B546B"/>
    <w:rsid w:val="002D6B30"/>
    <w:rsid w:val="002F2D4C"/>
    <w:rsid w:val="00361DB4"/>
    <w:rsid w:val="003D3876"/>
    <w:rsid w:val="004319C2"/>
    <w:rsid w:val="00480DD6"/>
    <w:rsid w:val="00491AD5"/>
    <w:rsid w:val="004C47C1"/>
    <w:rsid w:val="004F6D1C"/>
    <w:rsid w:val="00500220"/>
    <w:rsid w:val="005444FA"/>
    <w:rsid w:val="005922D4"/>
    <w:rsid w:val="00594292"/>
    <w:rsid w:val="005C6736"/>
    <w:rsid w:val="00601FD2"/>
    <w:rsid w:val="0061441B"/>
    <w:rsid w:val="00633F30"/>
    <w:rsid w:val="006526E8"/>
    <w:rsid w:val="0068423F"/>
    <w:rsid w:val="00690BB1"/>
    <w:rsid w:val="006938E5"/>
    <w:rsid w:val="006A10EA"/>
    <w:rsid w:val="006C5981"/>
    <w:rsid w:val="006F2F4A"/>
    <w:rsid w:val="007018B4"/>
    <w:rsid w:val="00717CA1"/>
    <w:rsid w:val="00753C6A"/>
    <w:rsid w:val="007A56B4"/>
    <w:rsid w:val="007C5796"/>
    <w:rsid w:val="00803DE8"/>
    <w:rsid w:val="00814A00"/>
    <w:rsid w:val="00865F9F"/>
    <w:rsid w:val="008C135F"/>
    <w:rsid w:val="009655E1"/>
    <w:rsid w:val="00982C70"/>
    <w:rsid w:val="009924FC"/>
    <w:rsid w:val="00A11973"/>
    <w:rsid w:val="00A42D38"/>
    <w:rsid w:val="00AC2913"/>
    <w:rsid w:val="00AC5C14"/>
    <w:rsid w:val="00B20A92"/>
    <w:rsid w:val="00B3103B"/>
    <w:rsid w:val="00BF1171"/>
    <w:rsid w:val="00C25309"/>
    <w:rsid w:val="00C46FA5"/>
    <w:rsid w:val="00C977CA"/>
    <w:rsid w:val="00CA1E58"/>
    <w:rsid w:val="00CD3505"/>
    <w:rsid w:val="00CE57B3"/>
    <w:rsid w:val="00D37F73"/>
    <w:rsid w:val="00D534BC"/>
    <w:rsid w:val="00D53E83"/>
    <w:rsid w:val="00DE6E5C"/>
    <w:rsid w:val="00E901FB"/>
    <w:rsid w:val="00ED0CC4"/>
    <w:rsid w:val="00F277DC"/>
    <w:rsid w:val="00FB02E1"/>
    <w:rsid w:val="00FD6D9D"/>
    <w:rsid w:val="00FE3D29"/>
    <w:rsid w:val="01A050EF"/>
    <w:rsid w:val="024A750C"/>
    <w:rsid w:val="028F51E6"/>
    <w:rsid w:val="037E7451"/>
    <w:rsid w:val="05316F50"/>
    <w:rsid w:val="07901AEC"/>
    <w:rsid w:val="09C556F2"/>
    <w:rsid w:val="09D8479F"/>
    <w:rsid w:val="0B874B81"/>
    <w:rsid w:val="0C1A4CA3"/>
    <w:rsid w:val="0E084AC4"/>
    <w:rsid w:val="101D7627"/>
    <w:rsid w:val="10AF4A06"/>
    <w:rsid w:val="112C0BCA"/>
    <w:rsid w:val="16AD2BB0"/>
    <w:rsid w:val="1BB71ADC"/>
    <w:rsid w:val="1C120ED2"/>
    <w:rsid w:val="1C55340B"/>
    <w:rsid w:val="1DD875C7"/>
    <w:rsid w:val="1DDE420B"/>
    <w:rsid w:val="25AF169B"/>
    <w:rsid w:val="2A1F6B98"/>
    <w:rsid w:val="2B4E629A"/>
    <w:rsid w:val="2C530B97"/>
    <w:rsid w:val="2D8E6B8E"/>
    <w:rsid w:val="2E38411D"/>
    <w:rsid w:val="2F040BB4"/>
    <w:rsid w:val="30B600BE"/>
    <w:rsid w:val="31776743"/>
    <w:rsid w:val="33DA4B1D"/>
    <w:rsid w:val="379D7B1B"/>
    <w:rsid w:val="38E574D6"/>
    <w:rsid w:val="3B242C2B"/>
    <w:rsid w:val="3D8C22A3"/>
    <w:rsid w:val="425822D9"/>
    <w:rsid w:val="47604A3C"/>
    <w:rsid w:val="4C9A0159"/>
    <w:rsid w:val="59FB638E"/>
    <w:rsid w:val="5D293CE7"/>
    <w:rsid w:val="601037F9"/>
    <w:rsid w:val="66803E80"/>
    <w:rsid w:val="66B956AF"/>
    <w:rsid w:val="696D3A86"/>
    <w:rsid w:val="6A9C7428"/>
    <w:rsid w:val="6ED8690A"/>
    <w:rsid w:val="6FF13869"/>
    <w:rsid w:val="7196229F"/>
    <w:rsid w:val="7B4058A8"/>
    <w:rsid w:val="7B9036D1"/>
    <w:rsid w:val="7DD50EAF"/>
    <w:rsid w:val="7E3E0C3E"/>
    <w:rsid w:val="7E4478CE"/>
    <w:rsid w:val="7EE614FE"/>
    <w:rsid w:val="7EE6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3"/>
    <w:next w:val="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Normal Indent"/>
    <w:basedOn w:val="1"/>
    <w:qFormat/>
    <w:uiPriority w:val="0"/>
    <w:pPr>
      <w:ind w:firstLine="42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qFormat/>
    <w:uiPriority w:val="1"/>
    <w:rPr>
      <w:sz w:val="28"/>
      <w:szCs w:val="28"/>
    </w:rPr>
  </w:style>
  <w:style w:type="paragraph" w:styleId="7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8">
    <w:name w:val="Balloon Text"/>
    <w:basedOn w:val="1"/>
    <w:link w:val="15"/>
    <w:qFormat/>
    <w:uiPriority w:val="0"/>
    <w:rPr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2"/>
    <w:basedOn w:val="1"/>
    <w:next w:val="1"/>
    <w:qFormat/>
    <w:uiPriority w:val="0"/>
    <w:pPr>
      <w:ind w:left="210"/>
      <w:jc w:val="left"/>
    </w:pPr>
    <w:rPr>
      <w:smallCaps/>
      <w:kern w:val="0"/>
      <w:szCs w:val="20"/>
    </w:rPr>
  </w:style>
  <w:style w:type="paragraph" w:styleId="12">
    <w:name w:val="Body Text First Indent 2"/>
    <w:basedOn w:val="7"/>
    <w:qFormat/>
    <w:uiPriority w:val="0"/>
    <w:pPr>
      <w:ind w:firstLine="420"/>
    </w:pPr>
    <w:rPr>
      <w:rFonts w:asciiTheme="minorHAnsi" w:hAnsiTheme="minorHAnsi" w:cstheme="minorBidi"/>
    </w:rPr>
  </w:style>
  <w:style w:type="character" w:customStyle="1" w:styleId="15">
    <w:name w:val="批注框文本 字符"/>
    <w:basedOn w:val="14"/>
    <w:link w:val="8"/>
    <w:qFormat/>
    <w:uiPriority w:val="0"/>
    <w:rPr>
      <w:kern w:val="2"/>
      <w:sz w:val="18"/>
      <w:szCs w:val="18"/>
    </w:rPr>
  </w:style>
  <w:style w:type="paragraph" w:styleId="16">
    <w:name w:val="List Paragraph"/>
    <w:basedOn w:val="1"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A6A4F-72E3-483F-A5FC-310CA12F089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66</Words>
  <Characters>382</Characters>
  <Lines>3</Lines>
  <Paragraphs>1</Paragraphs>
  <TotalTime>53</TotalTime>
  <ScaleCrop>false</ScaleCrop>
  <LinksUpToDate>false</LinksUpToDate>
  <CharactersWithSpaces>447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2023-03-15T09:27:00Z</dcterms:created>
  <dc:creator>吕启尤</dc:creator>
  <cp:lastModifiedBy>李嘉玲</cp:lastModifiedBy>
  <dcterms:modified xsi:type="dcterms:W3CDTF">2026-02-14T08:27:09Z</dcterms:modified>
  <cp:revision>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5DD8F30B96764C4BAED46B94C7B7A58E_13</vt:lpwstr>
  </property>
  <property fmtid="{D5CDD505-2E9C-101B-9397-08002B2CF9AE}" pid="4" name="KSOTemplateDocerSaveRecord">
    <vt:lpwstr>eyJoZGlkIjoiNmMwYzAxZDY1M2U4MzRhNTJmZjU4ZjFhZjMyODQxNTkiLCJ1c2VySWQiOiIyNTQxMzU2NjUifQ==</vt:lpwstr>
  </property>
</Properties>
</file>