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C61DA9">
      <w:pPr>
        <w:jc w:val="center"/>
        <w:rPr>
          <w:rFonts w:hint="eastAsia" w:ascii="黑体" w:hAnsi="黑体" w:eastAsia="黑体" w:cs="黑体"/>
          <w:b/>
          <w:bCs/>
          <w:kern w:val="0"/>
          <w:sz w:val="36"/>
          <w:szCs w:val="36"/>
          <w:highlight w:val="none"/>
          <w:lang w:val="en-US" w:eastAsia="zh-CN" w:bidi="ar-SA"/>
        </w:rPr>
      </w:pPr>
    </w:p>
    <w:p w14:paraId="0F50083D">
      <w:pPr>
        <w:jc w:val="center"/>
        <w:rPr>
          <w:rFonts w:hint="eastAsia" w:ascii="黑体" w:hAnsi="黑体" w:eastAsia="黑体" w:cs="黑体"/>
          <w:b/>
          <w:bCs/>
          <w:kern w:val="0"/>
          <w:sz w:val="36"/>
          <w:szCs w:val="36"/>
          <w:highlight w:val="none"/>
          <w:lang w:val="en-US" w:eastAsia="zh-CN" w:bidi="ar-SA"/>
        </w:rPr>
      </w:pPr>
    </w:p>
    <w:p w14:paraId="4AF3A615">
      <w:pPr>
        <w:jc w:val="center"/>
        <w:rPr>
          <w:rFonts w:hint="eastAsia" w:ascii="黑体" w:hAnsi="黑体" w:eastAsia="黑体" w:cs="黑体"/>
          <w:b/>
          <w:bCs/>
          <w:kern w:val="0"/>
          <w:sz w:val="36"/>
          <w:szCs w:val="36"/>
          <w:highlight w:val="none"/>
          <w:lang w:val="en-US" w:eastAsia="zh-CN" w:bidi="ar-SA"/>
        </w:rPr>
      </w:pPr>
      <w:r>
        <w:rPr>
          <w:rFonts w:hint="eastAsia" w:ascii="黑体" w:hAnsi="黑体" w:eastAsia="黑体" w:cs="黑体"/>
          <w:b/>
          <w:bCs/>
          <w:kern w:val="0"/>
          <w:sz w:val="36"/>
          <w:szCs w:val="36"/>
          <w:highlight w:val="none"/>
          <w:lang w:val="en-US" w:eastAsia="zh-CN" w:bidi="ar-SA"/>
        </w:rPr>
        <w:t>2026年云南电力建设监理咨询有限责任公司</w:t>
      </w:r>
    </w:p>
    <w:p w14:paraId="396C5CAF">
      <w:pPr>
        <w:keepLines w:val="0"/>
        <w:pageBreakBefore w:val="0"/>
        <w:kinsoku/>
        <w:topLinePunct w:val="0"/>
        <w:bidi w:val="0"/>
        <w:spacing w:line="600" w:lineRule="exact"/>
        <w:jc w:val="center"/>
        <w:rPr>
          <w:rFonts w:hint="eastAsia" w:ascii="仿宋" w:hAnsi="仿宋" w:eastAsia="仿宋" w:cs="仿宋"/>
          <w:b/>
          <w:i w:val="0"/>
          <w:iCs w:val="0"/>
          <w:color w:val="000000"/>
          <w:sz w:val="48"/>
          <w:szCs w:val="48"/>
          <w:highlight w:val="none"/>
          <w:lang w:val="en-US" w:eastAsia="zh-CN"/>
        </w:rPr>
      </w:pPr>
      <w:r>
        <w:rPr>
          <w:rFonts w:hint="eastAsia" w:ascii="黑体" w:hAnsi="黑体" w:eastAsia="黑体" w:cs="黑体"/>
          <w:b/>
          <w:bCs/>
          <w:kern w:val="0"/>
          <w:sz w:val="36"/>
          <w:szCs w:val="36"/>
          <w:highlight w:val="none"/>
          <w:lang w:val="en-US" w:eastAsia="zh-CN" w:bidi="ar-SA"/>
        </w:rPr>
        <w:t>设备维护维修服务采购项目</w:t>
      </w:r>
    </w:p>
    <w:p w14:paraId="4A4FA2A5">
      <w:pPr>
        <w:spacing w:before="100" w:beforeAutospacing="1" w:after="100" w:afterAutospacing="1"/>
        <w:jc w:val="center"/>
        <w:rPr>
          <w:rFonts w:ascii="仿宋_GB2312" w:hAnsi="仿宋" w:eastAsia="仿宋_GB2312"/>
          <w:b/>
          <w:sz w:val="44"/>
          <w:szCs w:val="72"/>
          <w:highlight w:val="none"/>
        </w:rPr>
      </w:pPr>
      <w:r>
        <w:rPr>
          <w:rFonts w:hint="eastAsia" w:ascii="仿宋_GB2312" w:hAnsi="仿宋" w:eastAsia="仿宋_GB2312"/>
          <w:b/>
          <w:sz w:val="44"/>
          <w:szCs w:val="72"/>
          <w:highlight w:val="none"/>
          <w:lang w:eastAsia="zh-CN"/>
        </w:rPr>
        <w:t>（</w:t>
      </w:r>
      <w:r>
        <w:rPr>
          <w:rFonts w:hint="eastAsia" w:ascii="仿宋_GB2312" w:hAnsi="仿宋" w:eastAsia="仿宋_GB2312"/>
          <w:b/>
          <w:sz w:val="44"/>
          <w:szCs w:val="72"/>
          <w:highlight w:val="none"/>
          <w:lang w:val="en-US" w:eastAsia="zh-CN"/>
        </w:rPr>
        <w:t>服务类</w:t>
      </w:r>
      <w:r>
        <w:rPr>
          <w:rFonts w:hint="eastAsia" w:ascii="仿宋_GB2312" w:hAnsi="仿宋" w:eastAsia="仿宋_GB2312"/>
          <w:b/>
          <w:sz w:val="44"/>
          <w:szCs w:val="72"/>
          <w:highlight w:val="none"/>
          <w:lang w:eastAsia="zh-CN"/>
        </w:rPr>
        <w:t>）</w:t>
      </w:r>
    </w:p>
    <w:p w14:paraId="132A26E6">
      <w:pPr>
        <w:jc w:val="center"/>
        <w:rPr>
          <w:rFonts w:ascii="仿宋_GB2312" w:hAnsi="仿宋" w:eastAsia="仿宋_GB2312"/>
          <w:b/>
          <w:color w:val="000000"/>
          <w:sz w:val="44"/>
          <w:highlight w:val="none"/>
        </w:rPr>
      </w:pPr>
    </w:p>
    <w:p w14:paraId="5999D433">
      <w:pPr>
        <w:jc w:val="center"/>
        <w:rPr>
          <w:rFonts w:hint="eastAsia" w:ascii="仿宋_GB2312" w:hAnsi="仿宋" w:eastAsia="仿宋_GB2312"/>
          <w:b/>
          <w:color w:val="000000"/>
          <w:sz w:val="44"/>
          <w:highlight w:val="none"/>
        </w:rPr>
      </w:pPr>
      <w:r>
        <w:rPr>
          <w:rFonts w:hint="eastAsia" w:ascii="仿宋_GB2312" w:hAnsi="仿宋" w:eastAsia="仿宋_GB2312"/>
          <w:b/>
          <w:color w:val="000000"/>
          <w:sz w:val="44"/>
          <w:highlight w:val="none"/>
        </w:rPr>
        <w:t>技术规范书</w:t>
      </w:r>
    </w:p>
    <w:p w14:paraId="47BAE694"/>
    <w:p w14:paraId="3C31EE4F">
      <w:pPr>
        <w:pStyle w:val="3"/>
      </w:pPr>
    </w:p>
    <w:p w14:paraId="024F4497">
      <w:pPr>
        <w:pStyle w:val="4"/>
      </w:pPr>
    </w:p>
    <w:p w14:paraId="5B362C90"/>
    <w:p w14:paraId="3681F371"/>
    <w:p w14:paraId="228E82BA">
      <w:pPr>
        <w:pStyle w:val="3"/>
      </w:pPr>
    </w:p>
    <w:p w14:paraId="1F110848">
      <w:pPr>
        <w:pStyle w:val="4"/>
      </w:pPr>
    </w:p>
    <w:p w14:paraId="31C48546"/>
    <w:p w14:paraId="0A1F7F34">
      <w:pPr>
        <w:jc w:val="center"/>
        <w:rPr>
          <w:rFonts w:ascii="黑体" w:eastAsia="黑体"/>
          <w:b/>
          <w:color w:val="000000"/>
          <w:sz w:val="52"/>
          <w:highlight w:val="none"/>
        </w:rPr>
      </w:pPr>
    </w:p>
    <w:p w14:paraId="5EA6BA33">
      <w:pPr>
        <w:jc w:val="center"/>
        <w:rPr>
          <w:rFonts w:hint="eastAsia" w:ascii="仿宋_GB2312" w:hAnsi="仿宋_GB2312" w:eastAsia="仿宋_GB2312" w:cs="仿宋_GB2312"/>
          <w:color w:val="000000"/>
          <w:sz w:val="28"/>
          <w:highlight w:val="none"/>
          <w:lang w:val="en-US" w:eastAsia="zh-CN"/>
        </w:rPr>
      </w:pPr>
      <w:r>
        <w:rPr>
          <w:rFonts w:hint="eastAsia" w:ascii="仿宋_GB2312" w:hAnsi="仿宋_GB2312" w:eastAsia="仿宋_GB2312" w:cs="仿宋_GB2312"/>
          <w:color w:val="000000"/>
          <w:sz w:val="28"/>
          <w:highlight w:val="none"/>
          <w:lang w:val="en-US" w:eastAsia="zh-CN"/>
        </w:rPr>
        <w:t>云南电力建设监理咨询有限责任公司</w:t>
      </w:r>
    </w:p>
    <w:p w14:paraId="4B70D81B">
      <w:pPr>
        <w:jc w:val="center"/>
        <w:rPr>
          <w:rFonts w:ascii="仿宋_GB2312" w:hAnsi="仿宋" w:eastAsia="仿宋_GB2312"/>
          <w:color w:val="000000"/>
          <w:sz w:val="28"/>
          <w:highlight w:val="none"/>
        </w:rPr>
      </w:pPr>
      <w:r>
        <w:rPr>
          <w:rFonts w:hint="eastAsia" w:ascii="仿宋_GB2312" w:hAnsi="仿宋_GB2312" w:eastAsia="仿宋_GB2312" w:cs="仿宋_GB2312"/>
          <w:color w:val="000000"/>
          <w:sz w:val="28"/>
          <w:highlight w:val="none"/>
          <w:lang w:val="en-US" w:eastAsia="zh-CN"/>
        </w:rPr>
        <w:t>2026</w:t>
      </w:r>
      <w:r>
        <w:rPr>
          <w:rFonts w:hint="eastAsia" w:ascii="仿宋_GB2312" w:hAnsi="仿宋_GB2312" w:eastAsia="仿宋_GB2312" w:cs="仿宋_GB2312"/>
          <w:color w:val="000000"/>
          <w:sz w:val="28"/>
          <w:highlight w:val="none"/>
        </w:rPr>
        <w:t>年</w:t>
      </w:r>
      <w:r>
        <w:rPr>
          <w:rFonts w:hint="eastAsia" w:ascii="仿宋_GB2312" w:hAnsi="仿宋_GB2312" w:eastAsia="仿宋_GB2312" w:cs="仿宋_GB2312"/>
          <w:color w:val="000000"/>
          <w:sz w:val="28"/>
          <w:highlight w:val="none"/>
          <w:lang w:val="en-US" w:eastAsia="zh-CN"/>
        </w:rPr>
        <w:t>2</w:t>
      </w:r>
      <w:bookmarkStart w:id="0" w:name="_GoBack"/>
      <w:bookmarkEnd w:id="0"/>
      <w:r>
        <w:rPr>
          <w:rFonts w:hint="eastAsia" w:ascii="仿宋_GB2312" w:hAnsi="仿宋_GB2312" w:eastAsia="仿宋_GB2312" w:cs="仿宋_GB2312"/>
          <w:color w:val="000000"/>
          <w:sz w:val="28"/>
          <w:highlight w:val="none"/>
        </w:rPr>
        <w:t>月</w:t>
      </w:r>
    </w:p>
    <w:p w14:paraId="00CD25C1">
      <w:pPr>
        <w:rPr>
          <w:rFonts w:hint="eastAsia" w:ascii="黑体" w:hAnsi="黑体" w:eastAsia="黑体" w:cs="黑体"/>
          <w:b/>
          <w:bCs/>
          <w:kern w:val="0"/>
          <w:sz w:val="36"/>
          <w:szCs w:val="36"/>
          <w:highlight w:val="none"/>
          <w:lang w:val="en-US" w:eastAsia="zh-CN" w:bidi="ar-SA"/>
        </w:rPr>
      </w:pPr>
      <w:r>
        <w:br w:type="page"/>
      </w:r>
    </w:p>
    <w:p w14:paraId="3DE8D355">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为了保障公司办公设备正常使用，综合办公室开展2025年设备维护维修服务采购项目。</w:t>
      </w:r>
    </w:p>
    <w:p w14:paraId="3EC82F5F">
      <w:pPr>
        <w:pStyle w:val="8"/>
        <w:keepNext w:val="0"/>
        <w:keepLines w:val="0"/>
        <w:pageBreakBefore w:val="0"/>
        <w:widowControl w:val="0"/>
        <w:kinsoku/>
        <w:wordWrap/>
        <w:overflowPunct/>
        <w:topLinePunct w:val="0"/>
        <w:autoSpaceDE/>
        <w:autoSpaceDN/>
        <w:bidi w:val="0"/>
        <w:adjustRightInd/>
        <w:snapToGrid/>
        <w:spacing w:line="560" w:lineRule="exact"/>
        <w:ind w:firstLine="550" w:firstLineChars="200"/>
        <w:textAlignment w:val="auto"/>
        <w:rPr>
          <w:rFonts w:hint="eastAsia" w:asciiTheme="minorEastAsia" w:hAnsiTheme="minorEastAsia" w:eastAsiaTheme="minorEastAsia" w:cstheme="minorEastAsia"/>
          <w:b/>
          <w:bCs/>
          <w:spacing w:val="-3"/>
          <w:sz w:val="28"/>
          <w:szCs w:val="28"/>
          <w:highlight w:val="none"/>
          <w:lang w:val="en-US" w:eastAsia="zh-CN"/>
        </w:rPr>
      </w:pPr>
      <w:r>
        <w:rPr>
          <w:rFonts w:hint="eastAsia" w:asciiTheme="minorEastAsia" w:hAnsiTheme="minorEastAsia" w:eastAsiaTheme="minorEastAsia" w:cstheme="minorEastAsia"/>
          <w:b/>
          <w:bCs/>
          <w:spacing w:val="-3"/>
          <w:sz w:val="28"/>
          <w:szCs w:val="28"/>
          <w:highlight w:val="none"/>
          <w:lang w:val="en-US" w:eastAsia="zh-CN"/>
        </w:rPr>
        <w:t>一、项目概况</w:t>
      </w:r>
    </w:p>
    <w:p w14:paraId="1A021225">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1.项目名称：2026年云南电力建设监理咨询有限责任公司设备维护维修服务采购项目。</w:t>
      </w:r>
    </w:p>
    <w:p w14:paraId="7090FA4D">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kern w:val="2"/>
          <w:sz w:val="28"/>
          <w:szCs w:val="28"/>
          <w:highlight w:val="none"/>
          <w:lang w:val="en-US" w:eastAsia="zh-CN" w:bidi="ar-SA"/>
        </w:rPr>
        <w:t>2.项目位置：云南电力监理咨询有限责任公司（昆明市五华区丽江路65号）</w:t>
      </w:r>
    </w:p>
    <w:p w14:paraId="1D17AE29">
      <w:pPr>
        <w:keepLines w:val="0"/>
        <w:pageBreakBefore w:val="0"/>
        <w:kinsoku/>
        <w:topLinePunct w:val="0"/>
        <w:bidi w:val="0"/>
        <w:spacing w:line="600" w:lineRule="exact"/>
        <w:ind w:firstLine="570"/>
        <w:rPr>
          <w:rFonts w:hint="eastAsia" w:ascii="仿宋" w:hAnsi="仿宋" w:eastAsia="仿宋" w:cs="仿宋"/>
          <w:i w:val="0"/>
          <w:iCs w:val="0"/>
          <w:color w:val="000000"/>
          <w:sz w:val="28"/>
          <w:szCs w:val="28"/>
          <w:highlight w:val="none"/>
          <w:lang w:val="en-US" w:eastAsia="zh-CN"/>
        </w:rPr>
      </w:pPr>
      <w:r>
        <w:rPr>
          <w:rFonts w:hint="eastAsia" w:ascii="仿宋" w:hAnsi="仿宋" w:eastAsia="仿宋" w:cs="仿宋"/>
          <w:i w:val="0"/>
          <w:iCs w:val="0"/>
          <w:color w:val="000000"/>
          <w:sz w:val="28"/>
          <w:szCs w:val="28"/>
          <w:highlight w:val="none"/>
          <w:lang w:eastAsia="zh-CN"/>
        </w:rPr>
        <w:t>注：</w:t>
      </w:r>
      <w:r>
        <w:rPr>
          <w:rFonts w:hint="eastAsia" w:ascii="仿宋" w:hAnsi="仿宋" w:eastAsia="仿宋" w:cs="仿宋"/>
          <w:i w:val="0"/>
          <w:iCs w:val="0"/>
          <w:color w:val="000000"/>
          <w:sz w:val="28"/>
          <w:szCs w:val="28"/>
          <w:highlight w:val="none"/>
          <w:lang w:val="en-US" w:eastAsia="zh-CN"/>
        </w:rPr>
        <w:t>服务方</w:t>
      </w:r>
      <w:r>
        <w:rPr>
          <w:rFonts w:hint="eastAsia" w:ascii="仿宋" w:hAnsi="仿宋" w:eastAsia="仿宋" w:cs="仿宋"/>
          <w:i w:val="0"/>
          <w:iCs w:val="0"/>
          <w:color w:val="000000"/>
          <w:sz w:val="28"/>
          <w:szCs w:val="28"/>
          <w:highlight w:val="none"/>
          <w:lang w:eastAsia="zh-CN"/>
        </w:rPr>
        <w:t>承担</w:t>
      </w:r>
      <w:r>
        <w:rPr>
          <w:rFonts w:hint="eastAsia" w:ascii="仿宋" w:hAnsi="仿宋" w:eastAsia="仿宋" w:cs="仿宋"/>
          <w:i w:val="0"/>
          <w:iCs w:val="0"/>
          <w:color w:val="000000"/>
          <w:kern w:val="2"/>
          <w:sz w:val="28"/>
          <w:szCs w:val="28"/>
          <w:highlight w:val="none"/>
          <w:lang w:val="en-US" w:eastAsia="zh-CN" w:bidi="ar-SA"/>
        </w:rPr>
        <w:t>云南电力建设监理咨询有限责任公司</w:t>
      </w:r>
      <w:r>
        <w:rPr>
          <w:rFonts w:hint="eastAsia" w:ascii="仿宋" w:hAnsi="仿宋" w:eastAsia="仿宋" w:cs="仿宋"/>
          <w:i w:val="0"/>
          <w:iCs w:val="0"/>
          <w:color w:val="000000"/>
          <w:sz w:val="28"/>
          <w:szCs w:val="28"/>
          <w:highlight w:val="none"/>
          <w:lang w:val="en-US" w:eastAsia="zh-CN"/>
        </w:rPr>
        <w:t>合同签订之日起1年内的</w:t>
      </w:r>
      <w:r>
        <w:rPr>
          <w:rFonts w:hint="eastAsia" w:ascii="仿宋" w:hAnsi="仿宋" w:eastAsia="仿宋" w:cs="仿宋"/>
          <w:i w:val="0"/>
          <w:iCs w:val="0"/>
          <w:color w:val="000000"/>
          <w:kern w:val="2"/>
          <w:sz w:val="28"/>
          <w:szCs w:val="28"/>
          <w:highlight w:val="none"/>
          <w:lang w:val="en-US" w:eastAsia="zh-CN" w:bidi="ar-SA"/>
        </w:rPr>
        <w:t>设备维护维修服务</w:t>
      </w:r>
      <w:r>
        <w:rPr>
          <w:rFonts w:hint="eastAsia" w:ascii="仿宋" w:hAnsi="仿宋" w:eastAsia="仿宋" w:cs="仿宋"/>
          <w:i w:val="0"/>
          <w:iCs w:val="0"/>
          <w:color w:val="000000"/>
          <w:sz w:val="28"/>
          <w:szCs w:val="28"/>
          <w:highlight w:val="none"/>
          <w:lang w:val="en-US" w:eastAsia="zh-CN"/>
        </w:rPr>
        <w:t>。</w:t>
      </w:r>
    </w:p>
    <w:p w14:paraId="5FBD4927">
      <w:pPr>
        <w:keepLines w:val="0"/>
        <w:pageBreakBefore w:val="0"/>
        <w:numPr>
          <w:ilvl w:val="0"/>
          <w:numId w:val="0"/>
        </w:numPr>
        <w:kinsoku/>
        <w:topLinePunct w:val="0"/>
        <w:bidi w:val="0"/>
        <w:spacing w:line="600" w:lineRule="exact"/>
        <w:ind w:firstLine="560" w:firstLineChars="200"/>
        <w:rPr>
          <w:rFonts w:hint="eastAsia" w:ascii="仿宋" w:hAnsi="仿宋" w:eastAsia="仿宋" w:cs="仿宋"/>
          <w:i w:val="0"/>
          <w:iCs w:val="0"/>
          <w:color w:val="000000"/>
          <w:sz w:val="28"/>
          <w:szCs w:val="28"/>
          <w:highlight w:val="none"/>
          <w:lang w:val="en-US" w:eastAsia="zh-CN"/>
        </w:rPr>
      </w:pPr>
      <w:r>
        <w:rPr>
          <w:rFonts w:hint="eastAsia" w:ascii="仿宋" w:hAnsi="仿宋" w:eastAsia="仿宋" w:cs="仿宋"/>
          <w:i w:val="0"/>
          <w:iCs w:val="0"/>
          <w:color w:val="000000"/>
          <w:sz w:val="28"/>
          <w:szCs w:val="28"/>
          <w:highlight w:val="none"/>
          <w:lang w:val="en-US" w:eastAsia="zh-CN"/>
        </w:rPr>
        <w:t>3.服务期限：合同签订之日起</w:t>
      </w:r>
      <w:r>
        <w:rPr>
          <w:rFonts w:hint="eastAsia" w:ascii="仿宋" w:hAnsi="仿宋" w:eastAsia="仿宋" w:cs="仿宋"/>
          <w:sz w:val="28"/>
          <w:szCs w:val="28"/>
          <w:lang w:val="en-US" w:eastAsia="zh-CN"/>
        </w:rPr>
        <w:t>1年内</w:t>
      </w:r>
      <w:r>
        <w:rPr>
          <w:rFonts w:hint="eastAsia" w:ascii="仿宋" w:hAnsi="仿宋" w:eastAsia="仿宋" w:cs="仿宋"/>
          <w:i w:val="0"/>
          <w:iCs w:val="0"/>
          <w:color w:val="000000"/>
          <w:sz w:val="28"/>
          <w:szCs w:val="28"/>
          <w:highlight w:val="none"/>
          <w:lang w:val="en-US" w:eastAsia="zh-CN"/>
        </w:rPr>
        <w:t>。</w:t>
      </w:r>
    </w:p>
    <w:p w14:paraId="0FC59771">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sz w:val="28"/>
          <w:szCs w:val="28"/>
          <w:highlight w:val="none"/>
          <w:lang w:val="en-US" w:eastAsia="zh-CN"/>
        </w:rPr>
      </w:pPr>
      <w:r>
        <w:rPr>
          <w:rFonts w:hint="eastAsia" w:ascii="仿宋" w:hAnsi="仿宋" w:eastAsia="仿宋" w:cs="仿宋"/>
          <w:i w:val="0"/>
          <w:iCs w:val="0"/>
          <w:color w:val="000000"/>
          <w:sz w:val="28"/>
          <w:szCs w:val="28"/>
          <w:highlight w:val="none"/>
          <w:lang w:val="en-US" w:eastAsia="zh-CN"/>
        </w:rPr>
        <w:t>4.本技术规范文件中未规定，但在相关国家标准中有规定的规范条文，服务方应按相应标准条文具备相应的工作资质，并根据相应工作标准提供实施方案。</w:t>
      </w:r>
    </w:p>
    <w:p w14:paraId="223D081C">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sz w:val="28"/>
          <w:szCs w:val="28"/>
          <w:highlight w:val="none"/>
          <w:lang w:val="en-US" w:eastAsia="zh-CN"/>
        </w:rPr>
      </w:pPr>
      <w:r>
        <w:rPr>
          <w:rFonts w:hint="eastAsia" w:ascii="仿宋" w:hAnsi="仿宋" w:eastAsia="仿宋" w:cs="仿宋"/>
          <w:i w:val="0"/>
          <w:iCs w:val="0"/>
          <w:color w:val="000000"/>
          <w:sz w:val="28"/>
          <w:szCs w:val="28"/>
          <w:highlight w:val="none"/>
          <w:lang w:val="en-US" w:eastAsia="zh-CN"/>
        </w:rPr>
        <w:t>5.本技术规范文件所使用的标准如遇与服务方所执行的标准不一致时，按较高标准执行。</w:t>
      </w:r>
    </w:p>
    <w:p w14:paraId="3599F2FC">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sz w:val="28"/>
          <w:szCs w:val="28"/>
          <w:highlight w:val="none"/>
          <w:lang w:val="en-US" w:eastAsia="zh-CN"/>
        </w:rPr>
      </w:pPr>
      <w:r>
        <w:rPr>
          <w:rFonts w:hint="eastAsia" w:ascii="仿宋" w:hAnsi="仿宋" w:eastAsia="仿宋" w:cs="仿宋"/>
          <w:i w:val="0"/>
          <w:iCs w:val="0"/>
          <w:color w:val="000000"/>
          <w:sz w:val="28"/>
          <w:szCs w:val="28"/>
          <w:highlight w:val="none"/>
          <w:lang w:val="en-US" w:eastAsia="zh-CN"/>
        </w:rPr>
        <w:t>6.甲方有权在签定最终合同前，根据需要修改本规范书，规范书的最终解释权在需求单位。</w:t>
      </w:r>
    </w:p>
    <w:p w14:paraId="3CA01C66">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olor w:val="000000"/>
          <w:sz w:val="28"/>
          <w:szCs w:val="28"/>
          <w:highlight w:val="none"/>
          <w:lang w:val="en-US" w:eastAsia="zh-CN"/>
        </w:rPr>
      </w:pPr>
      <w:r>
        <w:rPr>
          <w:rFonts w:hint="eastAsia" w:ascii="仿宋" w:hAnsi="仿宋" w:eastAsia="仿宋" w:cs="仿宋"/>
          <w:i w:val="0"/>
          <w:iCs w:val="0"/>
          <w:color w:val="000000"/>
          <w:sz w:val="28"/>
          <w:szCs w:val="28"/>
          <w:highlight w:val="none"/>
          <w:lang w:val="en-US" w:eastAsia="zh-CN"/>
        </w:rPr>
        <w:t>7.本服务技术规范文件未尽事宜，由我公司与服务方双方协商确定。</w:t>
      </w:r>
    </w:p>
    <w:p w14:paraId="49D63D1D">
      <w:pPr>
        <w:pStyle w:val="8"/>
        <w:keepNext w:val="0"/>
        <w:keepLines w:val="0"/>
        <w:pageBreakBefore w:val="0"/>
        <w:widowControl w:val="0"/>
        <w:kinsoku/>
        <w:wordWrap/>
        <w:overflowPunct/>
        <w:topLinePunct w:val="0"/>
        <w:autoSpaceDE/>
        <w:autoSpaceDN/>
        <w:bidi w:val="0"/>
        <w:adjustRightInd/>
        <w:snapToGrid/>
        <w:spacing w:line="560" w:lineRule="exact"/>
        <w:ind w:firstLine="550" w:firstLineChars="200"/>
        <w:textAlignment w:val="auto"/>
        <w:rPr>
          <w:rFonts w:hint="eastAsia" w:asciiTheme="minorEastAsia" w:hAnsiTheme="minorEastAsia" w:eastAsiaTheme="minorEastAsia" w:cstheme="minorEastAsia"/>
          <w:b/>
          <w:bCs/>
          <w:spacing w:val="-3"/>
          <w:sz w:val="28"/>
          <w:szCs w:val="28"/>
          <w:highlight w:val="none"/>
          <w:lang w:val="en-US" w:eastAsia="zh-CN"/>
        </w:rPr>
      </w:pPr>
      <w:r>
        <w:rPr>
          <w:rFonts w:hint="eastAsia" w:asciiTheme="minorEastAsia" w:hAnsiTheme="minorEastAsia" w:eastAsiaTheme="minorEastAsia" w:cstheme="minorEastAsia"/>
          <w:b/>
          <w:bCs/>
          <w:spacing w:val="-3"/>
          <w:sz w:val="28"/>
          <w:szCs w:val="28"/>
          <w:highlight w:val="none"/>
          <w:lang w:val="en-US" w:eastAsia="zh-CN"/>
        </w:rPr>
        <w:t>二、资质要求</w:t>
      </w:r>
    </w:p>
    <w:p w14:paraId="7A06A53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i w:val="0"/>
          <w:iCs w:val="0"/>
          <w:color w:val="000000"/>
          <w:sz w:val="28"/>
          <w:szCs w:val="28"/>
          <w:highlight w:val="none"/>
          <w:lang w:val="en-US" w:eastAsia="zh-CN"/>
        </w:rPr>
        <w:t>1.针对我公司本次设备维护维修服务零星采购项目，要求供应商具备中华人民共和国境内注册合法营业执照的企业或法人;参加竞价的服务方三年内无违法违规经营行为，不得是</w:t>
      </w:r>
      <w:r>
        <w:rPr>
          <w:rFonts w:hint="eastAsia" w:ascii="仿宋" w:hAnsi="仿宋" w:eastAsia="仿宋" w:cs="仿宋"/>
          <w:sz w:val="28"/>
          <w:szCs w:val="28"/>
          <w:lang w:val="en-US" w:eastAsia="zh-CN"/>
        </w:rPr>
        <w:t>南方电网公司供货商黑名单企业或法人。</w:t>
      </w:r>
    </w:p>
    <w:p w14:paraId="7857DBE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r>
        <w:rPr>
          <w:rFonts w:hint="eastAsia" w:ascii="仿宋" w:hAnsi="仿宋" w:eastAsia="仿宋" w:cs="仿宋"/>
          <w:i w:val="0"/>
          <w:iCs w:val="0"/>
          <w:color w:val="000000"/>
          <w:sz w:val="28"/>
          <w:szCs w:val="28"/>
          <w:highlight w:val="none"/>
          <w:lang w:val="en-US" w:eastAsia="zh-CN"/>
        </w:rPr>
        <w:t>服务方需持有</w:t>
      </w:r>
      <w:r>
        <w:rPr>
          <w:rFonts w:hint="eastAsia" w:ascii="仿宋" w:hAnsi="仿宋" w:eastAsia="仿宋" w:cs="仿宋"/>
          <w:sz w:val="28"/>
          <w:szCs w:val="28"/>
          <w:lang w:val="en-US" w:eastAsia="zh-CN"/>
        </w:rPr>
        <w:t>夏普/佳能/惠普/爱普生/得力/联想等任何一个厂家授权维修认定证优先,同时提供技术服务团队</w:t>
      </w:r>
      <w:r>
        <w:rPr>
          <w:rFonts w:hint="default" w:ascii="仿宋" w:hAnsi="仿宋" w:eastAsia="仿宋" w:cs="仿宋"/>
          <w:sz w:val="28"/>
          <w:szCs w:val="28"/>
          <w:lang w:val="en-US" w:eastAsia="zh-CN"/>
        </w:rPr>
        <w:t>证明</w:t>
      </w:r>
      <w:r>
        <w:rPr>
          <w:rFonts w:hint="eastAsia" w:ascii="仿宋" w:hAnsi="仿宋" w:eastAsia="仿宋" w:cs="仿宋"/>
          <w:sz w:val="28"/>
          <w:szCs w:val="28"/>
          <w:lang w:val="en-US" w:eastAsia="zh-CN"/>
        </w:rPr>
        <w:t>材料。</w:t>
      </w:r>
    </w:p>
    <w:p w14:paraId="0EDEBFB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3.提供</w:t>
      </w:r>
      <w:r>
        <w:rPr>
          <w:rFonts w:hint="default" w:ascii="仿宋" w:hAnsi="仿宋" w:eastAsia="仿宋" w:cs="仿宋"/>
          <w:sz w:val="28"/>
          <w:szCs w:val="28"/>
          <w:lang w:val="en-US" w:eastAsia="zh-CN"/>
        </w:rPr>
        <w:t>近三年内（20</w:t>
      </w:r>
      <w:r>
        <w:rPr>
          <w:rFonts w:hint="eastAsia" w:ascii="仿宋" w:hAnsi="仿宋" w:eastAsia="仿宋" w:cs="仿宋"/>
          <w:sz w:val="28"/>
          <w:szCs w:val="28"/>
          <w:lang w:val="en-US" w:eastAsia="zh-CN"/>
        </w:rPr>
        <w:t>23</w:t>
      </w:r>
      <w:r>
        <w:rPr>
          <w:rFonts w:hint="default" w:ascii="仿宋" w:hAnsi="仿宋" w:eastAsia="仿宋" w:cs="仿宋"/>
          <w:sz w:val="28"/>
          <w:szCs w:val="28"/>
          <w:lang w:val="en-US" w:eastAsia="zh-CN"/>
        </w:rPr>
        <w:t>年至202</w:t>
      </w:r>
      <w:r>
        <w:rPr>
          <w:rFonts w:hint="eastAsia" w:ascii="仿宋" w:hAnsi="仿宋" w:eastAsia="仿宋" w:cs="仿宋"/>
          <w:sz w:val="28"/>
          <w:szCs w:val="28"/>
          <w:lang w:val="en-US" w:eastAsia="zh-CN"/>
        </w:rPr>
        <w:t>5</w:t>
      </w:r>
      <w:r>
        <w:rPr>
          <w:rFonts w:hint="default" w:ascii="仿宋" w:hAnsi="仿宋" w:eastAsia="仿宋" w:cs="仿宋"/>
          <w:sz w:val="28"/>
          <w:szCs w:val="28"/>
          <w:lang w:val="en-US" w:eastAsia="zh-CN"/>
        </w:rPr>
        <w:t>年）承担过</w:t>
      </w:r>
      <w:r>
        <w:rPr>
          <w:rFonts w:hint="eastAsia" w:ascii="仿宋" w:hAnsi="仿宋" w:eastAsia="仿宋" w:cs="仿宋"/>
          <w:sz w:val="28"/>
          <w:szCs w:val="28"/>
          <w:lang w:val="en-US" w:eastAsia="zh-CN"/>
        </w:rPr>
        <w:t>类似业绩的的</w:t>
      </w:r>
      <w:r>
        <w:rPr>
          <w:rFonts w:hint="default" w:ascii="仿宋" w:hAnsi="仿宋" w:eastAsia="仿宋" w:cs="仿宋"/>
          <w:sz w:val="28"/>
          <w:szCs w:val="28"/>
          <w:lang w:val="en-US" w:eastAsia="zh-CN"/>
        </w:rPr>
        <w:t>证明</w:t>
      </w:r>
      <w:r>
        <w:rPr>
          <w:rFonts w:hint="eastAsia" w:ascii="仿宋" w:hAnsi="仿宋" w:eastAsia="仿宋" w:cs="仿宋"/>
          <w:sz w:val="28"/>
          <w:szCs w:val="28"/>
          <w:lang w:val="en-US" w:eastAsia="zh-CN"/>
        </w:rPr>
        <w:t>材料。</w:t>
      </w:r>
    </w:p>
    <w:p w14:paraId="76F5326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4.服务方竞价过程中必须完成“主要办公设备零配件报价表”完整填写，并以附件上传。</w:t>
      </w:r>
    </w:p>
    <w:p w14:paraId="6191CEC0">
      <w:pPr>
        <w:pStyle w:val="8"/>
        <w:keepNext w:val="0"/>
        <w:keepLines w:val="0"/>
        <w:pageBreakBefore w:val="0"/>
        <w:widowControl w:val="0"/>
        <w:kinsoku/>
        <w:wordWrap/>
        <w:overflowPunct/>
        <w:topLinePunct w:val="0"/>
        <w:autoSpaceDE/>
        <w:autoSpaceDN/>
        <w:bidi w:val="0"/>
        <w:adjustRightInd/>
        <w:snapToGrid/>
        <w:spacing w:line="560" w:lineRule="exact"/>
        <w:ind w:firstLine="550" w:firstLineChars="200"/>
        <w:textAlignment w:val="auto"/>
        <w:rPr>
          <w:rFonts w:hint="eastAsia" w:asciiTheme="minorEastAsia" w:hAnsiTheme="minorEastAsia" w:eastAsiaTheme="minorEastAsia" w:cstheme="minorEastAsia"/>
          <w:b/>
          <w:bCs/>
          <w:spacing w:val="-3"/>
          <w:sz w:val="28"/>
          <w:szCs w:val="28"/>
          <w:highlight w:val="none"/>
          <w:lang w:val="en-US" w:eastAsia="zh-CN"/>
        </w:rPr>
      </w:pPr>
      <w:r>
        <w:rPr>
          <w:rFonts w:hint="eastAsia" w:asciiTheme="minorEastAsia" w:hAnsiTheme="minorEastAsia" w:cstheme="minorEastAsia"/>
          <w:b/>
          <w:bCs/>
          <w:spacing w:val="-3"/>
          <w:sz w:val="28"/>
          <w:szCs w:val="28"/>
          <w:highlight w:val="none"/>
          <w:lang w:val="en-US" w:eastAsia="zh-CN"/>
        </w:rPr>
        <w:t>三</w:t>
      </w:r>
      <w:r>
        <w:rPr>
          <w:rFonts w:hint="eastAsia" w:asciiTheme="minorEastAsia" w:hAnsiTheme="minorEastAsia" w:eastAsiaTheme="minorEastAsia" w:cstheme="minorEastAsia"/>
          <w:b/>
          <w:bCs/>
          <w:spacing w:val="-3"/>
          <w:sz w:val="28"/>
          <w:szCs w:val="28"/>
          <w:highlight w:val="none"/>
          <w:lang w:val="en-US" w:eastAsia="zh-CN"/>
        </w:rPr>
        <w:t>、服务要求</w:t>
      </w:r>
    </w:p>
    <w:p w14:paraId="4DA1491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1.服务供应商应为具备相应服务资格、服务能力和服务资质的国家规定合法的能提供</w:t>
      </w:r>
      <w:r>
        <w:rPr>
          <w:rFonts w:hint="eastAsia" w:ascii="仿宋" w:hAnsi="仿宋" w:eastAsia="仿宋" w:cs="仿宋"/>
          <w:i w:val="0"/>
          <w:iCs w:val="0"/>
          <w:color w:val="000000"/>
          <w:kern w:val="2"/>
          <w:sz w:val="28"/>
          <w:szCs w:val="28"/>
          <w:highlight w:val="none"/>
          <w:lang w:val="en-US" w:eastAsia="zh-CN" w:bidi="ar-SA"/>
        </w:rPr>
        <w:t>设备维护维修服务</w:t>
      </w:r>
      <w:r>
        <w:rPr>
          <w:rFonts w:hint="eastAsia" w:ascii="仿宋" w:hAnsi="仿宋" w:eastAsia="仿宋" w:cs="仿宋"/>
          <w:sz w:val="28"/>
          <w:szCs w:val="28"/>
          <w:lang w:val="en-US" w:eastAsia="zh-CN"/>
        </w:rPr>
        <w:t>企业。</w:t>
      </w:r>
    </w:p>
    <w:p w14:paraId="5FD0AC2A">
      <w:pPr>
        <w:keepLines w:val="0"/>
        <w:pageBreakBefore w:val="0"/>
        <w:numPr>
          <w:ilvl w:val="0"/>
          <w:numId w:val="0"/>
        </w:numPr>
        <w:kinsoku/>
        <w:topLinePunct w:val="0"/>
        <w:bidi w:val="0"/>
        <w:spacing w:line="60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2.服务方所提供服务需达到我公司服务要求，服务方应具备相应的技术服务团队（不少于2人），提供上门维护维修服务。</w:t>
      </w:r>
    </w:p>
    <w:p w14:paraId="5D1AC57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3.服务方必须就</w:t>
      </w:r>
      <w:r>
        <w:rPr>
          <w:rFonts w:hint="eastAsia" w:ascii="仿宋" w:hAnsi="仿宋" w:eastAsia="仿宋" w:cs="仿宋"/>
          <w:i w:val="0"/>
          <w:iCs w:val="0"/>
          <w:color w:val="000000"/>
          <w:kern w:val="2"/>
          <w:sz w:val="28"/>
          <w:szCs w:val="28"/>
          <w:highlight w:val="none"/>
          <w:lang w:val="en-US" w:eastAsia="zh-CN" w:bidi="ar-SA"/>
        </w:rPr>
        <w:t>设备维护维修服务</w:t>
      </w:r>
      <w:r>
        <w:rPr>
          <w:rFonts w:hint="eastAsia" w:ascii="仿宋" w:hAnsi="仿宋" w:eastAsia="仿宋" w:cs="仿宋"/>
          <w:sz w:val="28"/>
          <w:szCs w:val="28"/>
          <w:lang w:val="en-US" w:eastAsia="zh-CN"/>
        </w:rPr>
        <w:t>进行单独说明，内容必须齐全，符合实际，方案切实可行（包含但不限于接单流程、服务质量、投诉处理机制、售后服务承诺等）。</w:t>
      </w:r>
    </w:p>
    <w:p w14:paraId="7D1DD67D">
      <w:pPr>
        <w:keepLines w:val="0"/>
        <w:pageBreakBefore w:val="0"/>
        <w:numPr>
          <w:ilvl w:val="0"/>
          <w:numId w:val="0"/>
        </w:numPr>
        <w:kinsoku/>
        <w:topLinePunct w:val="0"/>
        <w:bidi w:val="0"/>
        <w:spacing w:line="60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4.根据我公司所在地情况，服务方提供</w:t>
      </w:r>
      <w:r>
        <w:rPr>
          <w:rFonts w:hint="eastAsia" w:ascii="仿宋" w:hAnsi="仿宋" w:eastAsia="仿宋" w:cs="仿宋"/>
          <w:i w:val="0"/>
          <w:iCs w:val="0"/>
          <w:color w:val="000000"/>
          <w:kern w:val="2"/>
          <w:sz w:val="28"/>
          <w:szCs w:val="28"/>
          <w:highlight w:val="none"/>
          <w:lang w:val="en-US" w:eastAsia="zh-CN" w:bidi="ar-SA"/>
        </w:rPr>
        <w:t>设备维护维修服务</w:t>
      </w:r>
      <w:r>
        <w:rPr>
          <w:rFonts w:hint="eastAsia" w:ascii="仿宋" w:hAnsi="仿宋" w:eastAsia="仿宋" w:cs="仿宋"/>
          <w:sz w:val="28"/>
          <w:szCs w:val="28"/>
          <w:lang w:val="en-US" w:eastAsia="zh-CN"/>
        </w:rPr>
        <w:t>。并确保不因任何节假日、休息日而影响工作进程。</w:t>
      </w:r>
    </w:p>
    <w:p w14:paraId="41C3A9F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5.服务方要确保投入项目的人员充足到位，及时响应我公司的需求。</w:t>
      </w:r>
    </w:p>
    <w:p w14:paraId="010E7F63">
      <w:pPr>
        <w:pStyle w:val="8"/>
        <w:keepNext w:val="0"/>
        <w:keepLines w:val="0"/>
        <w:pageBreakBefore w:val="0"/>
        <w:widowControl w:val="0"/>
        <w:kinsoku/>
        <w:wordWrap/>
        <w:overflowPunct/>
        <w:topLinePunct w:val="0"/>
        <w:autoSpaceDE/>
        <w:autoSpaceDN/>
        <w:bidi w:val="0"/>
        <w:adjustRightInd/>
        <w:snapToGrid/>
        <w:spacing w:line="560" w:lineRule="exact"/>
        <w:ind w:firstLine="550" w:firstLineChars="200"/>
        <w:textAlignment w:val="auto"/>
        <w:rPr>
          <w:rFonts w:hint="eastAsia" w:asciiTheme="minorEastAsia" w:hAnsiTheme="minorEastAsia" w:eastAsiaTheme="minorEastAsia" w:cstheme="minorEastAsia"/>
          <w:b/>
          <w:bCs/>
          <w:spacing w:val="-3"/>
          <w:sz w:val="28"/>
          <w:szCs w:val="28"/>
          <w:highlight w:val="none"/>
          <w:lang w:val="en-US" w:eastAsia="zh-CN"/>
        </w:rPr>
      </w:pPr>
      <w:r>
        <w:rPr>
          <w:rFonts w:hint="eastAsia" w:asciiTheme="minorEastAsia" w:hAnsiTheme="minorEastAsia" w:cstheme="minorEastAsia"/>
          <w:b/>
          <w:bCs/>
          <w:spacing w:val="-3"/>
          <w:sz w:val="28"/>
          <w:szCs w:val="28"/>
          <w:highlight w:val="none"/>
          <w:lang w:val="en-US" w:eastAsia="zh-CN"/>
        </w:rPr>
        <w:t>四</w:t>
      </w:r>
      <w:r>
        <w:rPr>
          <w:rFonts w:hint="eastAsia" w:asciiTheme="minorEastAsia" w:hAnsiTheme="minorEastAsia" w:eastAsiaTheme="minorEastAsia" w:cstheme="minorEastAsia"/>
          <w:b/>
          <w:bCs/>
          <w:spacing w:val="-3"/>
          <w:sz w:val="28"/>
          <w:szCs w:val="28"/>
          <w:highlight w:val="none"/>
          <w:lang w:val="en-US" w:eastAsia="zh-CN"/>
        </w:rPr>
        <w:t>、服务内容</w:t>
      </w:r>
    </w:p>
    <w:p w14:paraId="0FA2A89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1.打印/复印机、多功能复合机、扫描仪、IP电话机的故障检测及带零配件的维修更换及保养服务（不含硒粉一体的硒鼓、硒粉分离碳粉盒和鼓架）。</w:t>
      </w:r>
    </w:p>
    <w:p w14:paraId="43AA502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2.台式电脑、笔记本电脑、智能办公终端及周边设备的故障检测及带零配件的维修更换服务。</w:t>
      </w:r>
    </w:p>
    <w:p w14:paraId="13A8E7B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3.会议音响系统、广播系统、门禁系统、安防系统、空调等设备的故障检测及带零配件的维修更换服务。</w:t>
      </w:r>
    </w:p>
    <w:p w14:paraId="1788872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4.我公司主要</w:t>
      </w:r>
      <w:r>
        <w:rPr>
          <w:rFonts w:hint="eastAsia" w:ascii="仿宋" w:hAnsi="仿宋" w:eastAsia="仿宋" w:cs="仿宋"/>
          <w:i w:val="0"/>
          <w:iCs w:val="0"/>
          <w:color w:val="000000"/>
          <w:kern w:val="2"/>
          <w:sz w:val="28"/>
          <w:szCs w:val="28"/>
          <w:highlight w:val="none"/>
          <w:lang w:val="en-US" w:eastAsia="zh-CN" w:bidi="ar-SA"/>
        </w:rPr>
        <w:t>办公设备品牌型号详</w:t>
      </w:r>
      <w:r>
        <w:rPr>
          <w:rFonts w:hint="eastAsia" w:ascii="仿宋" w:hAnsi="仿宋" w:eastAsia="仿宋" w:cs="仿宋"/>
          <w:sz w:val="28"/>
          <w:szCs w:val="28"/>
          <w:lang w:val="en-US" w:eastAsia="zh-CN"/>
        </w:rPr>
        <w:t>见“主要办公设备零配件报价表”。</w:t>
      </w:r>
    </w:p>
    <w:p w14:paraId="6FB1A197">
      <w:pPr>
        <w:pStyle w:val="8"/>
        <w:keepNext w:val="0"/>
        <w:keepLines w:val="0"/>
        <w:pageBreakBefore w:val="0"/>
        <w:widowControl w:val="0"/>
        <w:kinsoku/>
        <w:wordWrap/>
        <w:overflowPunct/>
        <w:topLinePunct w:val="0"/>
        <w:autoSpaceDE/>
        <w:autoSpaceDN/>
        <w:bidi w:val="0"/>
        <w:adjustRightInd/>
        <w:snapToGrid/>
        <w:spacing w:line="560" w:lineRule="exact"/>
        <w:ind w:firstLine="550" w:firstLineChars="200"/>
        <w:textAlignment w:val="auto"/>
        <w:rPr>
          <w:rFonts w:hint="eastAsia" w:asciiTheme="minorEastAsia" w:hAnsiTheme="minorEastAsia" w:cstheme="minorEastAsia"/>
          <w:b/>
          <w:bCs/>
          <w:spacing w:val="-3"/>
          <w:sz w:val="28"/>
          <w:szCs w:val="28"/>
          <w:highlight w:val="none"/>
          <w:lang w:val="en-US" w:eastAsia="zh-CN"/>
        </w:rPr>
      </w:pPr>
      <w:r>
        <w:rPr>
          <w:rFonts w:hint="eastAsia" w:asciiTheme="minorEastAsia" w:hAnsiTheme="minorEastAsia" w:cstheme="minorEastAsia"/>
          <w:b/>
          <w:bCs/>
          <w:spacing w:val="-3"/>
          <w:sz w:val="28"/>
          <w:szCs w:val="28"/>
          <w:highlight w:val="none"/>
          <w:lang w:val="en-US" w:eastAsia="zh-CN"/>
        </w:rPr>
        <w:t>五、应遵循的管理规定</w:t>
      </w:r>
    </w:p>
    <w:p w14:paraId="1942EC6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1、服务方安排上门服务人员必须遵守需求方的管理规定，签订保密承诺书。</w:t>
      </w:r>
    </w:p>
    <w:p w14:paraId="03413F2F">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2.严格遵循相关法律法规，等行业规范开展工作。</w:t>
      </w:r>
    </w:p>
    <w:p w14:paraId="52A0A79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3.服务方所提供的设备维护维修服务应符合国家及属地政府相关管理办法和规定。</w:t>
      </w:r>
    </w:p>
    <w:p w14:paraId="71D855D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r>
        <w:rPr>
          <w:rFonts w:hint="eastAsia" w:ascii="仿宋" w:hAnsi="仿宋" w:eastAsia="仿宋" w:cs="仿宋"/>
          <w:sz w:val="28"/>
          <w:szCs w:val="28"/>
          <w:highlight w:val="none"/>
          <w:lang w:val="en-US" w:eastAsia="zh-CN"/>
        </w:rPr>
        <w:t>《关于印发云南电力建设监理咨询有限责任公司2026年采购计划的通知》采购计划汇总表,本</w:t>
      </w:r>
      <w:r>
        <w:rPr>
          <w:rFonts w:hint="eastAsia" w:ascii="仿宋" w:hAnsi="仿宋" w:eastAsia="仿宋" w:cs="仿宋"/>
          <w:color w:val="auto"/>
          <w:sz w:val="28"/>
          <w:szCs w:val="28"/>
          <w:highlight w:val="none"/>
          <w:lang w:val="en-US" w:eastAsia="zh-CN"/>
        </w:rPr>
        <w:t>设备维护维修服务执行金额上限不超过预估采购总金额4.5万元规定，服务期届满或接近预估采购总金额，将立即终止服务协议。</w:t>
      </w:r>
    </w:p>
    <w:p w14:paraId="01A60D3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根据上级单位的管理规定，南网电子商城有的零配件必须从南网电子商城进行采购，“主要办公设备零配件报价表”中的零配件如南网电子商城已上架，采购需求方将优先考虑从南网电子商城采购，由成交服务商提供上门更换服务，服务费按次收取；“主要办公设备零配件报价表”不包含法，同时南网电子商城也未上架的零配件双方协商定价，并由采购方经办人员经过报批后进行维修更换服务。</w:t>
      </w:r>
    </w:p>
    <w:p w14:paraId="7C3B549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default"/>
          <w:sz w:val="28"/>
          <w:szCs w:val="28"/>
          <w:lang w:val="en-US" w:eastAsia="zh-CN"/>
        </w:rPr>
      </w:pPr>
      <w:r>
        <w:rPr>
          <w:rFonts w:hint="eastAsia" w:ascii="仿宋" w:hAnsi="仿宋" w:eastAsia="仿宋" w:cs="仿宋"/>
          <w:sz w:val="28"/>
          <w:szCs w:val="28"/>
          <w:highlight w:val="none"/>
          <w:lang w:val="en-US" w:eastAsia="zh-CN"/>
        </w:rPr>
        <w:t>6.监督：在采购过程中发现违规违纪问题，需要反映线索的请联系：监督电话党群</w:t>
      </w:r>
      <w:r>
        <w:rPr>
          <w:rFonts w:hint="eastAsia" w:ascii="仿宋" w:hAnsi="仿宋" w:eastAsia="仿宋" w:cs="仿宋"/>
          <w:sz w:val="28"/>
          <w:szCs w:val="28"/>
          <w:lang w:val="en-US" w:eastAsia="zh-CN"/>
        </w:rPr>
        <w:t>部李莲：13578163316、监督电话综合办公室（党办）马丽：13700635385。</w:t>
      </w:r>
    </w:p>
    <w:p w14:paraId="60304B4C">
      <w:pPr>
        <w:pStyle w:val="8"/>
        <w:keepNext w:val="0"/>
        <w:keepLines w:val="0"/>
        <w:pageBreakBefore w:val="0"/>
        <w:widowControl w:val="0"/>
        <w:kinsoku/>
        <w:wordWrap/>
        <w:overflowPunct/>
        <w:topLinePunct w:val="0"/>
        <w:autoSpaceDE/>
        <w:autoSpaceDN/>
        <w:bidi w:val="0"/>
        <w:adjustRightInd/>
        <w:snapToGrid/>
        <w:spacing w:line="560" w:lineRule="exact"/>
        <w:ind w:firstLine="550" w:firstLineChars="200"/>
        <w:textAlignment w:val="auto"/>
        <w:rPr>
          <w:rFonts w:hint="eastAsia" w:asciiTheme="minorEastAsia" w:hAnsiTheme="minorEastAsia" w:cstheme="minorEastAsia"/>
          <w:b/>
          <w:bCs/>
          <w:spacing w:val="-3"/>
          <w:sz w:val="28"/>
          <w:szCs w:val="28"/>
          <w:highlight w:val="none"/>
          <w:lang w:val="en-US" w:eastAsia="zh-CN"/>
        </w:rPr>
      </w:pPr>
      <w:r>
        <w:rPr>
          <w:rFonts w:hint="eastAsia" w:asciiTheme="minorEastAsia" w:hAnsiTheme="minorEastAsia" w:cstheme="minorEastAsia"/>
          <w:b/>
          <w:bCs/>
          <w:spacing w:val="-3"/>
          <w:sz w:val="28"/>
          <w:szCs w:val="28"/>
          <w:highlight w:val="none"/>
          <w:lang w:val="en-US" w:eastAsia="zh-CN"/>
        </w:rPr>
        <w:t>六、质量标准</w:t>
      </w:r>
    </w:p>
    <w:p w14:paraId="609C711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1.</w:t>
      </w:r>
      <w:r>
        <w:rPr>
          <w:rFonts w:hint="eastAsia" w:ascii="仿宋" w:hAnsi="仿宋" w:eastAsia="仿宋" w:cs="仿宋"/>
          <w:sz w:val="28"/>
          <w:szCs w:val="28"/>
          <w:highlight w:val="none"/>
          <w:lang w:val="en-US" w:eastAsia="zh-CN"/>
        </w:rPr>
        <w:t>服务方所提供的</w:t>
      </w:r>
      <w:r>
        <w:rPr>
          <w:rFonts w:hint="eastAsia" w:ascii="仿宋" w:hAnsi="仿宋" w:eastAsia="仿宋" w:cs="仿宋"/>
          <w:i w:val="0"/>
          <w:iCs w:val="0"/>
          <w:color w:val="000000"/>
          <w:kern w:val="2"/>
          <w:sz w:val="28"/>
          <w:szCs w:val="28"/>
          <w:highlight w:val="none"/>
          <w:lang w:val="en-US" w:eastAsia="zh-CN" w:bidi="ar-SA"/>
        </w:rPr>
        <w:t>设备维护维修服务</w:t>
      </w:r>
      <w:r>
        <w:rPr>
          <w:rFonts w:hint="eastAsia" w:ascii="仿宋" w:hAnsi="仿宋" w:eastAsia="仿宋" w:cs="仿宋"/>
          <w:sz w:val="28"/>
          <w:szCs w:val="28"/>
          <w:highlight w:val="none"/>
          <w:lang w:val="en-US" w:eastAsia="zh-CN"/>
        </w:rPr>
        <w:t>中的维修配件应符合国家质量标准。</w:t>
      </w:r>
    </w:p>
    <w:p w14:paraId="2346BFC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2.服务方所提供的服务结果应符合行业标准。</w:t>
      </w:r>
    </w:p>
    <w:p w14:paraId="3F5F85A2">
      <w:pPr>
        <w:pStyle w:val="8"/>
        <w:keepNext w:val="0"/>
        <w:keepLines w:val="0"/>
        <w:pageBreakBefore w:val="0"/>
        <w:widowControl w:val="0"/>
        <w:kinsoku/>
        <w:wordWrap/>
        <w:overflowPunct/>
        <w:topLinePunct w:val="0"/>
        <w:autoSpaceDE/>
        <w:autoSpaceDN/>
        <w:bidi w:val="0"/>
        <w:adjustRightInd/>
        <w:snapToGrid/>
        <w:spacing w:line="560" w:lineRule="exact"/>
        <w:ind w:firstLine="550" w:firstLineChars="200"/>
        <w:textAlignment w:val="auto"/>
        <w:rPr>
          <w:rFonts w:hint="eastAsia" w:asciiTheme="minorEastAsia" w:hAnsiTheme="minorEastAsia" w:cstheme="minorEastAsia"/>
          <w:b/>
          <w:bCs/>
          <w:spacing w:val="-3"/>
          <w:sz w:val="28"/>
          <w:szCs w:val="28"/>
          <w:highlight w:val="none"/>
          <w:lang w:val="en-US" w:eastAsia="zh-CN"/>
        </w:rPr>
      </w:pPr>
      <w:r>
        <w:rPr>
          <w:rFonts w:hint="eastAsia" w:asciiTheme="minorEastAsia" w:hAnsiTheme="minorEastAsia" w:cstheme="minorEastAsia"/>
          <w:b/>
          <w:bCs/>
          <w:spacing w:val="-3"/>
          <w:sz w:val="28"/>
          <w:szCs w:val="28"/>
          <w:highlight w:val="none"/>
          <w:lang w:val="en-US" w:eastAsia="zh-CN"/>
        </w:rPr>
        <w:t>七、服务承诺及纠纷处置</w:t>
      </w:r>
    </w:p>
    <w:p w14:paraId="53392B6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1.服务方根据需求方承诺24小时保障沟通，对于错失在1天内解决，同时造成的设备损坏服务方承担维修跟换费用。</w:t>
      </w:r>
    </w:p>
    <w:p w14:paraId="1782AF6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highlight w:val="none"/>
          <w:lang w:val="en-US" w:eastAsia="zh-CN"/>
        </w:rPr>
        <w:t>服务方所提供的</w:t>
      </w:r>
      <w:r>
        <w:rPr>
          <w:rFonts w:hint="eastAsia" w:ascii="仿宋" w:hAnsi="仿宋" w:eastAsia="仿宋" w:cs="仿宋"/>
          <w:i w:val="0"/>
          <w:iCs w:val="0"/>
          <w:color w:val="000000"/>
          <w:kern w:val="2"/>
          <w:sz w:val="28"/>
          <w:szCs w:val="28"/>
          <w:highlight w:val="none"/>
          <w:lang w:val="en-US" w:eastAsia="zh-CN" w:bidi="ar-SA"/>
        </w:rPr>
        <w:t>设备维护维修服务</w:t>
      </w:r>
      <w:r>
        <w:rPr>
          <w:rFonts w:hint="eastAsia" w:ascii="仿宋" w:hAnsi="仿宋" w:eastAsia="仿宋" w:cs="仿宋"/>
          <w:sz w:val="28"/>
          <w:szCs w:val="28"/>
          <w:lang w:val="en-US" w:eastAsia="zh-CN"/>
        </w:rPr>
        <w:t>应2天之内，特殊情况在维修服务前应告知客户。</w:t>
      </w:r>
    </w:p>
    <w:p w14:paraId="76D7BA0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3.服务方承诺24小时内完成一般纠纷，并保障客户权益。因产生纠纷处理不满意导致投诉的，甲方将在合同中进行考核。</w:t>
      </w:r>
    </w:p>
    <w:p w14:paraId="2F98EBA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default"/>
          <w:lang w:val="en-US" w:eastAsia="zh-CN"/>
        </w:rPr>
      </w:pPr>
      <w:r>
        <w:rPr>
          <w:rFonts w:hint="eastAsia" w:ascii="仿宋" w:hAnsi="仿宋" w:eastAsia="仿宋" w:cs="仿宋"/>
          <w:sz w:val="28"/>
          <w:szCs w:val="28"/>
          <w:lang w:val="en-US" w:eastAsia="zh-CN"/>
        </w:rPr>
        <w:t>4.服务方承诺按照维修零配件及服务单价开展维修更换服务。</w:t>
      </w:r>
    </w:p>
    <w:p w14:paraId="6ECF1DDF">
      <w:pPr>
        <w:pStyle w:val="8"/>
        <w:keepNext w:val="0"/>
        <w:keepLines w:val="0"/>
        <w:pageBreakBefore w:val="0"/>
        <w:widowControl w:val="0"/>
        <w:kinsoku/>
        <w:wordWrap/>
        <w:overflowPunct/>
        <w:topLinePunct w:val="0"/>
        <w:autoSpaceDE/>
        <w:autoSpaceDN/>
        <w:bidi w:val="0"/>
        <w:adjustRightInd/>
        <w:snapToGrid/>
        <w:spacing w:line="560" w:lineRule="exact"/>
        <w:ind w:firstLine="550" w:firstLineChars="200"/>
        <w:textAlignment w:val="auto"/>
        <w:rPr>
          <w:rFonts w:hint="eastAsia" w:asciiTheme="minorEastAsia" w:hAnsiTheme="minorEastAsia" w:cstheme="minorEastAsia"/>
          <w:b/>
          <w:bCs/>
          <w:spacing w:val="-3"/>
          <w:sz w:val="28"/>
          <w:szCs w:val="28"/>
          <w:highlight w:val="none"/>
          <w:lang w:val="en-US" w:eastAsia="zh-CN"/>
        </w:rPr>
      </w:pPr>
      <w:r>
        <w:rPr>
          <w:rFonts w:hint="eastAsia" w:asciiTheme="minorEastAsia" w:hAnsiTheme="minorEastAsia" w:cstheme="minorEastAsia"/>
          <w:b/>
          <w:bCs/>
          <w:spacing w:val="-3"/>
          <w:sz w:val="28"/>
          <w:szCs w:val="28"/>
          <w:highlight w:val="none"/>
          <w:lang w:val="en-US" w:eastAsia="zh-CN"/>
        </w:rPr>
        <w:t>八、结算方式</w:t>
      </w:r>
    </w:p>
    <w:p w14:paraId="7192D40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此项目按季度据实结算（每季度最后一个月15日前后，服务商提供增值税专用发票、所使用的零配件及服务次数等明细，并进行价汇总，采购方人员开展结算支付工作）。</w:t>
      </w:r>
    </w:p>
    <w:p w14:paraId="0743611B">
      <w:pPr>
        <w:pStyle w:val="8"/>
        <w:keepNext w:val="0"/>
        <w:keepLines w:val="0"/>
        <w:pageBreakBefore w:val="0"/>
        <w:widowControl w:val="0"/>
        <w:kinsoku/>
        <w:wordWrap/>
        <w:overflowPunct/>
        <w:topLinePunct w:val="0"/>
        <w:autoSpaceDE/>
        <w:autoSpaceDN/>
        <w:bidi w:val="0"/>
        <w:adjustRightInd/>
        <w:snapToGrid/>
        <w:spacing w:line="560" w:lineRule="exact"/>
        <w:ind w:firstLine="550" w:firstLineChars="200"/>
        <w:textAlignment w:val="auto"/>
        <w:rPr>
          <w:rFonts w:hint="default" w:asciiTheme="minorEastAsia" w:hAnsiTheme="minorEastAsia" w:cstheme="minorEastAsia"/>
          <w:b/>
          <w:bCs/>
          <w:spacing w:val="-3"/>
          <w:sz w:val="28"/>
          <w:szCs w:val="28"/>
          <w:highlight w:val="none"/>
          <w:lang w:val="en-US" w:eastAsia="zh-CN"/>
        </w:rPr>
      </w:pPr>
      <w:r>
        <w:rPr>
          <w:rFonts w:hint="eastAsia" w:asciiTheme="minorEastAsia" w:hAnsiTheme="minorEastAsia" w:cstheme="minorEastAsia"/>
          <w:b/>
          <w:bCs/>
          <w:spacing w:val="-3"/>
          <w:sz w:val="28"/>
          <w:szCs w:val="28"/>
          <w:highlight w:val="none"/>
          <w:lang w:val="en-US" w:eastAsia="zh-CN"/>
        </w:rPr>
        <w:t>九、增值服务</w:t>
      </w:r>
    </w:p>
    <w:p w14:paraId="0D79CD2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outlineLvl w:val="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服务商根据采购方设备使用情况及需要提供上门免费清洁保养服务。</w:t>
      </w:r>
    </w:p>
    <w:p w14:paraId="1A433ABF">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p>
    <w:p w14:paraId="5BC372E6">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附件：主要办公设备零配件报价表</w:t>
      </w:r>
    </w:p>
    <w:p w14:paraId="42EFE686">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w:t>
      </w:r>
    </w:p>
    <w:p w14:paraId="47B3D9ED">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云南电力建设监理咨询有限责任公司</w:t>
      </w:r>
    </w:p>
    <w:p w14:paraId="7DECE056">
      <w:pPr>
        <w:pStyle w:val="8"/>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2026年02月25日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8657DE"/>
    <w:rsid w:val="02B52C4D"/>
    <w:rsid w:val="02C27EED"/>
    <w:rsid w:val="02DA00F2"/>
    <w:rsid w:val="02E20D90"/>
    <w:rsid w:val="030774E1"/>
    <w:rsid w:val="0312262E"/>
    <w:rsid w:val="032C2E7C"/>
    <w:rsid w:val="03BA3139"/>
    <w:rsid w:val="03E2185D"/>
    <w:rsid w:val="04074021"/>
    <w:rsid w:val="04075670"/>
    <w:rsid w:val="042B76B5"/>
    <w:rsid w:val="04334D60"/>
    <w:rsid w:val="043E3F88"/>
    <w:rsid w:val="044671DF"/>
    <w:rsid w:val="04515371"/>
    <w:rsid w:val="047801C7"/>
    <w:rsid w:val="047A4A5D"/>
    <w:rsid w:val="04950D4F"/>
    <w:rsid w:val="04A03FE7"/>
    <w:rsid w:val="04BD1B7D"/>
    <w:rsid w:val="04E046C8"/>
    <w:rsid w:val="04E62641"/>
    <w:rsid w:val="05077B9F"/>
    <w:rsid w:val="050F0F7E"/>
    <w:rsid w:val="05420D78"/>
    <w:rsid w:val="05452C2A"/>
    <w:rsid w:val="05526D24"/>
    <w:rsid w:val="05803F34"/>
    <w:rsid w:val="059118DE"/>
    <w:rsid w:val="059D5B75"/>
    <w:rsid w:val="05A32916"/>
    <w:rsid w:val="05A848B1"/>
    <w:rsid w:val="05B604D2"/>
    <w:rsid w:val="05ED0243"/>
    <w:rsid w:val="06027DC3"/>
    <w:rsid w:val="06050563"/>
    <w:rsid w:val="06141478"/>
    <w:rsid w:val="06157F77"/>
    <w:rsid w:val="06327EB9"/>
    <w:rsid w:val="06385F6F"/>
    <w:rsid w:val="064433B3"/>
    <w:rsid w:val="067168A2"/>
    <w:rsid w:val="06AE3345"/>
    <w:rsid w:val="06BF7FF9"/>
    <w:rsid w:val="06E72373"/>
    <w:rsid w:val="06F0724F"/>
    <w:rsid w:val="06F6388A"/>
    <w:rsid w:val="06FD3F59"/>
    <w:rsid w:val="073678B9"/>
    <w:rsid w:val="076A22A1"/>
    <w:rsid w:val="07771441"/>
    <w:rsid w:val="077B31D8"/>
    <w:rsid w:val="080116AA"/>
    <w:rsid w:val="080321EE"/>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AD38AF"/>
    <w:rsid w:val="09C901A5"/>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173ABC"/>
    <w:rsid w:val="0D1E4C12"/>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5074B0"/>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DA5470"/>
    <w:rsid w:val="11E825EC"/>
    <w:rsid w:val="11FC4FA0"/>
    <w:rsid w:val="1206148C"/>
    <w:rsid w:val="1238180B"/>
    <w:rsid w:val="123C6F19"/>
    <w:rsid w:val="128C580A"/>
    <w:rsid w:val="12921948"/>
    <w:rsid w:val="129F5006"/>
    <w:rsid w:val="12C43ACE"/>
    <w:rsid w:val="12D44B82"/>
    <w:rsid w:val="12DB73EF"/>
    <w:rsid w:val="12E6087F"/>
    <w:rsid w:val="12EB1CAF"/>
    <w:rsid w:val="13036F79"/>
    <w:rsid w:val="13270AF5"/>
    <w:rsid w:val="133D6EFC"/>
    <w:rsid w:val="13460A25"/>
    <w:rsid w:val="134F2E3E"/>
    <w:rsid w:val="13540D9E"/>
    <w:rsid w:val="13573264"/>
    <w:rsid w:val="135F6709"/>
    <w:rsid w:val="13750D02"/>
    <w:rsid w:val="13954F36"/>
    <w:rsid w:val="13956795"/>
    <w:rsid w:val="13C61FA0"/>
    <w:rsid w:val="13CF346F"/>
    <w:rsid w:val="14371EB5"/>
    <w:rsid w:val="14705C8B"/>
    <w:rsid w:val="148871EE"/>
    <w:rsid w:val="14890968"/>
    <w:rsid w:val="148F1C02"/>
    <w:rsid w:val="1493000A"/>
    <w:rsid w:val="149D63BB"/>
    <w:rsid w:val="14B85E71"/>
    <w:rsid w:val="14E805B1"/>
    <w:rsid w:val="14EC02DC"/>
    <w:rsid w:val="14F5226F"/>
    <w:rsid w:val="150914B7"/>
    <w:rsid w:val="15124479"/>
    <w:rsid w:val="15362D77"/>
    <w:rsid w:val="153D3556"/>
    <w:rsid w:val="154716B1"/>
    <w:rsid w:val="154B62CF"/>
    <w:rsid w:val="1550799A"/>
    <w:rsid w:val="155A7A79"/>
    <w:rsid w:val="1570559E"/>
    <w:rsid w:val="15791797"/>
    <w:rsid w:val="15BE0F83"/>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05CD2"/>
    <w:rsid w:val="19180BC5"/>
    <w:rsid w:val="195B76AF"/>
    <w:rsid w:val="1975698E"/>
    <w:rsid w:val="19A224D6"/>
    <w:rsid w:val="1A020689"/>
    <w:rsid w:val="1A241176"/>
    <w:rsid w:val="1A410556"/>
    <w:rsid w:val="1A7274DF"/>
    <w:rsid w:val="1A8B73E2"/>
    <w:rsid w:val="1AA9409C"/>
    <w:rsid w:val="1ABF35DF"/>
    <w:rsid w:val="1AC04D02"/>
    <w:rsid w:val="1AC91FB8"/>
    <w:rsid w:val="1AD225C0"/>
    <w:rsid w:val="1AE65062"/>
    <w:rsid w:val="1AEB1E75"/>
    <w:rsid w:val="1B112092"/>
    <w:rsid w:val="1B3F62C0"/>
    <w:rsid w:val="1B4B1454"/>
    <w:rsid w:val="1B5708D3"/>
    <w:rsid w:val="1B5A78AB"/>
    <w:rsid w:val="1B6841D8"/>
    <w:rsid w:val="1B6B263D"/>
    <w:rsid w:val="1B6D52CB"/>
    <w:rsid w:val="1B9C6031"/>
    <w:rsid w:val="1BA23AC3"/>
    <w:rsid w:val="1BB33224"/>
    <w:rsid w:val="1BC37CA1"/>
    <w:rsid w:val="1BF56EB4"/>
    <w:rsid w:val="1C1E42B1"/>
    <w:rsid w:val="1C37706E"/>
    <w:rsid w:val="1C5E2E82"/>
    <w:rsid w:val="1C7A6871"/>
    <w:rsid w:val="1C854F5A"/>
    <w:rsid w:val="1C89565F"/>
    <w:rsid w:val="1CB3343B"/>
    <w:rsid w:val="1CBB0633"/>
    <w:rsid w:val="1CD271D5"/>
    <w:rsid w:val="1CE83216"/>
    <w:rsid w:val="1D0854A9"/>
    <w:rsid w:val="1D0A17CD"/>
    <w:rsid w:val="1D0A2C6A"/>
    <w:rsid w:val="1D23543E"/>
    <w:rsid w:val="1D3E7926"/>
    <w:rsid w:val="1D6E17A5"/>
    <w:rsid w:val="1D8F7AA7"/>
    <w:rsid w:val="1DB6429A"/>
    <w:rsid w:val="1DCF10EF"/>
    <w:rsid w:val="1DCF5522"/>
    <w:rsid w:val="1DFD79CB"/>
    <w:rsid w:val="1E0F3038"/>
    <w:rsid w:val="1E2B6B90"/>
    <w:rsid w:val="1E395142"/>
    <w:rsid w:val="1E3C6829"/>
    <w:rsid w:val="1E4D4D44"/>
    <w:rsid w:val="1E4F6AC1"/>
    <w:rsid w:val="1E666896"/>
    <w:rsid w:val="1E685967"/>
    <w:rsid w:val="1EB853CE"/>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64255A"/>
    <w:rsid w:val="206D3E2D"/>
    <w:rsid w:val="207258B2"/>
    <w:rsid w:val="2077658D"/>
    <w:rsid w:val="20777290"/>
    <w:rsid w:val="20802107"/>
    <w:rsid w:val="20822291"/>
    <w:rsid w:val="208C5B5D"/>
    <w:rsid w:val="208D4A74"/>
    <w:rsid w:val="208F21FD"/>
    <w:rsid w:val="209A23BC"/>
    <w:rsid w:val="209B476B"/>
    <w:rsid w:val="209C5BA7"/>
    <w:rsid w:val="20AF1459"/>
    <w:rsid w:val="20B52CA8"/>
    <w:rsid w:val="20D80C78"/>
    <w:rsid w:val="20D901AA"/>
    <w:rsid w:val="213C08F3"/>
    <w:rsid w:val="2141037E"/>
    <w:rsid w:val="214970F4"/>
    <w:rsid w:val="214971F3"/>
    <w:rsid w:val="218F35AF"/>
    <w:rsid w:val="21B0427E"/>
    <w:rsid w:val="21C66C93"/>
    <w:rsid w:val="21D94F96"/>
    <w:rsid w:val="21ED7A4F"/>
    <w:rsid w:val="22064C58"/>
    <w:rsid w:val="222919F6"/>
    <w:rsid w:val="222E3B02"/>
    <w:rsid w:val="223B72B6"/>
    <w:rsid w:val="2247388A"/>
    <w:rsid w:val="22737A15"/>
    <w:rsid w:val="229A56E2"/>
    <w:rsid w:val="22A72B65"/>
    <w:rsid w:val="22E25E64"/>
    <w:rsid w:val="2305458E"/>
    <w:rsid w:val="23467425"/>
    <w:rsid w:val="2356625E"/>
    <w:rsid w:val="23BC28CA"/>
    <w:rsid w:val="23F112C4"/>
    <w:rsid w:val="24073CFA"/>
    <w:rsid w:val="24223650"/>
    <w:rsid w:val="24413A38"/>
    <w:rsid w:val="245D6ADA"/>
    <w:rsid w:val="24A23441"/>
    <w:rsid w:val="24A365EF"/>
    <w:rsid w:val="24BE276A"/>
    <w:rsid w:val="24C70F34"/>
    <w:rsid w:val="24CF2745"/>
    <w:rsid w:val="24E457A0"/>
    <w:rsid w:val="24F379E3"/>
    <w:rsid w:val="24FA6401"/>
    <w:rsid w:val="251A5E6D"/>
    <w:rsid w:val="253512BA"/>
    <w:rsid w:val="25655B3E"/>
    <w:rsid w:val="25970C08"/>
    <w:rsid w:val="25B31C6D"/>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992E69"/>
    <w:rsid w:val="27AA4D5C"/>
    <w:rsid w:val="27E16F0A"/>
    <w:rsid w:val="27F5279E"/>
    <w:rsid w:val="28143AA2"/>
    <w:rsid w:val="281E08EB"/>
    <w:rsid w:val="287225C5"/>
    <w:rsid w:val="28D34025"/>
    <w:rsid w:val="28E43163"/>
    <w:rsid w:val="28ED4090"/>
    <w:rsid w:val="290A227D"/>
    <w:rsid w:val="29145C9F"/>
    <w:rsid w:val="29170AB6"/>
    <w:rsid w:val="292D2BFE"/>
    <w:rsid w:val="295A35BB"/>
    <w:rsid w:val="29647917"/>
    <w:rsid w:val="29741BB0"/>
    <w:rsid w:val="297519ED"/>
    <w:rsid w:val="298240D0"/>
    <w:rsid w:val="298947C2"/>
    <w:rsid w:val="29994C37"/>
    <w:rsid w:val="299A17C0"/>
    <w:rsid w:val="29A5373C"/>
    <w:rsid w:val="29A61E23"/>
    <w:rsid w:val="29C52521"/>
    <w:rsid w:val="29D011B4"/>
    <w:rsid w:val="29DE4CCD"/>
    <w:rsid w:val="29E923A1"/>
    <w:rsid w:val="29EC18FA"/>
    <w:rsid w:val="2A0C4C37"/>
    <w:rsid w:val="2A15598A"/>
    <w:rsid w:val="2A1D1410"/>
    <w:rsid w:val="2A2674CC"/>
    <w:rsid w:val="2A2E605C"/>
    <w:rsid w:val="2A636DB4"/>
    <w:rsid w:val="2A6C514C"/>
    <w:rsid w:val="2A7A73ED"/>
    <w:rsid w:val="2A8429B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5073D1"/>
    <w:rsid w:val="2E64131B"/>
    <w:rsid w:val="2E6A2D37"/>
    <w:rsid w:val="2E6E158B"/>
    <w:rsid w:val="2E8F177C"/>
    <w:rsid w:val="2EA723E2"/>
    <w:rsid w:val="2EED13E0"/>
    <w:rsid w:val="2EF46488"/>
    <w:rsid w:val="2F133A05"/>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A027E"/>
    <w:rsid w:val="306D07FA"/>
    <w:rsid w:val="30743549"/>
    <w:rsid w:val="30870E7E"/>
    <w:rsid w:val="30A84C3C"/>
    <w:rsid w:val="30B7681C"/>
    <w:rsid w:val="30CF727F"/>
    <w:rsid w:val="30E04112"/>
    <w:rsid w:val="30E6026D"/>
    <w:rsid w:val="310A1207"/>
    <w:rsid w:val="31293026"/>
    <w:rsid w:val="31767A00"/>
    <w:rsid w:val="31935A4F"/>
    <w:rsid w:val="31947EC2"/>
    <w:rsid w:val="31996C3B"/>
    <w:rsid w:val="31A656FF"/>
    <w:rsid w:val="31CF2D2E"/>
    <w:rsid w:val="31D8390D"/>
    <w:rsid w:val="32220952"/>
    <w:rsid w:val="32245CD5"/>
    <w:rsid w:val="325C7CC2"/>
    <w:rsid w:val="32610723"/>
    <w:rsid w:val="328F68FE"/>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E316C1"/>
    <w:rsid w:val="34EF4704"/>
    <w:rsid w:val="351C2F86"/>
    <w:rsid w:val="353A3A6E"/>
    <w:rsid w:val="35650690"/>
    <w:rsid w:val="35654E3F"/>
    <w:rsid w:val="357E6FD1"/>
    <w:rsid w:val="35C37669"/>
    <w:rsid w:val="35F7310B"/>
    <w:rsid w:val="36546B7B"/>
    <w:rsid w:val="366412D1"/>
    <w:rsid w:val="36810CB3"/>
    <w:rsid w:val="368B67D6"/>
    <w:rsid w:val="36A63573"/>
    <w:rsid w:val="36B268D7"/>
    <w:rsid w:val="36EC4F2F"/>
    <w:rsid w:val="3709466B"/>
    <w:rsid w:val="372A6067"/>
    <w:rsid w:val="37485DA2"/>
    <w:rsid w:val="374A6E63"/>
    <w:rsid w:val="375820E2"/>
    <w:rsid w:val="375C6A3A"/>
    <w:rsid w:val="378B4B69"/>
    <w:rsid w:val="37AA5AFC"/>
    <w:rsid w:val="37C15472"/>
    <w:rsid w:val="37C26D76"/>
    <w:rsid w:val="37CC2099"/>
    <w:rsid w:val="37D03605"/>
    <w:rsid w:val="37D3369F"/>
    <w:rsid w:val="37F56075"/>
    <w:rsid w:val="3806252A"/>
    <w:rsid w:val="382719E8"/>
    <w:rsid w:val="3828678B"/>
    <w:rsid w:val="383A2A04"/>
    <w:rsid w:val="3843431D"/>
    <w:rsid w:val="38616253"/>
    <w:rsid w:val="389E130B"/>
    <w:rsid w:val="38B1769B"/>
    <w:rsid w:val="38B36B14"/>
    <w:rsid w:val="38C61804"/>
    <w:rsid w:val="38C629F1"/>
    <w:rsid w:val="38D105FC"/>
    <w:rsid w:val="38EC7A5E"/>
    <w:rsid w:val="391D790F"/>
    <w:rsid w:val="395359A8"/>
    <w:rsid w:val="395A657A"/>
    <w:rsid w:val="39612CBC"/>
    <w:rsid w:val="396A272B"/>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BFB6131"/>
    <w:rsid w:val="3C097867"/>
    <w:rsid w:val="3C3A13CB"/>
    <w:rsid w:val="3C401F33"/>
    <w:rsid w:val="3C4F2970"/>
    <w:rsid w:val="3C6F7834"/>
    <w:rsid w:val="3CA3619B"/>
    <w:rsid w:val="3CC62EEA"/>
    <w:rsid w:val="3CCC60F4"/>
    <w:rsid w:val="3CE003E5"/>
    <w:rsid w:val="3CFE450C"/>
    <w:rsid w:val="3D417105"/>
    <w:rsid w:val="3D630177"/>
    <w:rsid w:val="3D766E1E"/>
    <w:rsid w:val="3D781214"/>
    <w:rsid w:val="3D89761B"/>
    <w:rsid w:val="3D996FA1"/>
    <w:rsid w:val="3DBB6237"/>
    <w:rsid w:val="3DBF5FC1"/>
    <w:rsid w:val="3DDF326C"/>
    <w:rsid w:val="3DE63173"/>
    <w:rsid w:val="3DFD282C"/>
    <w:rsid w:val="3E1A0064"/>
    <w:rsid w:val="3E2C1FA4"/>
    <w:rsid w:val="3E4D7489"/>
    <w:rsid w:val="3E527DF7"/>
    <w:rsid w:val="3E617312"/>
    <w:rsid w:val="3E6A6C4B"/>
    <w:rsid w:val="3E835190"/>
    <w:rsid w:val="3E8C57C1"/>
    <w:rsid w:val="3E9F6893"/>
    <w:rsid w:val="3EB14C0C"/>
    <w:rsid w:val="3EB62F71"/>
    <w:rsid w:val="3EBF006A"/>
    <w:rsid w:val="3EFB65F4"/>
    <w:rsid w:val="3F1B7282"/>
    <w:rsid w:val="3F833829"/>
    <w:rsid w:val="3F8B6633"/>
    <w:rsid w:val="3FBF05BF"/>
    <w:rsid w:val="3FC322EA"/>
    <w:rsid w:val="3FCC0B09"/>
    <w:rsid w:val="3FEA2D49"/>
    <w:rsid w:val="3FEE46AB"/>
    <w:rsid w:val="3FF05B67"/>
    <w:rsid w:val="3FF14E2C"/>
    <w:rsid w:val="3FF8216D"/>
    <w:rsid w:val="40005155"/>
    <w:rsid w:val="405243F6"/>
    <w:rsid w:val="40563939"/>
    <w:rsid w:val="40606CDD"/>
    <w:rsid w:val="407F255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E740AD"/>
    <w:rsid w:val="41FE7A91"/>
    <w:rsid w:val="425448C8"/>
    <w:rsid w:val="4265728D"/>
    <w:rsid w:val="426C0FD3"/>
    <w:rsid w:val="427C23A2"/>
    <w:rsid w:val="428B6FD4"/>
    <w:rsid w:val="429D0179"/>
    <w:rsid w:val="429E103A"/>
    <w:rsid w:val="42B562C1"/>
    <w:rsid w:val="42E34314"/>
    <w:rsid w:val="42EE6696"/>
    <w:rsid w:val="42F64FDF"/>
    <w:rsid w:val="42FF51FD"/>
    <w:rsid w:val="432142F4"/>
    <w:rsid w:val="43253223"/>
    <w:rsid w:val="433878F0"/>
    <w:rsid w:val="4377341C"/>
    <w:rsid w:val="43794271"/>
    <w:rsid w:val="43AB42ED"/>
    <w:rsid w:val="43AC626B"/>
    <w:rsid w:val="43CA1FF2"/>
    <w:rsid w:val="440469A6"/>
    <w:rsid w:val="44167072"/>
    <w:rsid w:val="441945CE"/>
    <w:rsid w:val="44295823"/>
    <w:rsid w:val="442A5F0C"/>
    <w:rsid w:val="443E6A39"/>
    <w:rsid w:val="44551FF3"/>
    <w:rsid w:val="44635263"/>
    <w:rsid w:val="44712C61"/>
    <w:rsid w:val="447406C1"/>
    <w:rsid w:val="447F6763"/>
    <w:rsid w:val="44943DE7"/>
    <w:rsid w:val="44A873F6"/>
    <w:rsid w:val="44AD1ED6"/>
    <w:rsid w:val="44C136BF"/>
    <w:rsid w:val="44CE1A09"/>
    <w:rsid w:val="44D249C2"/>
    <w:rsid w:val="44DF2267"/>
    <w:rsid w:val="44E3111B"/>
    <w:rsid w:val="44EE07B7"/>
    <w:rsid w:val="45166F00"/>
    <w:rsid w:val="451C3BF0"/>
    <w:rsid w:val="45231AE7"/>
    <w:rsid w:val="45421C4B"/>
    <w:rsid w:val="456F6B9F"/>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C460CD"/>
    <w:rsid w:val="47E42BCA"/>
    <w:rsid w:val="480D5908"/>
    <w:rsid w:val="481419E0"/>
    <w:rsid w:val="48193BFB"/>
    <w:rsid w:val="482B202B"/>
    <w:rsid w:val="4835383F"/>
    <w:rsid w:val="48674F4C"/>
    <w:rsid w:val="486876DE"/>
    <w:rsid w:val="487C56B3"/>
    <w:rsid w:val="48913784"/>
    <w:rsid w:val="48C56945"/>
    <w:rsid w:val="48C65761"/>
    <w:rsid w:val="48CE2B75"/>
    <w:rsid w:val="48D21447"/>
    <w:rsid w:val="491730B7"/>
    <w:rsid w:val="49222EBC"/>
    <w:rsid w:val="492569C4"/>
    <w:rsid w:val="49291FAF"/>
    <w:rsid w:val="492F2195"/>
    <w:rsid w:val="4990663D"/>
    <w:rsid w:val="49A3048A"/>
    <w:rsid w:val="49EA6578"/>
    <w:rsid w:val="4A087039"/>
    <w:rsid w:val="4A1E0723"/>
    <w:rsid w:val="4A294A7E"/>
    <w:rsid w:val="4A326BE8"/>
    <w:rsid w:val="4A4B4128"/>
    <w:rsid w:val="4A7F46B8"/>
    <w:rsid w:val="4A870AF2"/>
    <w:rsid w:val="4AA01170"/>
    <w:rsid w:val="4ABE2014"/>
    <w:rsid w:val="4AF507CE"/>
    <w:rsid w:val="4AFC5645"/>
    <w:rsid w:val="4B2A1702"/>
    <w:rsid w:val="4B3B6650"/>
    <w:rsid w:val="4B3B6CB5"/>
    <w:rsid w:val="4B4D7774"/>
    <w:rsid w:val="4B4F2D3B"/>
    <w:rsid w:val="4B5952E0"/>
    <w:rsid w:val="4B68176C"/>
    <w:rsid w:val="4B802DA3"/>
    <w:rsid w:val="4B92646C"/>
    <w:rsid w:val="4BC82200"/>
    <w:rsid w:val="4BE223D6"/>
    <w:rsid w:val="4C101250"/>
    <w:rsid w:val="4C1E76DC"/>
    <w:rsid w:val="4C3A54AA"/>
    <w:rsid w:val="4C41720E"/>
    <w:rsid w:val="4C4B4AEE"/>
    <w:rsid w:val="4C661EB5"/>
    <w:rsid w:val="4C7D40FF"/>
    <w:rsid w:val="4C890C5B"/>
    <w:rsid w:val="4C894656"/>
    <w:rsid w:val="4C994563"/>
    <w:rsid w:val="4CA20D65"/>
    <w:rsid w:val="4CA90AD3"/>
    <w:rsid w:val="4CCE20FF"/>
    <w:rsid w:val="4CD94E20"/>
    <w:rsid w:val="4D0429F3"/>
    <w:rsid w:val="4D287D31"/>
    <w:rsid w:val="4D41039A"/>
    <w:rsid w:val="4D5176F0"/>
    <w:rsid w:val="4D5460C2"/>
    <w:rsid w:val="4D9B361D"/>
    <w:rsid w:val="4DA33677"/>
    <w:rsid w:val="4DA67133"/>
    <w:rsid w:val="4DA84F68"/>
    <w:rsid w:val="4DC46EF7"/>
    <w:rsid w:val="4DCC57F2"/>
    <w:rsid w:val="4DDC6036"/>
    <w:rsid w:val="4DFF048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1B3FAA"/>
    <w:rsid w:val="4F2730F9"/>
    <w:rsid w:val="4F48578C"/>
    <w:rsid w:val="4F823BFA"/>
    <w:rsid w:val="4FC84318"/>
    <w:rsid w:val="4FD240DF"/>
    <w:rsid w:val="4FD25D3E"/>
    <w:rsid w:val="4FEB15B7"/>
    <w:rsid w:val="4FFD2D4D"/>
    <w:rsid w:val="500773F8"/>
    <w:rsid w:val="5028454F"/>
    <w:rsid w:val="50335511"/>
    <w:rsid w:val="50605A22"/>
    <w:rsid w:val="507576FD"/>
    <w:rsid w:val="509A584B"/>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00BD1"/>
    <w:rsid w:val="534A066B"/>
    <w:rsid w:val="535617CE"/>
    <w:rsid w:val="53573CC7"/>
    <w:rsid w:val="53674FFA"/>
    <w:rsid w:val="53990D04"/>
    <w:rsid w:val="53B17BAC"/>
    <w:rsid w:val="53B334F8"/>
    <w:rsid w:val="53D858F4"/>
    <w:rsid w:val="54121A4C"/>
    <w:rsid w:val="54127A83"/>
    <w:rsid w:val="541D78E5"/>
    <w:rsid w:val="542C5727"/>
    <w:rsid w:val="54306DF9"/>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66080C"/>
    <w:rsid w:val="557238C7"/>
    <w:rsid w:val="558066AF"/>
    <w:rsid w:val="558D121E"/>
    <w:rsid w:val="55EF079C"/>
    <w:rsid w:val="561772AC"/>
    <w:rsid w:val="563D2680"/>
    <w:rsid w:val="566A2CE2"/>
    <w:rsid w:val="56730C23"/>
    <w:rsid w:val="567F4527"/>
    <w:rsid w:val="568618CD"/>
    <w:rsid w:val="56A37BF6"/>
    <w:rsid w:val="56AE64A1"/>
    <w:rsid w:val="56DD75AB"/>
    <w:rsid w:val="56E07121"/>
    <w:rsid w:val="56EE65BE"/>
    <w:rsid w:val="57151700"/>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D1CF7"/>
    <w:rsid w:val="596F3B1D"/>
    <w:rsid w:val="59772CA0"/>
    <w:rsid w:val="59BB5309"/>
    <w:rsid w:val="59BE0645"/>
    <w:rsid w:val="5A023B54"/>
    <w:rsid w:val="5A224469"/>
    <w:rsid w:val="5A435B8C"/>
    <w:rsid w:val="5A4E1341"/>
    <w:rsid w:val="5A591FAA"/>
    <w:rsid w:val="5A692C78"/>
    <w:rsid w:val="5A73261E"/>
    <w:rsid w:val="5A97583E"/>
    <w:rsid w:val="5A9C777E"/>
    <w:rsid w:val="5AB14013"/>
    <w:rsid w:val="5AB15619"/>
    <w:rsid w:val="5AFC7FD4"/>
    <w:rsid w:val="5B4248BA"/>
    <w:rsid w:val="5B515D22"/>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BD2A00"/>
    <w:rsid w:val="5CD37C89"/>
    <w:rsid w:val="5D0D2B03"/>
    <w:rsid w:val="5D121268"/>
    <w:rsid w:val="5D73778B"/>
    <w:rsid w:val="5DD02635"/>
    <w:rsid w:val="5DD34D74"/>
    <w:rsid w:val="5DE340DB"/>
    <w:rsid w:val="5DE97810"/>
    <w:rsid w:val="5DF62576"/>
    <w:rsid w:val="5E002EEA"/>
    <w:rsid w:val="5E0C2143"/>
    <w:rsid w:val="5E6B1120"/>
    <w:rsid w:val="5E825954"/>
    <w:rsid w:val="5EA36093"/>
    <w:rsid w:val="5EB0044E"/>
    <w:rsid w:val="5EB3021C"/>
    <w:rsid w:val="5EBE3B3F"/>
    <w:rsid w:val="5EED20B1"/>
    <w:rsid w:val="5EFF1E0B"/>
    <w:rsid w:val="5F0D4557"/>
    <w:rsid w:val="5F0D67D3"/>
    <w:rsid w:val="5F2C1848"/>
    <w:rsid w:val="5F442BAC"/>
    <w:rsid w:val="5F605501"/>
    <w:rsid w:val="5F693E87"/>
    <w:rsid w:val="5F6A3FF0"/>
    <w:rsid w:val="5F7C773E"/>
    <w:rsid w:val="5F8D35EC"/>
    <w:rsid w:val="5F994AE3"/>
    <w:rsid w:val="5FF6769F"/>
    <w:rsid w:val="5FFD5E65"/>
    <w:rsid w:val="5FFF192F"/>
    <w:rsid w:val="60AA3436"/>
    <w:rsid w:val="613643B5"/>
    <w:rsid w:val="614A6A2D"/>
    <w:rsid w:val="615105CD"/>
    <w:rsid w:val="6154580E"/>
    <w:rsid w:val="61957B94"/>
    <w:rsid w:val="619B6168"/>
    <w:rsid w:val="61CB4986"/>
    <w:rsid w:val="61D979F5"/>
    <w:rsid w:val="61F04433"/>
    <w:rsid w:val="62212706"/>
    <w:rsid w:val="623057A2"/>
    <w:rsid w:val="623C3B5E"/>
    <w:rsid w:val="629F43BC"/>
    <w:rsid w:val="62DB5F67"/>
    <w:rsid w:val="62DE7E71"/>
    <w:rsid w:val="62FA1D66"/>
    <w:rsid w:val="6334559B"/>
    <w:rsid w:val="635812EA"/>
    <w:rsid w:val="639E7776"/>
    <w:rsid w:val="63B61785"/>
    <w:rsid w:val="63CC00F1"/>
    <w:rsid w:val="63CE636A"/>
    <w:rsid w:val="64166F2E"/>
    <w:rsid w:val="641A4DB4"/>
    <w:rsid w:val="643C195A"/>
    <w:rsid w:val="645455D2"/>
    <w:rsid w:val="649248BF"/>
    <w:rsid w:val="649554CE"/>
    <w:rsid w:val="64CD3FA6"/>
    <w:rsid w:val="64FF2C64"/>
    <w:rsid w:val="65013290"/>
    <w:rsid w:val="65175A30"/>
    <w:rsid w:val="6533303D"/>
    <w:rsid w:val="653410A4"/>
    <w:rsid w:val="6579329A"/>
    <w:rsid w:val="657952E4"/>
    <w:rsid w:val="658B2BAD"/>
    <w:rsid w:val="65E54E72"/>
    <w:rsid w:val="65E60DC2"/>
    <w:rsid w:val="65EA12CB"/>
    <w:rsid w:val="65EE45C1"/>
    <w:rsid w:val="65FB4DC1"/>
    <w:rsid w:val="65FC0A7C"/>
    <w:rsid w:val="66092364"/>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B3197D"/>
    <w:rsid w:val="67EE363E"/>
    <w:rsid w:val="682664D1"/>
    <w:rsid w:val="687B0622"/>
    <w:rsid w:val="68963263"/>
    <w:rsid w:val="68963382"/>
    <w:rsid w:val="68DF3450"/>
    <w:rsid w:val="68FD77DD"/>
    <w:rsid w:val="68FE781E"/>
    <w:rsid w:val="69015EA2"/>
    <w:rsid w:val="691723B4"/>
    <w:rsid w:val="69640BF4"/>
    <w:rsid w:val="69815164"/>
    <w:rsid w:val="69820E04"/>
    <w:rsid w:val="69A17253"/>
    <w:rsid w:val="69DA4EDD"/>
    <w:rsid w:val="69F04242"/>
    <w:rsid w:val="6A084DD7"/>
    <w:rsid w:val="6A1E1D80"/>
    <w:rsid w:val="6A436AF5"/>
    <w:rsid w:val="6A487D23"/>
    <w:rsid w:val="6A4C53BE"/>
    <w:rsid w:val="6A5247FE"/>
    <w:rsid w:val="6A6E1865"/>
    <w:rsid w:val="6A7A7705"/>
    <w:rsid w:val="6A8A23D9"/>
    <w:rsid w:val="6A9057DC"/>
    <w:rsid w:val="6A961227"/>
    <w:rsid w:val="6AA1254C"/>
    <w:rsid w:val="6AC57763"/>
    <w:rsid w:val="6ACF0862"/>
    <w:rsid w:val="6AD068F2"/>
    <w:rsid w:val="6AE94049"/>
    <w:rsid w:val="6AFE30F5"/>
    <w:rsid w:val="6B12508E"/>
    <w:rsid w:val="6B205721"/>
    <w:rsid w:val="6B2D2501"/>
    <w:rsid w:val="6B410A8F"/>
    <w:rsid w:val="6B4631DA"/>
    <w:rsid w:val="6B51708C"/>
    <w:rsid w:val="6B7008E1"/>
    <w:rsid w:val="6B7A5D7C"/>
    <w:rsid w:val="6B9741CA"/>
    <w:rsid w:val="6BA27236"/>
    <w:rsid w:val="6BA31326"/>
    <w:rsid w:val="6BB709A7"/>
    <w:rsid w:val="6BBF7604"/>
    <w:rsid w:val="6BC43414"/>
    <w:rsid w:val="6BC43992"/>
    <w:rsid w:val="6BE83C47"/>
    <w:rsid w:val="6BF11219"/>
    <w:rsid w:val="6C0E0A3C"/>
    <w:rsid w:val="6C173DF1"/>
    <w:rsid w:val="6C18469E"/>
    <w:rsid w:val="6C3B0F30"/>
    <w:rsid w:val="6C5B22A5"/>
    <w:rsid w:val="6C5D0E79"/>
    <w:rsid w:val="6C5E348A"/>
    <w:rsid w:val="6C5F4A65"/>
    <w:rsid w:val="6C5F50C3"/>
    <w:rsid w:val="6C7A3A58"/>
    <w:rsid w:val="6CAD7365"/>
    <w:rsid w:val="6CBD4F2A"/>
    <w:rsid w:val="6CBE3A78"/>
    <w:rsid w:val="6CC363F5"/>
    <w:rsid w:val="6CE734E6"/>
    <w:rsid w:val="6CEE2BFE"/>
    <w:rsid w:val="6D203AD2"/>
    <w:rsid w:val="6D374DD4"/>
    <w:rsid w:val="6D4023E2"/>
    <w:rsid w:val="6D457E30"/>
    <w:rsid w:val="6D4F315E"/>
    <w:rsid w:val="6D762043"/>
    <w:rsid w:val="6DB27FA7"/>
    <w:rsid w:val="6DBC0AEF"/>
    <w:rsid w:val="6DD44607"/>
    <w:rsid w:val="6DDC4EEC"/>
    <w:rsid w:val="6DDD2A03"/>
    <w:rsid w:val="6E134839"/>
    <w:rsid w:val="6E2A7483"/>
    <w:rsid w:val="6E480320"/>
    <w:rsid w:val="6E5F2052"/>
    <w:rsid w:val="6E8F5F18"/>
    <w:rsid w:val="6EA754E9"/>
    <w:rsid w:val="6EC55615"/>
    <w:rsid w:val="6EC801E4"/>
    <w:rsid w:val="6EE4388E"/>
    <w:rsid w:val="6EEF65AE"/>
    <w:rsid w:val="6EF625A3"/>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FB14F6"/>
    <w:rsid w:val="71FF518D"/>
    <w:rsid w:val="72017202"/>
    <w:rsid w:val="721C1CAF"/>
    <w:rsid w:val="721F3E5C"/>
    <w:rsid w:val="725D12C0"/>
    <w:rsid w:val="725D7441"/>
    <w:rsid w:val="726D4B8E"/>
    <w:rsid w:val="72BD0081"/>
    <w:rsid w:val="72C0439A"/>
    <w:rsid w:val="72C70E82"/>
    <w:rsid w:val="72D92871"/>
    <w:rsid w:val="72E7267B"/>
    <w:rsid w:val="72E84086"/>
    <w:rsid w:val="73282C80"/>
    <w:rsid w:val="7337686D"/>
    <w:rsid w:val="7342248E"/>
    <w:rsid w:val="735901EA"/>
    <w:rsid w:val="7360109E"/>
    <w:rsid w:val="738B52A0"/>
    <w:rsid w:val="73A61200"/>
    <w:rsid w:val="73C17E47"/>
    <w:rsid w:val="73E55FA3"/>
    <w:rsid w:val="73E82F2E"/>
    <w:rsid w:val="73F23645"/>
    <w:rsid w:val="73FA1BA1"/>
    <w:rsid w:val="740A5243"/>
    <w:rsid w:val="740B6412"/>
    <w:rsid w:val="742C6276"/>
    <w:rsid w:val="742F718E"/>
    <w:rsid w:val="743A7FFD"/>
    <w:rsid w:val="74843C95"/>
    <w:rsid w:val="74A11A10"/>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5A05BC"/>
    <w:rsid w:val="767A2163"/>
    <w:rsid w:val="767E0F9B"/>
    <w:rsid w:val="767F0145"/>
    <w:rsid w:val="76B86463"/>
    <w:rsid w:val="76CA0936"/>
    <w:rsid w:val="76CF619D"/>
    <w:rsid w:val="76D4466E"/>
    <w:rsid w:val="77060205"/>
    <w:rsid w:val="771C1A31"/>
    <w:rsid w:val="771C208A"/>
    <w:rsid w:val="771D049E"/>
    <w:rsid w:val="77331A33"/>
    <w:rsid w:val="77372D8D"/>
    <w:rsid w:val="774E224A"/>
    <w:rsid w:val="776B31C4"/>
    <w:rsid w:val="776C71BD"/>
    <w:rsid w:val="778A7F4E"/>
    <w:rsid w:val="778B1FF8"/>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17BD0"/>
    <w:rsid w:val="79021A69"/>
    <w:rsid w:val="79097927"/>
    <w:rsid w:val="79183507"/>
    <w:rsid w:val="793247CF"/>
    <w:rsid w:val="794F375D"/>
    <w:rsid w:val="79523539"/>
    <w:rsid w:val="79527850"/>
    <w:rsid w:val="795930DD"/>
    <w:rsid w:val="79AE12EC"/>
    <w:rsid w:val="79C969A5"/>
    <w:rsid w:val="79CB14EE"/>
    <w:rsid w:val="79D24829"/>
    <w:rsid w:val="79DB4934"/>
    <w:rsid w:val="79FA3D18"/>
    <w:rsid w:val="7A0D09CC"/>
    <w:rsid w:val="7A191A18"/>
    <w:rsid w:val="7A1D6908"/>
    <w:rsid w:val="7A36660E"/>
    <w:rsid w:val="7A4A477A"/>
    <w:rsid w:val="7A7B5296"/>
    <w:rsid w:val="7A8E3A44"/>
    <w:rsid w:val="7ADB52B3"/>
    <w:rsid w:val="7B060321"/>
    <w:rsid w:val="7B1C2A2D"/>
    <w:rsid w:val="7B462A64"/>
    <w:rsid w:val="7B621ADB"/>
    <w:rsid w:val="7B876E39"/>
    <w:rsid w:val="7B930792"/>
    <w:rsid w:val="7BCD10F9"/>
    <w:rsid w:val="7BE6612B"/>
    <w:rsid w:val="7C016545"/>
    <w:rsid w:val="7C3A2F32"/>
    <w:rsid w:val="7C4A34DE"/>
    <w:rsid w:val="7C515767"/>
    <w:rsid w:val="7CC90418"/>
    <w:rsid w:val="7CDE5101"/>
    <w:rsid w:val="7CDF4EE5"/>
    <w:rsid w:val="7CEC7892"/>
    <w:rsid w:val="7CF60376"/>
    <w:rsid w:val="7D123D7E"/>
    <w:rsid w:val="7D1E66D6"/>
    <w:rsid w:val="7D590134"/>
    <w:rsid w:val="7D5A35DA"/>
    <w:rsid w:val="7D6C15A2"/>
    <w:rsid w:val="7D732D21"/>
    <w:rsid w:val="7D746E6E"/>
    <w:rsid w:val="7D857F81"/>
    <w:rsid w:val="7DB00250"/>
    <w:rsid w:val="7E074C1F"/>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4F7DA3"/>
    <w:rsid w:val="7FC758B0"/>
    <w:rsid w:val="7FD416B8"/>
    <w:rsid w:val="7FE27B5E"/>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4"/>
    <w:next w:val="4"/>
    <w:qFormat/>
    <w:uiPriority w:val="0"/>
    <w:pPr>
      <w:widowControl w:val="0"/>
      <w:spacing w:after="120"/>
      <w:jc w:val="both"/>
    </w:pPr>
    <w:rPr>
      <w:kern w:val="2"/>
      <w:sz w:val="21"/>
    </w:r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5</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2024-02-27T07:45:00Z</dcterms:created>
  <dc:creator>FDC092658D494F4EB8F787F45081F3CD</dc:creator>
  <cp:lastModifiedBy>李银康</cp:lastModifiedBy>
  <dcterms:modified xsi:type="dcterms:W3CDTF">2026-02-25T07:29:59Z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29FEDF9513404A4BBF7B4134CDBF231A</vt:lpwstr>
  </property>
</Properties>
</file>