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jc w:val="center"/>
        <w:textAlignment w:val="auto"/>
        <w:rPr>
          <w:rFonts w:hint="eastAsia" w:ascii="方正小标宋_GBK" w:hAnsi="方正小标宋_GBK" w:eastAsia="方正小标宋_GBK" w:cs="方正小标宋_GBK"/>
          <w:color w:val="auto"/>
          <w:sz w:val="44"/>
          <w:szCs w:val="44"/>
          <w:lang w:eastAsia="zh-CN"/>
        </w:rPr>
      </w:pP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jc w:val="center"/>
        <w:textAlignment w:val="auto"/>
        <w:rPr>
          <w:rFonts w:hint="eastAsia" w:ascii="方正小标宋_GBK" w:hAnsi="方正小标宋_GBK" w:eastAsia="方正小标宋_GBK" w:cs="方正小标宋_GBK"/>
          <w:color w:val="auto"/>
          <w:sz w:val="44"/>
          <w:szCs w:val="44"/>
          <w:lang w:eastAsia="zh-CN"/>
        </w:rPr>
      </w:pP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jc w:val="center"/>
        <w:textAlignment w:val="auto"/>
        <w:rPr>
          <w:rFonts w:hint="eastAsia" w:ascii="方正小标宋_GBK" w:hAnsi="方正小标宋_GBK" w:eastAsia="方正小标宋_GBK" w:cs="方正小标宋_GBK"/>
          <w:color w:val="auto"/>
          <w:sz w:val="44"/>
          <w:szCs w:val="44"/>
          <w:lang w:eastAsia="zh-CN"/>
        </w:rPr>
      </w:pP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jc w:val="center"/>
        <w:textAlignment w:val="auto"/>
        <w:rPr>
          <w:rFonts w:hint="default" w:ascii="方正小标宋_GBK" w:hAnsi="方正小标宋_GBK" w:eastAsia="方正小标宋_GBK" w:cs="方正小标宋_GBK"/>
          <w:color w:val="auto"/>
          <w:sz w:val="36"/>
          <w:szCs w:val="36"/>
          <w:lang w:val="en-US" w:eastAsia="zh-CN"/>
        </w:rPr>
      </w:pPr>
      <w:r>
        <w:rPr>
          <w:rFonts w:hint="eastAsia" w:ascii="方正小标宋_GBK" w:hAnsi="方正小标宋_GBK" w:eastAsia="方正小标宋_GBK" w:cs="方正小标宋_GBK"/>
          <w:color w:val="auto"/>
          <w:sz w:val="36"/>
          <w:szCs w:val="36"/>
          <w:lang w:eastAsia="zh-CN"/>
        </w:rPr>
        <w:t>广西博联信息通信技术有限责任公司2026年常年法律顾问服务零星采购项目技术规范书</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0" w:firstLineChars="0"/>
        <w:textAlignment w:val="auto"/>
        <w:rPr>
          <w:rFonts w:hint="eastAsia" w:ascii="黑体" w:hAnsi="黑体" w:eastAsia="黑体" w:cs="黑体"/>
          <w:b w:val="0"/>
          <w:bCs w:val="0"/>
          <w:color w:val="auto"/>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0" w:firstLineChars="0"/>
        <w:textAlignment w:val="auto"/>
        <w:rPr>
          <w:rFonts w:hint="eastAsia" w:ascii="黑体" w:hAnsi="黑体" w:eastAsia="黑体" w:cs="黑体"/>
          <w:b w:val="0"/>
          <w:bCs w:val="0"/>
          <w:color w:val="auto"/>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0" w:firstLineChars="0"/>
        <w:textAlignment w:val="auto"/>
        <w:rPr>
          <w:rFonts w:hint="eastAsia" w:ascii="黑体" w:hAnsi="黑体" w:eastAsia="黑体" w:cs="黑体"/>
          <w:b w:val="0"/>
          <w:bCs w:val="0"/>
          <w:color w:val="auto"/>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0" w:firstLineChars="0"/>
        <w:textAlignment w:val="auto"/>
        <w:rPr>
          <w:rFonts w:hint="eastAsia" w:ascii="黑体" w:hAnsi="黑体" w:eastAsia="黑体" w:cs="黑体"/>
          <w:b w:val="0"/>
          <w:bCs w:val="0"/>
          <w:color w:val="auto"/>
          <w:sz w:val="32"/>
          <w:szCs w:val="32"/>
        </w:rPr>
      </w:pP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0" w:firstLineChars="0"/>
        <w:textAlignment w:val="auto"/>
        <w:rPr>
          <w:rFonts w:hint="eastAsia" w:ascii="黑体" w:hAnsi="黑体" w:eastAsia="黑体" w:cs="黑体"/>
          <w:b w:val="0"/>
          <w:bCs w:val="0"/>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0" w:firstLineChars="0"/>
        <w:textAlignment w:val="auto"/>
        <w:rPr>
          <w:rFonts w:hint="eastAsia" w:ascii="黑体" w:hAnsi="黑体" w:eastAsia="黑体" w:cs="黑体"/>
          <w:b w:val="0"/>
          <w:bCs w:val="0"/>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0" w:firstLineChars="0"/>
        <w:textAlignment w:val="auto"/>
        <w:rPr>
          <w:rFonts w:hint="eastAsia" w:ascii="黑体" w:hAnsi="黑体" w:eastAsia="黑体" w:cs="黑体"/>
          <w:b w:val="0"/>
          <w:bCs w:val="0"/>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0" w:firstLineChars="0"/>
        <w:textAlignment w:val="auto"/>
        <w:rPr>
          <w:rFonts w:hint="eastAsia" w:ascii="黑体" w:hAnsi="黑体" w:eastAsia="黑体" w:cs="黑体"/>
          <w:b w:val="0"/>
          <w:bCs w:val="0"/>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0" w:firstLineChars="0"/>
        <w:textAlignment w:val="auto"/>
        <w:rPr>
          <w:rFonts w:hint="eastAsia" w:ascii="黑体" w:hAnsi="黑体" w:eastAsia="黑体" w:cs="黑体"/>
          <w:b w:val="0"/>
          <w:bCs w:val="0"/>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0" w:firstLineChars="0"/>
        <w:textAlignment w:val="auto"/>
        <w:rPr>
          <w:rFonts w:hint="eastAsia" w:ascii="黑体" w:hAnsi="黑体" w:eastAsia="黑体" w:cs="黑体"/>
          <w:b w:val="0"/>
          <w:bCs w:val="0"/>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0" w:firstLineChars="0"/>
        <w:textAlignment w:val="auto"/>
        <w:rPr>
          <w:rFonts w:hint="eastAsia" w:ascii="黑体" w:hAnsi="黑体" w:eastAsia="黑体" w:cs="黑体"/>
          <w:b w:val="0"/>
          <w:bCs w:val="0"/>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0" w:firstLineChars="0"/>
        <w:textAlignment w:val="auto"/>
        <w:rPr>
          <w:rFonts w:hint="eastAsia" w:ascii="黑体" w:hAnsi="黑体" w:eastAsia="黑体" w:cs="黑体"/>
          <w:b w:val="0"/>
          <w:bCs w:val="0"/>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0" w:firstLineChars="0"/>
        <w:textAlignment w:val="auto"/>
        <w:rPr>
          <w:rFonts w:hint="eastAsia" w:ascii="黑体" w:hAnsi="黑体" w:eastAsia="黑体" w:cs="黑体"/>
          <w:b w:val="0"/>
          <w:bCs w:val="0"/>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0" w:firstLineChars="0"/>
        <w:textAlignment w:val="auto"/>
        <w:rPr>
          <w:rFonts w:hint="default" w:ascii="黑体" w:hAnsi="黑体" w:eastAsia="黑体" w:cs="黑体"/>
          <w:b w:val="0"/>
          <w:bCs w:val="0"/>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0" w:firstLineChars="0"/>
        <w:textAlignment w:val="auto"/>
        <w:rPr>
          <w:rFonts w:hint="default" w:ascii="黑体" w:hAnsi="黑体" w:eastAsia="黑体" w:cs="黑体"/>
          <w:b w:val="0"/>
          <w:bCs w:val="0"/>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0" w:firstLineChars="0"/>
        <w:textAlignment w:val="auto"/>
        <w:rPr>
          <w:rFonts w:hint="default" w:ascii="黑体" w:hAnsi="黑体" w:eastAsia="黑体" w:cs="黑体"/>
          <w:b w:val="0"/>
          <w:bCs w:val="0"/>
          <w:color w:val="auto"/>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0" w:firstLineChars="0"/>
        <w:jc w:val="center"/>
        <w:textAlignment w:val="auto"/>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广西博联信息通信技术有限责任公司</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0" w:firstLineChars="0"/>
        <w:jc w:val="center"/>
        <w:textAlignment w:val="auto"/>
        <w:rPr>
          <w:rFonts w:hint="default"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2026年2月</w:t>
      </w:r>
    </w:p>
    <w:p>
      <w:pPr>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br w:type="page"/>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0"/>
        <w:rPr>
          <w:rFonts w:hint="default"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rPr>
        <w:t>一、</w:t>
      </w:r>
      <w:r>
        <w:rPr>
          <w:rFonts w:hint="eastAsia" w:ascii="黑体" w:hAnsi="黑体" w:eastAsia="黑体" w:cs="黑体"/>
          <w:b w:val="0"/>
          <w:bCs w:val="0"/>
          <w:color w:val="auto"/>
          <w:sz w:val="32"/>
          <w:szCs w:val="32"/>
          <w:lang w:val="en-US" w:eastAsia="zh-CN"/>
        </w:rPr>
        <w:t>项目背景与需求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仿宋_GB2312" w:hAnsi="仿宋_GB2312" w:eastAsia="仿宋_GB2312" w:cs="仿宋_GB2312"/>
          <w:bCs/>
          <w:color w:val="auto"/>
          <w:sz w:val="32"/>
          <w:szCs w:val="32"/>
          <w:lang w:val="en-US"/>
        </w:rPr>
      </w:pPr>
      <w:r>
        <w:rPr>
          <w:rFonts w:hint="eastAsia" w:ascii="仿宋_GB2312" w:hAnsi="仿宋_GB2312" w:eastAsia="仿宋_GB2312" w:cs="仿宋_GB2312"/>
          <w:bCs/>
          <w:color w:val="auto"/>
          <w:sz w:val="32"/>
          <w:szCs w:val="32"/>
          <w:lang w:val="en-US" w:eastAsia="zh-CN"/>
        </w:rPr>
        <w:t>随着市场经济的不断发展及法律法规的持续完善，招标人在日常经营管理、重大决策、合同管理、合规建设、纠纷处理等面临的法律风险日益复杂。为适应法治企业建设要求，提升内部治理规范化水平，防范各类法律纠纷发生，降低法律风险损失，需专业的常年法律顾问提供系统性、专业化的法律支持，助力招标人实现合法合规、稳健运营。</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outlineLvl w:val="0"/>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二、项目服务内容</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服务内容为日常法律服务。</w:t>
      </w:r>
    </w:p>
    <w:p>
      <w:pPr>
        <w:keepNext w:val="0"/>
        <w:keepLines w:val="0"/>
        <w:pageBreakBefore w:val="0"/>
        <w:widowControl w:val="0"/>
        <w:numPr>
          <w:ilvl w:val="-1"/>
          <w:numId w:val="0"/>
        </w:numPr>
        <w:kinsoku/>
        <w:wordWrap/>
        <w:overflowPunct/>
        <w:topLinePunct w:val="0"/>
        <w:autoSpaceDE/>
        <w:autoSpaceDN/>
        <w:bidi w:val="0"/>
        <w:adjustRightInd/>
        <w:snapToGrid/>
        <w:spacing w:after="0" w:line="560" w:lineRule="exact"/>
        <w:ind w:left="640" w:leftChars="0" w:right="0" w:rightChars="0" w:firstLine="0" w:firstLineChars="0"/>
        <w:jc w:val="left"/>
        <w:textAlignment w:val="auto"/>
        <w:outlineLvl w:val="1"/>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服务期限：合同签订之日起至2026年4月30日。</w:t>
      </w:r>
    </w:p>
    <w:p>
      <w:pPr>
        <w:keepNext w:val="0"/>
        <w:keepLines w:val="0"/>
        <w:pageBreakBefore w:val="0"/>
        <w:widowControl w:val="0"/>
        <w:numPr>
          <w:ilvl w:val="0"/>
          <w:numId w:val="1"/>
        </w:numPr>
        <w:kinsoku/>
        <w:wordWrap/>
        <w:overflowPunct/>
        <w:topLinePunct w:val="0"/>
        <w:autoSpaceDE/>
        <w:autoSpaceDN/>
        <w:bidi w:val="0"/>
        <w:adjustRightInd/>
        <w:snapToGrid/>
        <w:spacing w:after="0" w:line="560" w:lineRule="exact"/>
        <w:ind w:left="0" w:leftChars="0" w:right="0" w:rightChars="0" w:firstLine="640"/>
        <w:jc w:val="left"/>
        <w:textAlignment w:val="auto"/>
        <w:outlineLvl w:val="1"/>
        <w:rPr>
          <w:rFonts w:hint="eastAsia" w:ascii="仿宋_GB2312" w:hAnsi="仿宋_GB2312" w:eastAsia="仿宋_GB2312" w:cs="仿宋_GB2312"/>
          <w:b/>
          <w:bCs w:val="0"/>
          <w:color w:val="auto"/>
          <w:sz w:val="32"/>
          <w:szCs w:val="32"/>
          <w:lang w:val="en-US" w:eastAsia="zh-CN"/>
        </w:rPr>
      </w:pPr>
      <w:r>
        <w:rPr>
          <w:rFonts w:hint="eastAsia" w:ascii="仿宋_GB2312" w:hAnsi="仿宋_GB2312" w:eastAsia="仿宋_GB2312" w:cs="仿宋_GB2312"/>
          <w:b/>
          <w:bCs w:val="0"/>
          <w:color w:val="auto"/>
          <w:sz w:val="32"/>
          <w:szCs w:val="32"/>
          <w:lang w:val="en-US" w:eastAsia="zh-CN"/>
        </w:rPr>
        <w:t>日常法律服务</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w:t>
      </w:r>
      <w:r>
        <w:rPr>
          <w:rFonts w:hint="default" w:ascii="仿宋_GB2312" w:hAnsi="仿宋_GB2312" w:eastAsia="仿宋_GB2312" w:cs="仿宋_GB2312"/>
          <w:bCs/>
          <w:color w:val="auto"/>
          <w:sz w:val="32"/>
          <w:szCs w:val="32"/>
          <w:lang w:val="en-US" w:eastAsia="zh-CN"/>
        </w:rPr>
        <w:t>就</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日常经营所涉有关法律问题提供法律意见</w:t>
      </w:r>
      <w:r>
        <w:rPr>
          <w:rFonts w:hint="eastAsia" w:ascii="仿宋_GB2312" w:hAnsi="仿宋_GB2312" w:eastAsia="仿宋_GB2312" w:cs="仿宋_GB2312"/>
          <w:bCs/>
          <w:color w:val="auto"/>
          <w:sz w:val="32"/>
          <w:szCs w:val="32"/>
          <w:lang w:val="en-US" w:eastAsia="zh-CN"/>
        </w:rPr>
        <w:t>和</w:t>
      </w:r>
      <w:r>
        <w:rPr>
          <w:rFonts w:hint="default" w:ascii="仿宋_GB2312" w:hAnsi="仿宋_GB2312" w:eastAsia="仿宋_GB2312" w:cs="仿宋_GB2312"/>
          <w:bCs/>
          <w:color w:val="auto"/>
          <w:sz w:val="32"/>
          <w:szCs w:val="32"/>
          <w:lang w:val="en-US" w:eastAsia="zh-CN"/>
        </w:rPr>
        <w:t>咨询服务。</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2.</w:t>
      </w:r>
      <w:r>
        <w:rPr>
          <w:rFonts w:hint="default" w:ascii="仿宋_GB2312" w:hAnsi="仿宋_GB2312" w:eastAsia="仿宋_GB2312" w:cs="仿宋_GB2312"/>
          <w:bCs/>
          <w:color w:val="auto"/>
          <w:sz w:val="32"/>
          <w:szCs w:val="32"/>
          <w:lang w:val="en-US" w:eastAsia="zh-CN"/>
        </w:rPr>
        <w:t>对</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日常经营中可能出现的法律问题，及时提出预警及提示。</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3.</w:t>
      </w:r>
      <w:r>
        <w:rPr>
          <w:rFonts w:hint="default" w:ascii="仿宋_GB2312" w:hAnsi="仿宋_GB2312" w:eastAsia="仿宋_GB2312" w:cs="仿宋_GB2312"/>
          <w:bCs/>
          <w:color w:val="auto"/>
          <w:sz w:val="32"/>
          <w:szCs w:val="32"/>
          <w:lang w:val="en-US" w:eastAsia="zh-CN"/>
        </w:rPr>
        <w:t>及时向</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传递与其经营有关的最新法律信息。</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4.</w:t>
      </w:r>
      <w:r>
        <w:rPr>
          <w:rFonts w:hint="default" w:ascii="仿宋_GB2312" w:hAnsi="仿宋_GB2312" w:eastAsia="仿宋_GB2312" w:cs="仿宋_GB2312"/>
          <w:bCs/>
          <w:color w:val="auto"/>
          <w:sz w:val="32"/>
          <w:szCs w:val="32"/>
          <w:lang w:val="en-US" w:eastAsia="zh-CN"/>
        </w:rPr>
        <w:t>应</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的要求，草拟、审查、修改日常经营所涉合同及其他有关法律文书。</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5.</w:t>
      </w:r>
      <w:r>
        <w:rPr>
          <w:rFonts w:hint="default" w:ascii="仿宋_GB2312" w:hAnsi="仿宋_GB2312" w:eastAsia="仿宋_GB2312" w:cs="仿宋_GB2312"/>
          <w:bCs/>
          <w:color w:val="auto"/>
          <w:sz w:val="32"/>
          <w:szCs w:val="32"/>
          <w:lang w:val="en-US" w:eastAsia="zh-CN"/>
        </w:rPr>
        <w:t>应邀参与</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有关会议、合同谈判。</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6.</w:t>
      </w:r>
      <w:r>
        <w:rPr>
          <w:rFonts w:hint="default" w:ascii="仿宋_GB2312" w:hAnsi="仿宋_GB2312" w:eastAsia="仿宋_GB2312" w:cs="仿宋_GB2312"/>
          <w:bCs/>
          <w:color w:val="auto"/>
          <w:sz w:val="32"/>
          <w:szCs w:val="32"/>
          <w:lang w:val="en-US" w:eastAsia="zh-CN"/>
        </w:rPr>
        <w:t>协助</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建立健全内部规章制度。</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7.</w:t>
      </w:r>
      <w:r>
        <w:rPr>
          <w:rFonts w:hint="default" w:ascii="仿宋_GB2312" w:hAnsi="仿宋_GB2312" w:eastAsia="仿宋_GB2312" w:cs="仿宋_GB2312"/>
          <w:bCs/>
          <w:color w:val="auto"/>
          <w:sz w:val="32"/>
          <w:szCs w:val="32"/>
          <w:lang w:val="en-US" w:eastAsia="zh-CN"/>
        </w:rPr>
        <w:t>协助</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处理生产经营管理中的纠纷、争议。</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8.</w:t>
      </w:r>
      <w:r>
        <w:rPr>
          <w:rFonts w:hint="default" w:ascii="仿宋_GB2312" w:hAnsi="仿宋_GB2312" w:eastAsia="仿宋_GB2312" w:cs="仿宋_GB2312"/>
          <w:bCs/>
          <w:color w:val="auto"/>
          <w:sz w:val="32"/>
          <w:szCs w:val="32"/>
          <w:lang w:val="en-US" w:eastAsia="zh-CN"/>
        </w:rPr>
        <w:t>根据</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的需要向第三方发出律师函。</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9.</w:t>
      </w:r>
      <w:r>
        <w:rPr>
          <w:rFonts w:hint="default" w:ascii="仿宋_GB2312" w:hAnsi="仿宋_GB2312" w:eastAsia="仿宋_GB2312" w:cs="仿宋_GB2312"/>
          <w:bCs/>
          <w:color w:val="auto"/>
          <w:sz w:val="32"/>
          <w:szCs w:val="32"/>
          <w:lang w:val="en-US" w:eastAsia="zh-CN"/>
        </w:rPr>
        <w:t>应</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的要求，调查相关单位的工商档案登记资料。</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10.</w:t>
      </w:r>
      <w:r>
        <w:rPr>
          <w:rFonts w:hint="default" w:ascii="仿宋_GB2312" w:hAnsi="仿宋_GB2312" w:eastAsia="仿宋_GB2312" w:cs="仿宋_GB2312"/>
          <w:bCs/>
          <w:color w:val="auto"/>
          <w:sz w:val="32"/>
          <w:szCs w:val="32"/>
          <w:lang w:val="en-US" w:eastAsia="zh-CN"/>
        </w:rPr>
        <w:t>应</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的要求，办理重大事项的见证或代为办理公证。</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11.</w:t>
      </w:r>
      <w:r>
        <w:rPr>
          <w:rFonts w:hint="default" w:ascii="仿宋_GB2312" w:hAnsi="仿宋_GB2312" w:eastAsia="仿宋_GB2312" w:cs="仿宋_GB2312"/>
          <w:bCs/>
          <w:color w:val="auto"/>
          <w:sz w:val="32"/>
          <w:szCs w:val="32"/>
          <w:lang w:val="en-US" w:eastAsia="zh-CN"/>
        </w:rPr>
        <w:t>根据</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的委托，参加</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的重大投资决策、企业改制、增资扩股、资产重组、股权转让等法律事务。</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12.</w:t>
      </w:r>
      <w:r>
        <w:rPr>
          <w:rFonts w:hint="default" w:ascii="仿宋_GB2312" w:hAnsi="仿宋_GB2312" w:eastAsia="仿宋_GB2312" w:cs="仿宋_GB2312"/>
          <w:bCs/>
          <w:color w:val="auto"/>
          <w:sz w:val="32"/>
          <w:szCs w:val="32"/>
          <w:lang w:val="en-US" w:eastAsia="zh-CN"/>
        </w:rPr>
        <w:t>根据</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要求出具法律文书，出具法律意见书，包括以下内容：</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12.1</w:t>
      </w:r>
      <w:r>
        <w:rPr>
          <w:rFonts w:hint="default" w:ascii="仿宋_GB2312" w:hAnsi="仿宋_GB2312" w:eastAsia="仿宋_GB2312" w:cs="仿宋_GB2312"/>
          <w:bCs/>
          <w:color w:val="auto"/>
          <w:sz w:val="32"/>
          <w:szCs w:val="32"/>
          <w:lang w:val="en-US" w:eastAsia="zh-CN"/>
        </w:rPr>
        <w:t>针对公司重大经营决策出具法律意见书。</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12.2</w:t>
      </w:r>
      <w:r>
        <w:rPr>
          <w:rFonts w:hint="default" w:ascii="仿宋_GB2312" w:hAnsi="仿宋_GB2312" w:eastAsia="仿宋_GB2312" w:cs="仿宋_GB2312"/>
          <w:bCs/>
          <w:color w:val="auto"/>
          <w:sz w:val="32"/>
          <w:szCs w:val="32"/>
          <w:lang w:val="en-US" w:eastAsia="zh-CN"/>
        </w:rPr>
        <w:t>根据公司业务需要，对公司涉及招投标、合同签订履行审核等法律问题提供法律服务，并根据公司需要出具法律意见书。</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12.3</w:t>
      </w:r>
      <w:r>
        <w:rPr>
          <w:rFonts w:hint="default" w:ascii="仿宋_GB2312" w:hAnsi="仿宋_GB2312" w:eastAsia="仿宋_GB2312" w:cs="仿宋_GB2312"/>
          <w:bCs/>
          <w:color w:val="auto"/>
          <w:sz w:val="32"/>
          <w:szCs w:val="32"/>
          <w:lang w:val="en-US" w:eastAsia="zh-CN"/>
        </w:rPr>
        <w:t>对公司拟进行重大投资的项目的合法性问题及风险提示出具法律意见书。</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12.4</w:t>
      </w:r>
      <w:r>
        <w:rPr>
          <w:rFonts w:hint="default" w:ascii="仿宋_GB2312" w:hAnsi="仿宋_GB2312" w:eastAsia="仿宋_GB2312" w:cs="仿宋_GB2312"/>
          <w:bCs/>
          <w:color w:val="auto"/>
          <w:sz w:val="32"/>
          <w:szCs w:val="32"/>
          <w:lang w:val="en-US" w:eastAsia="zh-CN"/>
        </w:rPr>
        <w:t>对公司基本制度修订的合法性问题出具法律意见书。</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12.5</w:t>
      </w:r>
      <w:r>
        <w:rPr>
          <w:rFonts w:hint="default" w:ascii="仿宋_GB2312" w:hAnsi="仿宋_GB2312" w:eastAsia="仿宋_GB2312" w:cs="仿宋_GB2312"/>
          <w:bCs/>
          <w:color w:val="auto"/>
          <w:sz w:val="32"/>
          <w:szCs w:val="32"/>
          <w:lang w:val="en-US" w:eastAsia="zh-CN"/>
        </w:rPr>
        <w:t>对处理与员工劳动合同关系的合法性问题出具法律意见书。</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12.6招标方</w:t>
      </w:r>
      <w:r>
        <w:rPr>
          <w:rFonts w:hint="default" w:ascii="仿宋_GB2312" w:hAnsi="仿宋_GB2312" w:eastAsia="仿宋_GB2312" w:cs="仿宋_GB2312"/>
          <w:bCs/>
          <w:color w:val="auto"/>
          <w:sz w:val="32"/>
          <w:szCs w:val="32"/>
          <w:lang w:val="en-US" w:eastAsia="zh-CN"/>
        </w:rPr>
        <w:t>认为需要出具法律意见书的其他事项。</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13.</w:t>
      </w:r>
      <w:r>
        <w:rPr>
          <w:rFonts w:hint="default" w:ascii="仿宋_GB2312" w:hAnsi="仿宋_GB2312" w:eastAsia="仿宋_GB2312" w:cs="仿宋_GB2312"/>
          <w:bCs/>
          <w:color w:val="auto"/>
          <w:sz w:val="32"/>
          <w:szCs w:val="32"/>
          <w:lang w:val="en-US" w:eastAsia="zh-CN"/>
        </w:rPr>
        <w:t>不限次数的日常法律咨询及参加会议研讨服务，并配合</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开展合同文本起草审核、普法文件编制等</w:t>
      </w:r>
      <w:r>
        <w:rPr>
          <w:rFonts w:hint="eastAsia" w:ascii="仿宋_GB2312" w:hAnsi="仿宋_GB2312" w:eastAsia="仿宋_GB2312" w:cs="仿宋_GB2312"/>
          <w:bCs/>
          <w:color w:val="auto"/>
          <w:sz w:val="32"/>
          <w:szCs w:val="32"/>
          <w:lang w:val="en-US" w:eastAsia="zh-CN"/>
        </w:rPr>
        <w:t>，</w:t>
      </w:r>
      <w:r>
        <w:rPr>
          <w:rFonts w:hint="default" w:ascii="仿宋_GB2312" w:hAnsi="仿宋_GB2312" w:eastAsia="仿宋_GB2312" w:cs="仿宋_GB2312"/>
          <w:bCs/>
          <w:color w:val="auto"/>
          <w:sz w:val="32"/>
          <w:szCs w:val="32"/>
          <w:lang w:val="en-US" w:eastAsia="zh-CN"/>
        </w:rPr>
        <w:t>包括以下内容：</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13.1</w:t>
      </w:r>
      <w:r>
        <w:rPr>
          <w:rFonts w:hint="default" w:ascii="仿宋_GB2312" w:hAnsi="仿宋_GB2312" w:eastAsia="仿宋_GB2312" w:cs="仿宋_GB2312"/>
          <w:bCs/>
          <w:color w:val="auto"/>
          <w:sz w:val="32"/>
          <w:szCs w:val="32"/>
          <w:lang w:val="en-US" w:eastAsia="zh-CN"/>
        </w:rPr>
        <w:t>就</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日常经营所涉有关法律事务提供线上和线下咨询服务。</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13.2</w:t>
      </w:r>
      <w:r>
        <w:rPr>
          <w:rFonts w:hint="default" w:ascii="仿宋_GB2312" w:hAnsi="仿宋_GB2312" w:eastAsia="仿宋_GB2312" w:cs="仿宋_GB2312"/>
          <w:bCs/>
          <w:color w:val="auto"/>
          <w:sz w:val="32"/>
          <w:szCs w:val="32"/>
          <w:lang w:val="en-US" w:eastAsia="zh-CN"/>
        </w:rPr>
        <w:t>根据</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要求，应邀参加</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相关会议研讨。</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13.3</w:t>
      </w:r>
      <w:r>
        <w:rPr>
          <w:rFonts w:hint="default" w:ascii="仿宋_GB2312" w:hAnsi="仿宋_GB2312" w:eastAsia="仿宋_GB2312" w:cs="仿宋_GB2312"/>
          <w:bCs/>
          <w:color w:val="auto"/>
          <w:sz w:val="32"/>
          <w:szCs w:val="32"/>
          <w:lang w:val="en-US" w:eastAsia="zh-CN"/>
        </w:rPr>
        <w:t>协助</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进行合同文本和相关法律文件的起草、修订和审核。</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13.4</w:t>
      </w:r>
      <w:r>
        <w:rPr>
          <w:rFonts w:hint="default" w:ascii="仿宋_GB2312" w:hAnsi="仿宋_GB2312" w:eastAsia="仿宋_GB2312" w:cs="仿宋_GB2312"/>
          <w:bCs/>
          <w:color w:val="auto"/>
          <w:sz w:val="32"/>
          <w:szCs w:val="32"/>
          <w:lang w:val="en-US" w:eastAsia="zh-CN"/>
        </w:rPr>
        <w:t>根据</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要求，草拟普法宣传文稿。</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13.5</w:t>
      </w:r>
      <w:r>
        <w:rPr>
          <w:rFonts w:hint="default" w:ascii="仿宋_GB2312" w:hAnsi="仿宋_GB2312" w:eastAsia="仿宋_GB2312" w:cs="仿宋_GB2312"/>
          <w:bCs/>
          <w:color w:val="auto"/>
          <w:sz w:val="32"/>
          <w:szCs w:val="32"/>
          <w:lang w:val="en-US" w:eastAsia="zh-CN"/>
        </w:rPr>
        <w:t>协助</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进行日常法律事务管理工作。</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13.6</w:t>
      </w:r>
      <w:r>
        <w:rPr>
          <w:rFonts w:hint="default" w:ascii="仿宋_GB2312" w:hAnsi="仿宋_GB2312" w:eastAsia="仿宋_GB2312" w:cs="仿宋_GB2312"/>
          <w:bCs/>
          <w:color w:val="auto"/>
          <w:sz w:val="32"/>
          <w:szCs w:val="32"/>
          <w:lang w:val="en-US" w:eastAsia="zh-CN"/>
        </w:rPr>
        <w:t>以及根据</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要求出具律师函。</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14.</w:t>
      </w:r>
      <w:r>
        <w:rPr>
          <w:rFonts w:hint="default" w:ascii="仿宋_GB2312" w:hAnsi="仿宋_GB2312" w:eastAsia="仿宋_GB2312" w:cs="仿宋_GB2312"/>
          <w:bCs/>
          <w:color w:val="auto"/>
          <w:sz w:val="32"/>
          <w:szCs w:val="32"/>
          <w:lang w:val="en-US" w:eastAsia="zh-CN"/>
        </w:rPr>
        <w:t>提供驻场法律顾问服务，提供1位执业律师至指定办公地点开展</w:t>
      </w:r>
      <w:r>
        <w:rPr>
          <w:rFonts w:hint="eastAsia" w:ascii="仿宋_GB2312" w:hAnsi="仿宋_GB2312" w:eastAsia="仿宋_GB2312" w:cs="仿宋_GB2312"/>
          <w:bCs/>
          <w:color w:val="auto"/>
          <w:sz w:val="32"/>
          <w:szCs w:val="32"/>
          <w:lang w:val="en-US" w:eastAsia="zh-CN"/>
        </w:rPr>
        <w:t>每月2</w:t>
      </w:r>
      <w:r>
        <w:rPr>
          <w:rFonts w:hint="default" w:ascii="仿宋_GB2312" w:hAnsi="仿宋_GB2312" w:eastAsia="仿宋_GB2312" w:cs="仿宋_GB2312"/>
          <w:bCs/>
          <w:color w:val="auto"/>
          <w:sz w:val="32"/>
          <w:szCs w:val="32"/>
          <w:lang w:val="en-US" w:eastAsia="zh-CN"/>
        </w:rPr>
        <w:t>个工作日驻场法律服务，为</w:t>
      </w:r>
      <w:r>
        <w:rPr>
          <w:rFonts w:hint="eastAsia" w:ascii="仿宋_GB2312" w:hAnsi="仿宋_GB2312" w:eastAsia="仿宋_GB2312" w:cs="仿宋_GB2312"/>
          <w:bCs/>
          <w:color w:val="auto"/>
          <w:sz w:val="32"/>
          <w:szCs w:val="32"/>
          <w:lang w:val="en-US" w:eastAsia="zh-CN"/>
        </w:rPr>
        <w:t>招标方</w:t>
      </w:r>
      <w:r>
        <w:rPr>
          <w:rFonts w:hint="default" w:ascii="仿宋_GB2312" w:hAnsi="仿宋_GB2312" w:eastAsia="仿宋_GB2312" w:cs="仿宋_GB2312"/>
          <w:bCs/>
          <w:color w:val="auto"/>
          <w:sz w:val="32"/>
          <w:szCs w:val="32"/>
          <w:lang w:val="en-US" w:eastAsia="zh-CN"/>
        </w:rPr>
        <w:t>提供日常法律咨询等法律顾问服务。</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15.招标方</w:t>
      </w:r>
      <w:r>
        <w:rPr>
          <w:rFonts w:hint="default" w:ascii="仿宋_GB2312" w:hAnsi="仿宋_GB2312" w:eastAsia="仿宋_GB2312" w:cs="仿宋_GB2312"/>
          <w:bCs/>
          <w:color w:val="auto"/>
          <w:sz w:val="32"/>
          <w:szCs w:val="32"/>
          <w:lang w:val="en-US" w:eastAsia="zh-CN"/>
        </w:rPr>
        <w:t>委托的其它法律事务。</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right="0" w:rightChars="0" w:firstLine="640" w:firstLineChars="200"/>
        <w:textAlignment w:val="auto"/>
        <w:outlineLvl w:val="0"/>
        <w:rPr>
          <w:rFonts w:hint="default"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三、项目交付物要求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3" w:firstLineChars="200"/>
        <w:textAlignment w:val="auto"/>
        <w:rPr>
          <w:rFonts w:hint="default" w:ascii="FangSong_GB2312" w:eastAsia="FangSong_GB2312"/>
          <w:bCs/>
          <w:color w:val="auto"/>
          <w:sz w:val="32"/>
          <w:szCs w:val="32"/>
          <w:lang w:val="en-US" w:eastAsia="zh-CN"/>
        </w:rPr>
      </w:pPr>
      <w:r>
        <w:rPr>
          <w:rFonts w:hint="eastAsia" w:ascii="FangSong_GB2312" w:eastAsia="FangSong_GB2312"/>
          <w:b/>
          <w:bCs w:val="0"/>
          <w:color w:val="auto"/>
          <w:sz w:val="32"/>
          <w:szCs w:val="32"/>
          <w:lang w:val="en-US" w:eastAsia="zh-CN"/>
        </w:rPr>
        <w:t>1.驻场法律服务：</w:t>
      </w:r>
      <w:r>
        <w:rPr>
          <w:rFonts w:hint="eastAsia" w:ascii="FangSong_GB2312" w:eastAsia="FangSong_GB2312"/>
          <w:bCs/>
          <w:color w:val="auto"/>
          <w:sz w:val="32"/>
          <w:szCs w:val="32"/>
          <w:lang w:val="en-US" w:eastAsia="zh-CN"/>
        </w:rPr>
        <w:t>按照招标方要求完成相应工作，驻场服务人员需遵守招标方的现场管理要求。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3" w:firstLineChars="200"/>
        <w:textAlignment w:val="auto"/>
        <w:rPr>
          <w:rFonts w:hint="eastAsia" w:ascii="FangSong_GB2312" w:eastAsia="FangSong_GB2312"/>
          <w:bCs/>
          <w:color w:val="auto"/>
          <w:sz w:val="32"/>
          <w:szCs w:val="32"/>
          <w:lang w:val="en-US" w:eastAsia="zh-CN"/>
        </w:rPr>
      </w:pPr>
      <w:r>
        <w:rPr>
          <w:rFonts w:hint="eastAsia" w:ascii="FangSong_GB2312" w:eastAsia="FangSong_GB2312"/>
          <w:b/>
          <w:bCs w:val="0"/>
          <w:color w:val="auto"/>
          <w:sz w:val="32"/>
          <w:szCs w:val="32"/>
          <w:lang w:val="en-US" w:eastAsia="zh-CN"/>
        </w:rPr>
        <w:t>2.法律意见书：</w:t>
      </w:r>
      <w:r>
        <w:rPr>
          <w:rFonts w:hint="eastAsia" w:ascii="FangSong_GB2312" w:eastAsia="FangSong_GB2312"/>
          <w:bCs/>
          <w:color w:val="auto"/>
          <w:sz w:val="32"/>
          <w:szCs w:val="32"/>
          <w:lang w:val="en-US" w:eastAsia="zh-CN"/>
        </w:rPr>
        <w:t>出具法律意见书应在全面调查了解客观事实的基础上，对涉法事项进行法律分析，提示法律风险，提出具体风险防范建议。</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3" w:firstLineChars="200"/>
        <w:textAlignment w:val="auto"/>
        <w:rPr>
          <w:rFonts w:hint="default" w:ascii="FangSong_GB2312" w:eastAsia="FangSong_GB2312"/>
          <w:bCs/>
          <w:color w:val="auto"/>
          <w:sz w:val="32"/>
          <w:szCs w:val="32"/>
          <w:lang w:val="en-US" w:eastAsia="zh-CN"/>
        </w:rPr>
      </w:pPr>
      <w:r>
        <w:rPr>
          <w:rFonts w:hint="eastAsia" w:ascii="FangSong_GB2312" w:eastAsia="FangSong_GB2312"/>
          <w:b/>
          <w:bCs w:val="0"/>
          <w:color w:val="auto"/>
          <w:sz w:val="32"/>
          <w:szCs w:val="32"/>
          <w:lang w:val="en-US" w:eastAsia="zh-CN"/>
        </w:rPr>
        <w:t>3.律师函：</w:t>
      </w:r>
      <w:r>
        <w:rPr>
          <w:rFonts w:hint="eastAsia" w:ascii="FangSong_GB2312" w:eastAsia="FangSong_GB2312"/>
          <w:bCs/>
          <w:color w:val="auto"/>
          <w:sz w:val="32"/>
          <w:szCs w:val="32"/>
          <w:lang w:val="en-US" w:eastAsia="zh-CN"/>
        </w:rPr>
        <w:t>根据招标方的要求起草律师函，内容需经招标方审定后，在甲方要求的时限内发出，并做好送达凭证留存；发出律师函后收到回复的，应当及时向甲方进行反馈。</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3" w:firstLineChars="200"/>
        <w:textAlignment w:val="auto"/>
        <w:rPr>
          <w:rFonts w:hint="default" w:ascii="FangSong_GB2312" w:eastAsia="FangSong_GB2312"/>
          <w:bCs/>
          <w:color w:val="auto"/>
          <w:sz w:val="32"/>
          <w:szCs w:val="32"/>
          <w:lang w:val="en-US" w:eastAsia="zh-CN"/>
        </w:rPr>
      </w:pPr>
      <w:r>
        <w:rPr>
          <w:rFonts w:hint="eastAsia" w:ascii="FangSong_GB2312" w:eastAsia="FangSong_GB2312"/>
          <w:b/>
          <w:bCs w:val="0"/>
          <w:color w:val="auto"/>
          <w:sz w:val="32"/>
          <w:szCs w:val="32"/>
          <w:lang w:val="en-US" w:eastAsia="zh-CN"/>
        </w:rPr>
        <w:t>4.参加会议研讨服务：</w:t>
      </w:r>
      <w:r>
        <w:rPr>
          <w:rFonts w:hint="eastAsia" w:ascii="FangSong_GB2312" w:eastAsia="FangSong_GB2312"/>
          <w:bCs/>
          <w:color w:val="auto"/>
          <w:sz w:val="32"/>
          <w:szCs w:val="32"/>
          <w:lang w:val="en-US" w:eastAsia="zh-CN"/>
        </w:rPr>
        <w:t>根据甲方需求，安排人员参加现场会议，并协助招标方完善会议记录。</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0"/>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四、服务团队要求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投标人应组建专门的常年法律顾问服务团队，团队配置需满足本项目服务需求，人员专业结构合理、稳定性强、经验丰富，确保服务的专业性和连续性，具体要求如下。</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1.团队配置要求</w:t>
      </w:r>
    </w:p>
    <w:p>
      <w:pPr>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服务团队至少由5人组成，其中项目负责人1名、专职律师4</w:t>
      </w:r>
      <w:bookmarkStart w:id="0" w:name="_GoBack"/>
      <w:bookmarkEnd w:id="0"/>
      <w:r>
        <w:rPr>
          <w:rFonts w:hint="eastAsia" w:ascii="仿宋_GB2312" w:hAnsi="仿宋_GB2312" w:eastAsia="仿宋_GB2312" w:cs="仿宋_GB2312"/>
          <w:bCs/>
          <w:color w:val="auto"/>
          <w:sz w:val="32"/>
          <w:szCs w:val="32"/>
          <w:lang w:val="en-US" w:eastAsia="zh-CN"/>
        </w:rPr>
        <w:t>名；</w:t>
      </w:r>
    </w:p>
    <w:p>
      <w:pPr>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团队成员需专职从事律师工作，无其他兼职工作，能够全身心投入本项目服务，确保服务时间和质量；</w:t>
      </w:r>
    </w:p>
    <w:p>
      <w:pPr>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团队成员需具备良好的职业素养和沟通能力，熟悉招标人行业特点及相关法律法规，能够快速响应招标人需求，高效完成服务任务。</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2.人员资质要求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2.1项目负责人</w:t>
      </w:r>
    </w:p>
    <w:p>
      <w:pPr>
        <w:keepNext w:val="0"/>
        <w:keepLines w:val="0"/>
        <w:pageBreakBefore w:val="0"/>
        <w:widowControl w:val="0"/>
        <w:numPr>
          <w:ilvl w:val="0"/>
          <w:numId w:val="3"/>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持有有效的律师执业证书，执业年限不少于5年，具有丰富的常年法律顾问服务经验；</w:t>
      </w:r>
    </w:p>
    <w:p>
      <w:pPr>
        <w:keepNext w:val="0"/>
        <w:keepLines w:val="0"/>
        <w:pageBreakBefore w:val="0"/>
        <w:widowControl w:val="0"/>
        <w:numPr>
          <w:ilvl w:val="0"/>
          <w:numId w:val="3"/>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精通公司法、合同法、劳动法等相关法律法规，在重大决策法律支持、纠纷处理等领域具有较强的专业能力和实务经验；</w:t>
      </w:r>
    </w:p>
    <w:p>
      <w:pPr>
        <w:keepNext w:val="0"/>
        <w:keepLines w:val="0"/>
        <w:pageBreakBefore w:val="0"/>
        <w:widowControl w:val="0"/>
        <w:numPr>
          <w:ilvl w:val="0"/>
          <w:numId w:val="3"/>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具备良好的统筹协调能力和沟通能力，能够统筹团队开展服务工作，及时对接招标人，解决服务过程中的重大问题；</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2.2专职律师</w:t>
      </w:r>
    </w:p>
    <w:p>
      <w:pPr>
        <w:keepNext w:val="0"/>
        <w:keepLines w:val="0"/>
        <w:pageBreakBefore w:val="0"/>
        <w:widowControl w:val="0"/>
        <w:numPr>
          <w:ilvl w:val="0"/>
          <w:numId w:val="4"/>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持有有效的律师执业证书，执业年限不少于3年，具备扎实的法律专业知识和实务操作能力；</w:t>
      </w:r>
    </w:p>
    <w:p>
      <w:pPr>
        <w:keepNext w:val="0"/>
        <w:keepLines w:val="0"/>
        <w:pageBreakBefore w:val="0"/>
        <w:widowControl w:val="0"/>
        <w:numPr>
          <w:ilvl w:val="0"/>
          <w:numId w:val="4"/>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分别擅长合同管理、劳动人事、合规管理、纠纷处理等不同领域，能够分工协作，满足招标人多方面的法律服务需求；</w:t>
      </w:r>
    </w:p>
    <w:p>
      <w:pPr>
        <w:keepNext w:val="0"/>
        <w:keepLines w:val="0"/>
        <w:pageBreakBefore w:val="0"/>
        <w:widowControl w:val="0"/>
        <w:numPr>
          <w:ilvl w:val="0"/>
          <w:numId w:val="4"/>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具有一定的常年法律顾问服务经验，能够独立完成分配的服务任务，提供高质量的法律服务；</w:t>
      </w:r>
    </w:p>
    <w:p>
      <w:pPr>
        <w:keepNext w:val="0"/>
        <w:keepLines w:val="0"/>
        <w:pageBreakBefore w:val="0"/>
        <w:widowControl w:val="0"/>
        <w:numPr>
          <w:ilvl w:val="0"/>
          <w:numId w:val="4"/>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近3年内无不良执业记录，职业信誉良好，无违法违规行为。</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jc w:val="left"/>
        <w:textAlignment w:val="auto"/>
        <w:outlineLvl w:val="0"/>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lang w:eastAsia="zh-CN"/>
        </w:rPr>
        <w:t>五</w:t>
      </w:r>
      <w:r>
        <w:rPr>
          <w:rFonts w:hint="eastAsia" w:ascii="黑体" w:hAnsi="黑体" w:eastAsia="黑体" w:cs="黑体"/>
          <w:color w:val="auto"/>
          <w:sz w:val="32"/>
          <w:szCs w:val="32"/>
        </w:rPr>
        <w:t>、</w:t>
      </w:r>
      <w:r>
        <w:rPr>
          <w:rFonts w:hint="eastAsia" w:ascii="黑体" w:hAnsi="黑体" w:eastAsia="黑体" w:cs="黑体"/>
          <w:color w:val="auto"/>
          <w:sz w:val="32"/>
          <w:szCs w:val="32"/>
          <w:lang w:val="en-US" w:eastAsia="zh-CN"/>
        </w:rPr>
        <w:t>保密要求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鉴于投标方在提供服务期间，需要接触招标方相关重要数据信息，提出以下保密要求：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default" w:ascii="仿宋_GB2312" w:hAnsi="仿宋_GB2312" w:eastAsia="仿宋_GB2312" w:cs="仿宋_GB2312"/>
          <w:bCs/>
          <w:color w:val="auto"/>
          <w:sz w:val="32"/>
          <w:szCs w:val="32"/>
          <w:lang w:val="en-US" w:eastAsia="zh-CN"/>
        </w:rPr>
      </w:pPr>
      <w:r>
        <w:rPr>
          <w:rFonts w:hint="default" w:ascii="仿宋_GB2312" w:hAnsi="仿宋_GB2312" w:eastAsia="仿宋_GB2312" w:cs="仿宋_GB2312"/>
          <w:bCs/>
          <w:color w:val="auto"/>
          <w:sz w:val="32"/>
          <w:szCs w:val="32"/>
          <w:lang w:val="en-US" w:eastAsia="zh-CN"/>
        </w:rPr>
        <w:t>投标方在接触和访问网络和信息系统等相关数据信息期间，负有保护招标方的网络安全、信息安全和系统数据的义务和责任；负有保护所持有、接触的属于或涉及招标方企业商业秘密的信息安全的义务和责任。</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仿宋_GB2312" w:hAnsi="仿宋_GB2312" w:eastAsia="仿宋_GB2312" w:cs="仿宋_GB2312"/>
          <w:bCs/>
          <w:color w:val="auto"/>
          <w:sz w:val="32"/>
          <w:szCs w:val="32"/>
          <w:lang w:val="en-US" w:eastAsia="zh-CN"/>
        </w:rPr>
      </w:pPr>
      <w:r>
        <w:rPr>
          <w:rFonts w:hint="default" w:ascii="仿宋_GB2312" w:hAnsi="仿宋_GB2312" w:eastAsia="仿宋_GB2312" w:cs="仿宋_GB2312"/>
          <w:bCs/>
          <w:color w:val="auto"/>
          <w:sz w:val="32"/>
          <w:szCs w:val="32"/>
          <w:lang w:val="en-US" w:eastAsia="zh-CN"/>
        </w:rPr>
        <w:t>本项目招标过程和在项目实施过程中的所有文档内容均为双方的机密，在事先未获得双方书面许可的情况下，任何人和/或机构不能向双方相关人和/或机构以外的人和/或机构透露任何内容。对投标方服务过程中获知的任何招标方应用系统信息、相关文档属招标方秘密信息，不得泄露给第三方单位或个人，不得利用此数据进行任何侵害招标方的行为；必须按照招标方的要求，签署保密协议。</w:t>
      </w:r>
    </w:p>
    <w:p>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jc w:val="left"/>
        <w:textAlignment w:val="auto"/>
        <w:outlineLvl w:val="0"/>
        <w:rPr>
          <w:rFonts w:hint="eastAsia" w:ascii="黑体" w:hAnsi="黑体" w:eastAsia="黑体" w:cs="黑体"/>
          <w:color w:val="auto"/>
          <w:sz w:val="32"/>
          <w:szCs w:val="32"/>
          <w:lang w:eastAsia="zh-CN"/>
        </w:rPr>
      </w:pPr>
      <w:r>
        <w:rPr>
          <w:rFonts w:hint="eastAsia" w:ascii="黑体" w:hAnsi="黑体" w:eastAsia="黑体" w:cs="黑体"/>
          <w:color w:val="auto"/>
          <w:sz w:val="32"/>
          <w:szCs w:val="32"/>
          <w:lang w:val="en-US" w:eastAsia="zh-CN"/>
        </w:rPr>
        <w:t>六、</w:t>
      </w:r>
      <w:r>
        <w:rPr>
          <w:rFonts w:hint="eastAsia" w:ascii="黑体" w:hAnsi="黑体" w:eastAsia="黑体" w:cs="黑体"/>
          <w:color w:val="auto"/>
          <w:sz w:val="32"/>
          <w:szCs w:val="32"/>
          <w:lang w:eastAsia="zh-CN"/>
        </w:rPr>
        <w:t>知识产权要求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投标人在服务过程中形成的所有服务成果（如法律意见书、合同范本、规章制度等）的知识产权归招标人所有。</w:t>
      </w:r>
    </w:p>
    <w:p>
      <w:pPr>
        <w:rPr>
          <w:color w:val="auto"/>
        </w:rPr>
      </w:pPr>
      <w:r>
        <w:rPr>
          <w:rFonts w:hint="eastAsia" w:ascii="仿宋_GB2312" w:hAnsi="仿宋_GB2312" w:eastAsia="仿宋_GB2312" w:cs="仿宋_GB2312"/>
          <w:bCs/>
          <w:color w:val="auto"/>
          <w:sz w:val="32"/>
          <w:szCs w:val="32"/>
          <w:lang w:val="en-US" w:eastAsia="zh-CN"/>
        </w:rPr>
        <w:t>投标人需保证其提供的服务成果、培训资料等不侵犯任何第三方的知识产权，若因知识产权侵权产生纠纷，由投标人承担全部责任及相关费用，若造成招标人损失的，需承担赔偿责任。</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FangSong_GB2312">
    <w:altName w:val="仿宋_GB2312"/>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FFEFDC"/>
    <w:multiLevelType w:val="singleLevel"/>
    <w:tmpl w:val="9FFFEFDC"/>
    <w:lvl w:ilvl="0" w:tentative="0">
      <w:start w:val="1"/>
      <w:numFmt w:val="chineseCounting"/>
      <w:suff w:val="nothing"/>
      <w:lvlText w:val="（%1）"/>
      <w:lvlJc w:val="left"/>
      <w:rPr>
        <w:rFonts w:hint="eastAsia"/>
      </w:rPr>
    </w:lvl>
  </w:abstractNum>
  <w:abstractNum w:abstractNumId="1">
    <w:nsid w:val="A0A15C41"/>
    <w:multiLevelType w:val="singleLevel"/>
    <w:tmpl w:val="A0A15C41"/>
    <w:lvl w:ilvl="0" w:tentative="0">
      <w:start w:val="1"/>
      <w:numFmt w:val="decimal"/>
      <w:suff w:val="nothing"/>
      <w:lvlText w:val="（%1）"/>
      <w:lvlJc w:val="left"/>
    </w:lvl>
  </w:abstractNum>
  <w:abstractNum w:abstractNumId="2">
    <w:nsid w:val="C7FB919B"/>
    <w:multiLevelType w:val="singleLevel"/>
    <w:tmpl w:val="C7FB919B"/>
    <w:lvl w:ilvl="0" w:tentative="0">
      <w:start w:val="1"/>
      <w:numFmt w:val="decimal"/>
      <w:suff w:val="nothing"/>
      <w:lvlText w:val="（%1）"/>
      <w:lvlJc w:val="left"/>
    </w:lvl>
  </w:abstractNum>
  <w:abstractNum w:abstractNumId="3">
    <w:nsid w:val="EEA5725A"/>
    <w:multiLevelType w:val="singleLevel"/>
    <w:tmpl w:val="EEA5725A"/>
    <w:lvl w:ilvl="0" w:tentative="0">
      <w:start w:val="1"/>
      <w:numFmt w:val="decimal"/>
      <w:suff w:val="nothing"/>
      <w:lvlText w:val="（%1）"/>
      <w:lvlJc w:val="left"/>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D1D41"/>
    <w:rsid w:val="02FB494C"/>
    <w:rsid w:val="06964C68"/>
    <w:rsid w:val="0A5A627C"/>
    <w:rsid w:val="0CF74D52"/>
    <w:rsid w:val="0D416C6F"/>
    <w:rsid w:val="0FB32013"/>
    <w:rsid w:val="104B2A4C"/>
    <w:rsid w:val="175042AA"/>
    <w:rsid w:val="178D0866"/>
    <w:rsid w:val="20616C11"/>
    <w:rsid w:val="213D2A65"/>
    <w:rsid w:val="275B61A7"/>
    <w:rsid w:val="28EF30C2"/>
    <w:rsid w:val="2B144875"/>
    <w:rsid w:val="2F0E473E"/>
    <w:rsid w:val="301D237D"/>
    <w:rsid w:val="31E35406"/>
    <w:rsid w:val="328347BE"/>
    <w:rsid w:val="32D00AE0"/>
    <w:rsid w:val="35A0018D"/>
    <w:rsid w:val="37C55174"/>
    <w:rsid w:val="388B3040"/>
    <w:rsid w:val="3945176F"/>
    <w:rsid w:val="39D866E1"/>
    <w:rsid w:val="405D45A6"/>
    <w:rsid w:val="45D061C1"/>
    <w:rsid w:val="46AC3AE4"/>
    <w:rsid w:val="46B138F5"/>
    <w:rsid w:val="470410E9"/>
    <w:rsid w:val="48EF017A"/>
    <w:rsid w:val="492B6918"/>
    <w:rsid w:val="4AD408CA"/>
    <w:rsid w:val="4D1770C2"/>
    <w:rsid w:val="4EA8761A"/>
    <w:rsid w:val="50021EE0"/>
    <w:rsid w:val="517B293B"/>
    <w:rsid w:val="531A0794"/>
    <w:rsid w:val="581931CF"/>
    <w:rsid w:val="620B615F"/>
    <w:rsid w:val="62340FAB"/>
    <w:rsid w:val="65EF204B"/>
    <w:rsid w:val="661B7593"/>
    <w:rsid w:val="689D3B96"/>
    <w:rsid w:val="698A2836"/>
    <w:rsid w:val="6A103F70"/>
    <w:rsid w:val="6D645085"/>
    <w:rsid w:val="6E4D165C"/>
    <w:rsid w:val="74A30609"/>
    <w:rsid w:val="77120EDB"/>
    <w:rsid w:val="7AB15A74"/>
    <w:rsid w:val="7BCE5D32"/>
    <w:rsid w:val="7C380D32"/>
    <w:rsid w:val="7E6630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0" w:line="240" w:lineRule="auto"/>
      <w:jc w:val="both"/>
    </w:pPr>
    <w:rPr>
      <w:rFonts w:ascii="Calibri" w:hAnsi="Calibri" w:eastAsia="宋体" w:cs="Times New Roman"/>
      <w:kern w:val="2"/>
      <w:sz w:val="21"/>
      <w:szCs w:val="22"/>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121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2026-02-05T13:58:00Z</dcterms:created>
  <dc:creator>wangcong.wx</dc:creator>
  <cp:lastModifiedBy>D572D0320BEA4B4A915D987BA023F911</cp:lastModifiedBy>
  <cp:lastPrinted>2026-02-25T06:17:18Z</cp:lastPrinted>
  <dcterms:modified xsi:type="dcterms:W3CDTF">2026-02-26T06:24:49Z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9998E59B3FB64416A59EA8BCCEA73BF9</vt:lpwstr>
  </property>
</Properties>
</file>