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标的名称：标的1</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标段名称：</w:t>
      </w:r>
      <w:bookmarkStart w:id="0" w:name="_GoBack"/>
      <w:bookmarkEnd w:id="0"/>
      <w:r>
        <w:rPr>
          <w:rFonts w:hint="eastAsia" w:ascii="宋体" w:hAnsi="宋体" w:cs="宋体"/>
          <w:b/>
          <w:bCs/>
          <w:color w:val="auto"/>
          <w:sz w:val="24"/>
          <w:szCs w:val="24"/>
          <w:highlight w:val="none"/>
          <w:u w:val="none"/>
          <w:lang w:val="en-US" w:eastAsia="zh-CN"/>
        </w:rPr>
        <w:t xml:space="preserve">云南云县抽水蓄能电站项目可行性研究、主体工程招标设计和施工图设计阶段勘测设计 </w:t>
      </w:r>
    </w:p>
    <w:tbl>
      <w:tblPr>
        <w:tblStyle w:val="14"/>
        <w:tblW w:w="73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南方电网调峰调频发电有限公司工程建设管理分公司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云南临沧市云县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bidi="ar-SA"/>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bidi="ar-SA"/>
              </w:rPr>
            </w:pPr>
            <w:r>
              <w:rPr>
                <w:rFonts w:hint="eastAsia" w:hAnsi="宋体" w:eastAsia="宋体" w:cs="宋体"/>
                <w:b w:val="0"/>
                <w:bCs w:val="0"/>
                <w:snapToGrid w:val="0"/>
                <w:color w:val="auto"/>
                <w:kern w:val="0"/>
                <w:sz w:val="21"/>
                <w:szCs w:val="21"/>
                <w:highlight w:val="none"/>
                <w:u w:val="none"/>
                <w:vertAlign w:val="baseline"/>
                <w:lang w:val="en-US" w:eastAsia="zh-CN"/>
              </w:rPr>
              <w:t>已落实</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auto"/>
          <w:sz w:val="28"/>
          <w:szCs w:val="28"/>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bCs w:val="0"/>
          <w:color w:val="auto"/>
          <w:sz w:val="24"/>
          <w:szCs w:val="24"/>
          <w:highlight w:val="none"/>
          <w:lang w:val="en-US" w:eastAsia="zh-CN"/>
        </w:rPr>
      </w:pPr>
      <w:r>
        <w:rPr>
          <w:rFonts w:hint="eastAsia" w:hAnsi="宋体" w:eastAsia="宋体" w:cs="宋体"/>
          <w:b/>
          <w:bCs w:val="0"/>
          <w:color w:val="auto"/>
          <w:sz w:val="24"/>
          <w:szCs w:val="24"/>
          <w:highlight w:val="none"/>
          <w:lang w:val="en-US" w:eastAsia="zh-CN"/>
        </w:rPr>
        <w:t>建设规模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 xml:space="preserve">云县抽水蓄能电站位于云南省临沧市云县境内，上库位于澜沧江右岸支沟，下水库利用已建大朝山水电站，距昆明市公路公路里程约530km。云县抽水蓄能电站由上水库、下水库、输水系统及发电厂房系统4部分组成。电站初拟装机容量1400MW，安装4台单机容量350MW的可逆式水泵水轮机组。输水系统水平总长度约3970m，额定水头625m，距高比约为6.352。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电站上水库蓄能专用库集雨面积2.3km</w:t>
      </w:r>
      <w:r>
        <w:rPr>
          <w:rFonts w:hint="default" w:ascii="Times New Roman" w:hAnsi="Times New Roman" w:eastAsia="宋体" w:cs="Times New Roman"/>
          <w:color w:val="auto"/>
          <w:sz w:val="21"/>
          <w:vertAlign w:val="superscript"/>
          <w:lang w:val="en-US" w:eastAsia="zh-CN"/>
        </w:rPr>
        <w:t>2</w:t>
      </w:r>
      <w:r>
        <w:rPr>
          <w:rFonts w:hint="default" w:ascii="Times New Roman" w:hAnsi="Times New Roman" w:eastAsia="宋体" w:cs="Times New Roman"/>
          <w:color w:val="auto"/>
          <w:lang w:val="en-US" w:eastAsia="zh-CN"/>
        </w:rPr>
        <w:t>，正常蓄水位1552.00m，死水位1516.00m，正常蓄水位相应库容725.2×10</w:t>
      </w:r>
      <w:r>
        <w:rPr>
          <w:rFonts w:hint="default" w:ascii="Times New Roman" w:hAnsi="Times New Roman" w:eastAsia="宋体" w:cs="Times New Roman"/>
          <w:color w:val="auto"/>
          <w:sz w:val="21"/>
          <w:vertAlign w:val="superscript"/>
          <w:lang w:val="en-US" w:eastAsia="zh-CN"/>
        </w:rPr>
        <w:t>4</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sz w:val="21"/>
          <w:vertAlign w:val="superscript"/>
          <w:lang w:val="en-US" w:eastAsia="zh-CN"/>
        </w:rPr>
        <w:t>3</w:t>
      </w:r>
      <w:r>
        <w:rPr>
          <w:rFonts w:hint="default" w:ascii="Times New Roman" w:hAnsi="Times New Roman" w:eastAsia="宋体" w:cs="Times New Roman"/>
          <w:color w:val="auto"/>
          <w:lang w:val="en-US" w:eastAsia="zh-CN"/>
        </w:rPr>
        <w:t>，死库容133.1×10 4m</w:t>
      </w:r>
      <w:r>
        <w:rPr>
          <w:rFonts w:hint="default" w:ascii="Times New Roman" w:hAnsi="Times New Roman" w:eastAsia="宋体" w:cs="Times New Roman"/>
          <w:color w:val="auto"/>
          <w:sz w:val="21"/>
          <w:vertAlign w:val="superscript"/>
          <w:lang w:val="en-US" w:eastAsia="zh-CN"/>
        </w:rPr>
        <w:t>3</w:t>
      </w:r>
      <w:r>
        <w:rPr>
          <w:rFonts w:hint="default" w:ascii="Times New Roman" w:hAnsi="Times New Roman" w:eastAsia="宋体" w:cs="Times New Roman"/>
          <w:color w:val="auto"/>
          <w:lang w:val="en-US" w:eastAsia="zh-CN"/>
        </w:rPr>
        <w:t>，调节库容 591×10 4m</w:t>
      </w:r>
      <w:r>
        <w:rPr>
          <w:rFonts w:hint="default" w:ascii="Times New Roman" w:hAnsi="Times New Roman" w:eastAsia="宋体" w:cs="Times New Roman"/>
          <w:color w:val="auto"/>
          <w:sz w:val="21"/>
          <w:vertAlign w:val="superscript"/>
          <w:lang w:val="en-US" w:eastAsia="zh-CN"/>
        </w:rPr>
        <w:t>3</w:t>
      </w:r>
      <w:r>
        <w:rPr>
          <w:rFonts w:hint="default" w:ascii="Times New Roman" w:hAnsi="Times New Roman" w:eastAsia="宋体" w:cs="Times New Roman"/>
          <w:color w:val="auto"/>
          <w:lang w:val="en-US" w:eastAsia="zh-CN"/>
        </w:rPr>
        <w:t>，总库容为763.6×10 4m³，大坝采用混凝土面板堆石坝，最大坝高 135m。下水库利用已建大朝山水电站水库，大朝山水电站坝址控制流域面积12.1×10 4km</w:t>
      </w:r>
      <w:r>
        <w:rPr>
          <w:rFonts w:hint="default" w:ascii="Times New Roman" w:hAnsi="Times New Roman" w:eastAsia="宋体" w:cs="Times New Roman"/>
          <w:color w:val="auto"/>
          <w:sz w:val="21"/>
          <w:vertAlign w:val="superscript"/>
          <w:lang w:val="en-US" w:eastAsia="zh-CN"/>
        </w:rPr>
        <w:t>2</w:t>
      </w:r>
      <w:r>
        <w:rPr>
          <w:rFonts w:hint="default" w:ascii="Times New Roman" w:hAnsi="Times New Roman" w:eastAsia="宋体" w:cs="Times New Roman"/>
          <w:color w:val="auto"/>
          <w:lang w:val="en-US" w:eastAsia="zh-CN"/>
        </w:rPr>
        <w:t>，至上游漫湾水电站的区间流域面积0.77×10 4 km</w:t>
      </w:r>
      <w:r>
        <w:rPr>
          <w:rFonts w:hint="default" w:ascii="Times New Roman" w:hAnsi="Times New Roman" w:eastAsia="宋体" w:cs="Times New Roman"/>
          <w:color w:val="auto"/>
          <w:sz w:val="21"/>
          <w:vertAlign w:val="superscript"/>
          <w:lang w:val="en-US" w:eastAsia="zh-CN"/>
        </w:rPr>
        <w:t>2</w:t>
      </w:r>
      <w:r>
        <w:rPr>
          <w:rFonts w:hint="default" w:ascii="Times New Roman" w:hAnsi="Times New Roman" w:eastAsia="宋体" w:cs="Times New Roman"/>
          <w:color w:val="auto"/>
          <w:lang w:val="en-US" w:eastAsia="zh-CN"/>
        </w:rPr>
        <w:t xml:space="preserve">，校核洪水位905.89m，水库总库容 86900×10 </w:t>
      </w:r>
      <w:r>
        <w:rPr>
          <w:rFonts w:hint="default" w:ascii="Times New Roman" w:hAnsi="Times New Roman" w:eastAsia="宋体" w:cs="Times New Roman"/>
          <w:color w:val="auto"/>
          <w:sz w:val="21"/>
          <w:vertAlign w:val="superscript"/>
          <w:lang w:val="en-US" w:eastAsia="zh-CN"/>
        </w:rPr>
        <w:t>4</w:t>
      </w:r>
      <w:r>
        <w:rPr>
          <w:rFonts w:hint="default" w:ascii="Times New Roman" w:hAnsi="Times New Roman" w:eastAsia="宋体" w:cs="Times New Roman"/>
          <w:color w:val="auto"/>
          <w:lang w:val="en-US" w:eastAsia="zh-CN"/>
        </w:rPr>
        <w:t>m³，死库容 3.13×10 8m³，为河道型季调节水库。大坝为碾压混凝土重力坝，最大坝高 111m，装机容量 1350MW。做为抽蓄下库时最高运行水位 899.00m，最低运行水位 886.00m，抽蓄调节库容 591×10 4m³。</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Times New Roman" w:hAnsi="Times New Roman" w:eastAsia="宋体" w:cs="Times New Roman"/>
          <w:color w:val="auto"/>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按照国家和行业有关规程规范规定的内容和深度，结合甲方提供的项目预可行性研究成果，完成云南云县抽水蓄能电站项目可行性研究、招标设计和施工图设计阶段的勘察、设计、科研、验收、相关服务与配合工作。</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（1）勘察设计服务</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b/>
          <w:bCs/>
          <w:color w:val="auto"/>
          <w:lang w:val="en-US" w:eastAsia="zh-CN"/>
        </w:rPr>
        <w:t>可行性研究阶段：</w:t>
      </w:r>
      <w:r>
        <w:rPr>
          <w:rFonts w:hint="default" w:ascii="Times New Roman" w:hAnsi="Times New Roman" w:eastAsia="宋体" w:cs="Times New Roman"/>
          <w:color w:val="auto"/>
          <w:lang w:val="en-US" w:eastAsia="zh-CN"/>
        </w:rPr>
        <w:t>编制勘测设计科研工作大纲，开展可行性研究阶段勘察、设计及为勘察、设计服务的科研试验，完成上述阶段所需的各类专题报告编制，对影响工程安全的重大安全问题进行分析、评价并提出相应专项方案和安全防护措施，包括但不限于项目可行性研究报告编制所需的专题专项报告（含电网公司相关制度规定的电站接入系统方案设计专题等）；法律法规规定抽水蓄能电站项目核准和开工所需编制的全部专题专项报告（含项目申请报告及所需附件，建设项目用地预审报批材料及所需前置支持性专题报告，使用林地（含临时占用）报批材料及所需专题报告，及建设用地（含临时用地）报批材料及所需专题报告等）。完成甲方所要求的专题专项报告编制（含环境保护、水土保持实施规划方案等）及相关配合工作（提出电站生态景观提升建议等）。完成自然保护地、生态保护红线、永久基本农田等环境敏感因素调整（占用）所需专题专项报告编制及有关配合工作（若有）。在甲方组织下，承担项目核准和开工各类政府主管部门审查、外部审查（咨询）等会议的会务工作及相关费用（包括政府主管部门特邀的专家咨询费用（若有）），负责审查（咨询）会议申请、与审查（咨询）单位沟通、会议安排、审查（咨询）后的沟通协调，以及取得审查（咨询）意见。完成电站项目核准前单独立项报建的前期工程、筹建期工程项目建议书、可研报告、立项申请报告、勘测设计以及开工报建所需全部支持性专题报告编制等工作（若有）。</w:t>
      </w:r>
    </w:p>
    <w:p>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宋体" w:hAnsi="宋体" w:eastAsia="宋体" w:cs="宋体"/>
          <w:color w:val="auto"/>
          <w:position w:val="0"/>
          <w:sz w:val="28"/>
          <w:szCs w:val="28"/>
          <w:highlight w:val="none"/>
          <w:u w:val="none"/>
          <w:lang w:val="en-US" w:eastAsia="zh-CN"/>
        </w:rPr>
      </w:pPr>
      <w:r>
        <w:rPr>
          <w:rFonts w:hint="default" w:ascii="Times New Roman" w:hAnsi="Times New Roman" w:eastAsia="宋体" w:cs="Times New Roman"/>
          <w:b/>
          <w:bCs/>
          <w:color w:val="auto"/>
          <w:lang w:val="en-US" w:eastAsia="zh-CN"/>
        </w:rPr>
        <w:t>招标设计阶段：</w:t>
      </w:r>
      <w:r>
        <w:rPr>
          <w:rFonts w:hint="default"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lang w:val="en-US" w:eastAsia="zh-CN"/>
        </w:rPr>
        <w:t>编制勘测设计科研工作大纲，提供与勘测设计有关的工程强制性条文，招标阶段设计报告，招标阶段专题设计报告，招标设计图，分标概算，招标技术文件，工程量清单，危险性较大分部分项工程清单；配合甲方编制招标商务文件。</w:t>
      </w:r>
    </w:p>
    <w:p>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宋体" w:hAnsi="宋体" w:eastAsia="宋体" w:cs="宋体"/>
          <w:b w:val="0"/>
          <w:i w:val="0"/>
          <w:caps w:val="0"/>
          <w:color w:val="auto"/>
          <w:spacing w:val="0"/>
          <w:position w:val="0"/>
          <w:sz w:val="28"/>
          <w:szCs w:val="28"/>
          <w:highlight w:val="none"/>
          <w:u w:val="none"/>
          <w:shd w:val="clear" w:color="auto" w:fill="auto"/>
          <w:lang w:eastAsia="zh-CN"/>
        </w:rPr>
      </w:pPr>
      <w:r>
        <w:rPr>
          <w:rFonts w:hint="default" w:ascii="Times New Roman" w:hAnsi="Times New Roman" w:eastAsia="宋体" w:cs="Times New Roman"/>
          <w:b/>
          <w:bCs/>
          <w:color w:val="auto"/>
          <w:lang w:val="en-US" w:eastAsia="zh-CN"/>
        </w:rPr>
        <w:t>施工图设计阶段</w:t>
      </w:r>
      <w:r>
        <w:rPr>
          <w:rFonts w:hint="default" w:ascii="Times New Roman" w:hAnsi="Times New Roman" w:eastAsia="宋体" w:cs="Times New Roman"/>
          <w:color w:val="auto"/>
          <w:lang w:val="en-US" w:eastAsia="zh-CN"/>
        </w:rPr>
        <w:t>：</w:t>
      </w:r>
      <w:r>
        <w:rPr>
          <w:rFonts w:hint="eastAsia" w:ascii="Times New Roman" w:hAnsi="Times New Roman" w:eastAsia="宋体" w:cs="Times New Roman"/>
          <w:color w:val="auto"/>
          <w:lang w:val="en-US" w:eastAsia="zh-CN"/>
        </w:rPr>
        <w:t>编制勘测设计科研工作大纲，提供与勘测设计有关的工程强制性条文，施工图设计及相关技术文件、同步提供施工图设计与招标图设计的对比分析文件；配合编制执行概算，现场施工服务，各类检查、评星评奖、验收、安全鉴定、质量监督等所需的设计报告及开展其他相关配合工作；编制变更相关文件。</w:t>
      </w:r>
    </w:p>
    <w:p>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Times New Roman" w:hAnsi="Times New Roman" w:eastAsia="宋体" w:cs="Times New Roman"/>
          <w:color w:val="auto"/>
          <w:lang w:val="en-US" w:eastAsia="zh-CN"/>
        </w:rPr>
      </w:pPr>
      <w:r>
        <w:rPr>
          <w:rFonts w:hint="default" w:ascii="Times New Roman" w:hAnsi="Times New Roman" w:eastAsia="宋体" w:cs="Times New Roman"/>
          <w:b/>
          <w:bCs/>
          <w:color w:val="auto"/>
          <w:lang w:val="en-US" w:eastAsia="zh-CN"/>
        </w:rPr>
        <w:t>备注：</w:t>
      </w:r>
      <w:r>
        <w:rPr>
          <w:rFonts w:hint="eastAsia" w:ascii="Times New Roman" w:hAnsi="Times New Roman" w:eastAsia="宋体" w:cs="Times New Roman"/>
          <w:color w:val="auto"/>
          <w:lang w:val="en-US" w:eastAsia="zh-CN"/>
        </w:rPr>
        <w:t>（1）本合同招标设计和施工图设计阶段勘察设计工作不包含永久房建工程中的生产运行管理设施、办公用房、生活用房及其室外工程，但包含仓库、车间等生产用房及临时营地；不包含部分500kV开关站工程；不包含通常的系统通信（集控数据网、调度视频会议系统、综合数据网）、厂内通信、充水和机组调试通信保障及相应的电源（含蓄电池、UPS）、工业电视、门禁和一卡通等信通内容；不包含电站施工电源可研、初步设计、施工图设计等工作。</w:t>
      </w:r>
      <w:r>
        <w:rPr>
          <w:rFonts w:hint="eastAsia" w:ascii="Times New Roman" w:hAnsi="Times New Roman" w:eastAsia="宋体" w:cs="Times New Roman"/>
          <w:color w:val="auto"/>
          <w:lang w:val="en-US" w:eastAsia="zh-CN"/>
        </w:rPr>
        <w:br w:type="textWrapping"/>
      </w:r>
      <w:r>
        <w:rPr>
          <w:rFonts w:hint="eastAsia" w:ascii="Times New Roman" w:hAnsi="Times New Roman" w:eastAsia="宋体" w:cs="Times New Roman"/>
          <w:color w:val="auto"/>
          <w:lang w:val="en-US" w:eastAsia="zh-CN"/>
        </w:rPr>
        <w:t xml:space="preserve">    备注：本合同500kV开关站工程设计工作内容包括：地形图实测、地下管线实测、用地手续报批、规划许可证办理及配合办理产权证、场地平整、进站道路、外立面提升设计、出线平洞、进出线工程、站用水源、主变至开关站连接线路、主变相关二次设备、厂用电（不含开关站站用电源）等。其余工作由500kV开关站工程设计标负责，包括但不限于：500kV开关站工程设计项目包括开关站围墙范围内土建（含建筑、结构、装修、给排水、消防、照明、防雷及接地）、电气部分（电气一次、电气二次）、开关站站用电源、接入系统设计；其中，本合同与500kV开关站工程设计标的接口如下： 1）本合同负责：开关站场地的场地平整、进站道路；给排水主管引接至开关站围墙外1m；开关站厂内用电外电线路敷设或架设至开关站围墙外1m；主体工程消防主机预留开关站消防信号接入条件；主体工程主控室预留开关站调度、监控接入条件等。 2）500kV开关站工程设计标负责：围墙范围内的土建部分、电气部分设计，场地管、接入系统、沟修建至围墙外1m后接入主管网。</w:t>
      </w:r>
    </w:p>
    <w:p>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（2）电站接入系统设计工作包括接入系统方案专题研究申报和审批相关文件直至批复。接入系统一二次设备的招标设计、施工图设计等，本电站与电网的产权分界点即为本合同的设计界面。</w:t>
      </w:r>
      <w:r>
        <w:rPr>
          <w:rFonts w:hint="eastAsia" w:ascii="Times New Roman" w:hAnsi="Times New Roman" w:eastAsia="宋体" w:cs="Times New Roman"/>
          <w:color w:val="auto"/>
          <w:lang w:val="en-US" w:eastAsia="zh-CN"/>
        </w:rPr>
        <w:br w:type="textWrapping"/>
      </w:r>
      <w:r>
        <w:rPr>
          <w:rFonts w:hint="eastAsia" w:ascii="Times New Roman" w:hAnsi="Times New Roman" w:eastAsia="宋体" w:cs="Times New Roman"/>
          <w:color w:val="auto"/>
          <w:lang w:val="en-US" w:eastAsia="zh-CN"/>
        </w:rPr>
        <w:t xml:space="preserve">    （3）施工电源设计工作包含系统接入点及电站永久备用电源规划方案设计，各标段招标设计施工电源有关内容编制。</w:t>
      </w:r>
    </w:p>
    <w:p>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（4）环境保护工作包括含电磁辐射评价在内的电站变电工程环境影响评价工作直至完成政府批复。</w:t>
      </w:r>
    </w:p>
    <w:p>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本合同包括移民安置规划中移民安置区及专业项目的环境保护和水土保持相关内容编制，不包括移民安置实施阶段移民安置区及专业项目报批报建所需的环境影响评价报告和水土保持方案编制工作；移民安置区环保水保专题设计、措施、监测和验收等费用列入征地移民移民安置区建设概算。</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（2）其他服务</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包括：施工控制网的建立、复测及维护；建设征地移民安置综合设计及相关配合工作、建设征地移民安置验收（阶段验收、竣工验收）所需设计专题报告和设计变更报告、移民安置规划调整报告（若有）编制和报审；水库蓄水前的上下库库容复测；配合甲方年度示范工程样板点中的标准设计建设工作，运用甲方已有的标准化设计成果；配合甲方开展工程建设的创优工作；必要时开展原始地形的校验；招标项目预算（最高限价）；配合甲方完成电站各项验收工作。</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eastAsia" w:ascii="Times New Roman" w:hAnsi="Times New Roman" w:eastAsia="宋体" w:cs="Times New Roman"/>
          <w:color w:val="auto"/>
          <w:kern w:val="2"/>
          <w:sz w:val="21"/>
          <w:szCs w:val="24"/>
          <w:lang w:val="en-US" w:eastAsia="zh-CN" w:bidi="ar-SA"/>
        </w:rPr>
      </w:pP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eastAsia" w:ascii="Times New Roman" w:hAnsi="Times New Roman" w:eastAsia="宋体" w:cs="Times New Roman"/>
          <w:color w:val="auto"/>
          <w:kern w:val="2"/>
          <w:sz w:val="21"/>
          <w:szCs w:val="24"/>
          <w:lang w:val="en-US" w:eastAsia="zh-CN" w:bidi="ar-SA"/>
        </w:rPr>
      </w:pP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eastAsia" w:ascii="Times New Roman" w:hAnsi="Times New Roman" w:eastAsia="宋体" w:cs="Times New Roman"/>
          <w:color w:val="auto"/>
          <w:kern w:val="2"/>
          <w:sz w:val="21"/>
          <w:szCs w:val="24"/>
          <w:lang w:val="en-US" w:eastAsia="zh-CN" w:bidi="ar-SA"/>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标的名称：标的1</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标段名称：云南云县抽水蓄能电站项目500kV开关站工程招标设计和施工图设计阶段</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设计</w:t>
      </w:r>
    </w:p>
    <w:tbl>
      <w:tblPr>
        <w:tblStyle w:val="14"/>
        <w:tblW w:w="73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cyan"/>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cyan"/>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南方电网调峰调频发电有限公司工程建设管理分公司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云南临沧市云县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bidi="ar-SA"/>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bidi="ar-SA"/>
              </w:rPr>
            </w:pPr>
            <w:r>
              <w:rPr>
                <w:rFonts w:hint="eastAsia" w:hAnsi="宋体" w:eastAsia="宋体" w:cs="宋体"/>
                <w:b w:val="0"/>
                <w:bCs w:val="0"/>
                <w:snapToGrid w:val="0"/>
                <w:color w:val="auto"/>
                <w:kern w:val="0"/>
                <w:sz w:val="21"/>
                <w:szCs w:val="21"/>
                <w:highlight w:val="none"/>
                <w:u w:val="none"/>
                <w:vertAlign w:val="baseline"/>
                <w:lang w:val="en-US" w:eastAsia="zh-CN"/>
              </w:rPr>
              <w:t>已落实</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bCs w:val="0"/>
          <w:color w:val="auto"/>
          <w:sz w:val="24"/>
          <w:szCs w:val="24"/>
          <w:highlight w:val="none"/>
          <w:lang w:val="en-US" w:eastAsia="zh-CN"/>
        </w:rPr>
      </w:pPr>
      <w:r>
        <w:rPr>
          <w:rFonts w:hint="eastAsia" w:hAnsi="宋体" w:eastAsia="宋体" w:cs="宋体"/>
          <w:b/>
          <w:bCs w:val="0"/>
          <w:color w:val="auto"/>
          <w:sz w:val="24"/>
          <w:szCs w:val="24"/>
          <w:highlight w:val="none"/>
          <w:lang w:val="en-US" w:eastAsia="zh-CN"/>
        </w:rPr>
        <w:t>一、建设规模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云县抽水蓄能电站位于云南省临沧市云县境内，上库位于澜沧江右岸支沟，下水库利用已建大朝山水电站，距昆明市公路公路里程约530km。云县抽水蓄能电站由上水库、下水库、输水系统及发电厂房系统4部分组成。电站初拟装机容量1400MW，安装4台单机容量350MW的可逆式水泵水轮机组。输水系统水平总长度约3970m，额定水头625m，距高比约为6.352。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电站上水库蓄能专用库集雨面积2.3km</w:t>
      </w:r>
      <w:r>
        <w:rPr>
          <w:rFonts w:hint="default" w:ascii="Times New Roman" w:hAnsi="Times New Roman" w:eastAsia="宋体" w:cs="Times New Roman"/>
          <w:sz w:val="21"/>
          <w:vertAlign w:val="superscript"/>
          <w:lang w:val="en-US" w:eastAsia="zh-CN"/>
        </w:rPr>
        <w:t>2</w:t>
      </w:r>
      <w:r>
        <w:rPr>
          <w:rFonts w:hint="default" w:ascii="Times New Roman" w:hAnsi="Times New Roman" w:eastAsia="宋体" w:cs="Times New Roman"/>
          <w:lang w:val="en-US" w:eastAsia="zh-CN"/>
        </w:rPr>
        <w:t>，正常蓄水位1552.00m，死水位1516.00m，正常蓄水位相应库容725.2×10</w:t>
      </w:r>
      <w:r>
        <w:rPr>
          <w:rFonts w:hint="default" w:ascii="Times New Roman" w:hAnsi="Times New Roman" w:eastAsia="宋体" w:cs="Times New Roman"/>
          <w:sz w:val="21"/>
          <w:vertAlign w:val="superscript"/>
          <w:lang w:val="en-US" w:eastAsia="zh-CN"/>
        </w:rPr>
        <w:t>4</w:t>
      </w:r>
      <w:r>
        <w:rPr>
          <w:rFonts w:hint="default" w:ascii="Times New Roman" w:hAnsi="Times New Roman" w:eastAsia="宋体" w:cs="Times New Roman"/>
          <w:lang w:val="en-US" w:eastAsia="zh-CN"/>
        </w:rPr>
        <w:t>m</w:t>
      </w:r>
      <w:r>
        <w:rPr>
          <w:rFonts w:hint="default" w:ascii="Times New Roman" w:hAnsi="Times New Roman" w:eastAsia="宋体" w:cs="Times New Roman"/>
          <w:sz w:val="21"/>
          <w:vertAlign w:val="superscript"/>
          <w:lang w:val="en-US" w:eastAsia="zh-CN"/>
        </w:rPr>
        <w:t>3</w:t>
      </w:r>
      <w:r>
        <w:rPr>
          <w:rFonts w:hint="default" w:ascii="Times New Roman" w:hAnsi="Times New Roman" w:eastAsia="宋体" w:cs="Times New Roman"/>
          <w:lang w:val="en-US" w:eastAsia="zh-CN"/>
        </w:rPr>
        <w:t>，死库容133.1×10 4m</w:t>
      </w:r>
      <w:r>
        <w:rPr>
          <w:rFonts w:hint="default" w:ascii="Times New Roman" w:hAnsi="Times New Roman" w:eastAsia="宋体" w:cs="Times New Roman"/>
          <w:sz w:val="21"/>
          <w:vertAlign w:val="superscript"/>
          <w:lang w:val="en-US" w:eastAsia="zh-CN"/>
        </w:rPr>
        <w:t>3</w:t>
      </w:r>
      <w:r>
        <w:rPr>
          <w:rFonts w:hint="default" w:ascii="Times New Roman" w:hAnsi="Times New Roman" w:eastAsia="宋体" w:cs="Times New Roman"/>
          <w:lang w:val="en-US" w:eastAsia="zh-CN"/>
        </w:rPr>
        <w:t>，调节库容 591×10 4m</w:t>
      </w:r>
      <w:r>
        <w:rPr>
          <w:rFonts w:hint="default" w:ascii="Times New Roman" w:hAnsi="Times New Roman" w:eastAsia="宋体" w:cs="Times New Roman"/>
          <w:sz w:val="21"/>
          <w:vertAlign w:val="superscript"/>
          <w:lang w:val="en-US" w:eastAsia="zh-CN"/>
        </w:rPr>
        <w:t>3</w:t>
      </w:r>
      <w:r>
        <w:rPr>
          <w:rFonts w:hint="default" w:ascii="Times New Roman" w:hAnsi="Times New Roman" w:eastAsia="宋体" w:cs="Times New Roman"/>
          <w:lang w:val="en-US" w:eastAsia="zh-CN"/>
        </w:rPr>
        <w:t>，总库容为763.6×10 4m³，大坝采用混凝土面板堆石坝，最大坝高 135m。下水库利用已建大朝山水电站水库，大朝山水电站坝址控制流域面积12.1×10 4km</w:t>
      </w:r>
      <w:r>
        <w:rPr>
          <w:rFonts w:hint="default" w:ascii="Times New Roman" w:hAnsi="Times New Roman" w:eastAsia="宋体" w:cs="Times New Roman"/>
          <w:sz w:val="21"/>
          <w:vertAlign w:val="superscript"/>
          <w:lang w:val="en-US" w:eastAsia="zh-CN"/>
        </w:rPr>
        <w:t>2</w:t>
      </w:r>
      <w:r>
        <w:rPr>
          <w:rFonts w:hint="default" w:ascii="Times New Roman" w:hAnsi="Times New Roman" w:eastAsia="宋体" w:cs="Times New Roman"/>
          <w:lang w:val="en-US" w:eastAsia="zh-CN"/>
        </w:rPr>
        <w:t>，至上游漫湾水电站的区间流域面积0.77×10 4 km</w:t>
      </w:r>
      <w:r>
        <w:rPr>
          <w:rFonts w:hint="default" w:ascii="Times New Roman" w:hAnsi="Times New Roman" w:eastAsia="宋体" w:cs="Times New Roman"/>
          <w:sz w:val="21"/>
          <w:vertAlign w:val="superscript"/>
          <w:lang w:val="en-US" w:eastAsia="zh-CN"/>
        </w:rPr>
        <w:t>2</w:t>
      </w:r>
      <w:r>
        <w:rPr>
          <w:rFonts w:hint="default" w:ascii="Times New Roman" w:hAnsi="Times New Roman" w:eastAsia="宋体" w:cs="Times New Roman"/>
          <w:lang w:val="en-US" w:eastAsia="zh-CN"/>
        </w:rPr>
        <w:t xml:space="preserve">，校核洪水位905.89m，水库总库容 86900×10 </w:t>
      </w:r>
      <w:r>
        <w:rPr>
          <w:rFonts w:hint="default" w:ascii="Times New Roman" w:hAnsi="Times New Roman" w:eastAsia="宋体" w:cs="Times New Roman"/>
          <w:sz w:val="21"/>
          <w:vertAlign w:val="superscript"/>
          <w:lang w:val="en-US" w:eastAsia="zh-CN"/>
        </w:rPr>
        <w:t>4</w:t>
      </w:r>
      <w:r>
        <w:rPr>
          <w:rFonts w:hint="default" w:ascii="Times New Roman" w:hAnsi="Times New Roman" w:eastAsia="宋体" w:cs="Times New Roman"/>
          <w:lang w:val="en-US" w:eastAsia="zh-CN"/>
        </w:rPr>
        <w:t>m³，死库容 3.13×10 8m³，为河道型季调节水库。大坝为碾压混凝土重力坝，最大坝高 111m，装机容量 1350MW。做为抽蓄下库时最高运行水位 899.00m，最低运行水位 886.00m，抽蓄调节库容 591×104m³。</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二、采购范围</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按照国家和行业有关规程规范规定的内容和深度，完成</w:t>
      </w:r>
      <w:r>
        <w:rPr>
          <w:rFonts w:hint="eastAsia" w:ascii="Times New Roman" w:hAnsi="Times New Roman" w:eastAsia="宋体" w:cs="Times New Roman"/>
          <w:lang w:val="en-US" w:eastAsia="zh-CN"/>
        </w:rPr>
        <w:t>本</w:t>
      </w:r>
      <w:r>
        <w:rPr>
          <w:rFonts w:hint="default" w:ascii="Times New Roman" w:hAnsi="Times New Roman" w:eastAsia="宋体" w:cs="Times New Roman"/>
          <w:lang w:val="en-US" w:eastAsia="zh-CN"/>
        </w:rPr>
        <w:t>项目</w:t>
      </w:r>
      <w:r>
        <w:rPr>
          <w:rFonts w:hint="eastAsia" w:ascii="Times New Roman" w:hAnsi="Times New Roman" w:eastAsia="宋体" w:cs="Times New Roman"/>
          <w:lang w:val="en-US" w:eastAsia="zh-CN"/>
        </w:rPr>
        <w:t>500kV开关站</w:t>
      </w:r>
      <w:r>
        <w:rPr>
          <w:rFonts w:hint="default" w:ascii="Times New Roman" w:hAnsi="Times New Roman" w:eastAsia="宋体" w:cs="Times New Roman"/>
          <w:lang w:val="en-US" w:eastAsia="zh-CN"/>
        </w:rPr>
        <w:t>招标设计和施工图设计阶段的设计、科研、验收、相关服务与配合工作。</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lang w:val="en-US" w:eastAsia="zh-CN"/>
        </w:rPr>
      </w:pPr>
      <w:r>
        <w:rPr>
          <w:rFonts w:hint="default" w:ascii="Times New Roman" w:hAnsi="Times New Roman" w:eastAsia="宋体" w:cs="Times New Roman"/>
          <w:b/>
          <w:bCs/>
          <w:lang w:val="en-US" w:eastAsia="zh-CN"/>
        </w:rPr>
        <w:t>招标设计阶段：</w:t>
      </w:r>
      <w:r>
        <w:rPr>
          <w:rFonts w:hint="default" w:ascii="Times New Roman" w:hAnsi="Times New Roman" w:eastAsia="宋体" w:cs="Times New Roman"/>
          <w:lang w:val="en-US" w:eastAsia="zh-CN"/>
        </w:rPr>
        <w:t>编制招标设计图，招标技术文件，工程量清单；配合编制分标概算，招标项目预算（最高限价）；配合甲方编制招标商务文件。</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b/>
          <w:bCs/>
          <w:lang w:val="en-US" w:eastAsia="zh-CN"/>
        </w:rPr>
        <w:t>施工图设计阶段：</w:t>
      </w:r>
      <w:r>
        <w:rPr>
          <w:rFonts w:hint="default" w:ascii="Times New Roman" w:hAnsi="Times New Roman" w:eastAsia="宋体" w:cs="Times New Roman"/>
          <w:lang w:val="en-US" w:eastAsia="zh-CN"/>
        </w:rPr>
        <w:t>编制施工图设计及相关技术文件、同步提供施工图设计与招标图设计的对比分析文件；配合编制执行概算，现场施工服务，各类检查、评星评奖、验收、安全鉴定、质量监督等所需的设计报告及开展其他相关配合工作；编制变更相关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备注：</w:t>
      </w:r>
      <w:r>
        <w:rPr>
          <w:rFonts w:hint="eastAsia" w:ascii="Times New Roman" w:hAnsi="Times New Roman" w:eastAsia="宋体" w:cs="Times New Roman"/>
          <w:highlight w:val="none"/>
          <w:lang w:val="en-US" w:eastAsia="zh-CN"/>
        </w:rPr>
        <w:t>本项目包括</w:t>
      </w:r>
      <w:r>
        <w:rPr>
          <w:rFonts w:hint="default" w:ascii="Times New Roman" w:hAnsi="Times New Roman" w:eastAsia="宋体" w:cs="Times New Roman"/>
          <w:highlight w:val="none"/>
          <w:lang w:val="en-US" w:eastAsia="zh-CN"/>
        </w:rPr>
        <w:t>开关站围墙范围内土建（含建筑、结构、</w:t>
      </w:r>
      <w:r>
        <w:rPr>
          <w:rFonts w:hint="eastAsia" w:ascii="Times New Roman" w:hAnsi="Times New Roman" w:eastAsia="宋体" w:cs="Times New Roman"/>
          <w:highlight w:val="none"/>
          <w:lang w:val="en-US" w:eastAsia="zh-CN"/>
        </w:rPr>
        <w:t>装修、</w:t>
      </w:r>
      <w:r>
        <w:rPr>
          <w:rFonts w:hint="default" w:ascii="Times New Roman" w:hAnsi="Times New Roman" w:eastAsia="宋体" w:cs="Times New Roman"/>
          <w:highlight w:val="none"/>
          <w:lang w:val="en-US" w:eastAsia="zh-CN"/>
        </w:rPr>
        <w:t>给排水、消防、照明、防雷及接地）、电气部分（电气一次、电气二次）</w:t>
      </w:r>
      <w:r>
        <w:rPr>
          <w:rFonts w:hint="eastAsia" w:ascii="Times New Roman" w:hAnsi="Times New Roman" w:eastAsia="宋体" w:cs="Times New Roman"/>
          <w:highlight w:val="none"/>
          <w:lang w:val="en-US" w:eastAsia="zh-CN"/>
        </w:rPr>
        <w:t>、开关站站用电源及</w:t>
      </w:r>
      <w:r>
        <w:rPr>
          <w:rFonts w:hint="default" w:ascii="Times New Roman" w:hAnsi="Times New Roman" w:eastAsia="宋体" w:cs="Times New Roman"/>
          <w:highlight w:val="none"/>
          <w:lang w:val="en-US" w:eastAsia="zh-CN"/>
        </w:rPr>
        <w:t>电站接入系统设计</w:t>
      </w:r>
      <w:r>
        <w:rPr>
          <w:rFonts w:hint="eastAsia" w:ascii="Times New Roman" w:hAnsi="Times New Roman" w:eastAsia="宋体" w:cs="Times New Roman"/>
          <w:highlight w:val="none"/>
          <w:lang w:val="en-US" w:eastAsia="zh-CN"/>
        </w:rPr>
        <w:t>，电站接入系统设计</w:t>
      </w:r>
      <w:r>
        <w:rPr>
          <w:rFonts w:hint="default" w:ascii="Times New Roman" w:hAnsi="Times New Roman" w:eastAsia="宋体" w:cs="Times New Roman"/>
          <w:highlight w:val="none"/>
          <w:lang w:val="en-US" w:eastAsia="zh-CN"/>
        </w:rPr>
        <w:t>工作包括接入系统一二次设备的招标设计、施工图设计等，本电站与电网的产权分界点即为本合同的设计界面。不包括：地形图实测、地下管线实测、用地手续报批、规划许可证</w:t>
      </w:r>
      <w:r>
        <w:rPr>
          <w:rFonts w:hint="eastAsia" w:ascii="Times New Roman" w:hAnsi="Times New Roman" w:eastAsia="宋体" w:cs="Times New Roman"/>
          <w:highlight w:val="none"/>
          <w:lang w:val="en-US" w:eastAsia="zh-CN"/>
        </w:rPr>
        <w:t>及产权证办理</w:t>
      </w:r>
      <w:r>
        <w:rPr>
          <w:rFonts w:hint="default" w:ascii="Times New Roman" w:hAnsi="Times New Roman" w:eastAsia="宋体" w:cs="Times New Roman"/>
          <w:highlight w:val="none"/>
          <w:lang w:val="en-US" w:eastAsia="zh-CN"/>
        </w:rPr>
        <w:t>、场地平整、进站道路</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出线平洞、进出线工程、站用水源、主变至开关站连接线路</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i w:val="0"/>
          <w:iCs w:val="0"/>
          <w:highlight w:val="none"/>
          <w:lang w:val="en-US" w:eastAsia="zh-CN"/>
        </w:rPr>
        <w:t>不包含通常的系统通信（集控数据网、调度视</w:t>
      </w:r>
      <w:r>
        <w:rPr>
          <w:rFonts w:hint="default" w:ascii="Times New Roman" w:hAnsi="Times New Roman" w:eastAsia="宋体" w:cs="Times New Roman"/>
          <w:highlight w:val="none"/>
          <w:lang w:val="en-US" w:eastAsia="zh-CN"/>
        </w:rPr>
        <w:t>频会议系统、综合数据网）、厂内通信、充水和机组调试通信保障及相应的电源（含蓄电池、UPS）、工业电视、门禁和一卡通等信通内容。其中，</w:t>
      </w:r>
      <w:r>
        <w:rPr>
          <w:rFonts w:hint="eastAsia" w:ascii="Times New Roman" w:hAnsi="Times New Roman" w:eastAsia="宋体" w:cs="Times New Roman"/>
          <w:highlight w:val="none"/>
          <w:lang w:val="en-US" w:eastAsia="zh-CN"/>
        </w:rPr>
        <w:t>本项目</w:t>
      </w:r>
      <w:r>
        <w:rPr>
          <w:rFonts w:hint="default" w:ascii="Times New Roman" w:hAnsi="Times New Roman" w:eastAsia="宋体" w:cs="Times New Roman"/>
          <w:highlight w:val="none"/>
          <w:lang w:val="en-US" w:eastAsia="zh-CN"/>
        </w:rPr>
        <w:t>与主体工程</w:t>
      </w:r>
      <w:r>
        <w:rPr>
          <w:rFonts w:hint="eastAsia" w:ascii="Times New Roman" w:hAnsi="Times New Roman" w:eastAsia="宋体" w:cs="Times New Roman"/>
          <w:highlight w:val="none"/>
          <w:lang w:val="en-US" w:eastAsia="zh-CN"/>
        </w:rPr>
        <w:t>勘测设计标</w:t>
      </w:r>
      <w:r>
        <w:rPr>
          <w:rFonts w:hint="default" w:ascii="Times New Roman" w:hAnsi="Times New Roman" w:eastAsia="宋体" w:cs="Times New Roman"/>
          <w:highlight w:val="none"/>
          <w:lang w:val="en-US" w:eastAsia="zh-CN"/>
        </w:rPr>
        <w:t>的接口如下：（1）主体工程</w:t>
      </w:r>
      <w:r>
        <w:rPr>
          <w:rFonts w:hint="eastAsia" w:ascii="Times New Roman" w:hAnsi="Times New Roman" w:eastAsia="宋体" w:cs="Times New Roman"/>
          <w:highlight w:val="none"/>
          <w:lang w:val="en-US" w:eastAsia="zh-CN"/>
        </w:rPr>
        <w:t>勘测设计标</w:t>
      </w:r>
      <w:r>
        <w:rPr>
          <w:rFonts w:hint="default" w:ascii="Times New Roman" w:hAnsi="Times New Roman" w:eastAsia="宋体" w:cs="Times New Roman"/>
          <w:highlight w:val="none"/>
          <w:lang w:val="en-US" w:eastAsia="zh-CN"/>
        </w:rPr>
        <w:t>负责：开关站场地的场地平整、进站道路；给排水主管引接至开关站围墙外1m；开关站厂内用电外电线路敷设或架设至开关站围墙外1m；主体工程消防主机预留开关站消防信号接入条件；主体工程主控室预留开关站调度、监控接入条件等。（2）本工程负责：围墙范围内的土建部分、电气部分设计，场地管、沟修建至围墙外1m后接入主管网。3）若本项目的招标设计图、招标技术文件、招标工程量清单等招标文件为主体工程勘测设计标负责的招标文件的组成部分，上述招标文件编制工作由主体工程勘测设计标统筹，本合同勘察设计人负责本项目招标文件的编制并对其质量负责。4）本项目涉及的招标预算（最高限价）由主体工程标负责，本合同勘察设计人应予以配合。</w:t>
      </w:r>
    </w:p>
    <w:p>
      <w:pPr>
        <w:pStyle w:val="3"/>
        <w:rPr>
          <w:rFonts w:hint="eastAsia"/>
          <w:lang w:val="en-US" w:eastAsia="zh-CN"/>
        </w:rPr>
      </w:pP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 </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default" w:ascii="Times New Roman" w:hAnsi="Times New Roman" w:eastAsia="宋体" w:cs="Times New Roman"/>
          <w:color w:val="auto"/>
          <w:kern w:val="2"/>
          <w:sz w:val="21"/>
          <w:szCs w:val="24"/>
          <w:lang w:val="en-US" w:eastAsia="zh-CN" w:bidi="ar-SA"/>
        </w:rPr>
      </w:pPr>
    </w:p>
    <w:p>
      <w:pPr>
        <w:pStyle w:val="9"/>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F47E8"/>
    <w:multiLevelType w:val="singleLevel"/>
    <w:tmpl w:val="273F47E8"/>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31851"/>
    <w:rsid w:val="00160905"/>
    <w:rsid w:val="00634400"/>
    <w:rsid w:val="00735D39"/>
    <w:rsid w:val="0074475E"/>
    <w:rsid w:val="00AC4EA7"/>
    <w:rsid w:val="00C14451"/>
    <w:rsid w:val="00D42EBA"/>
    <w:rsid w:val="00E317F6"/>
    <w:rsid w:val="00E639D2"/>
    <w:rsid w:val="01234B47"/>
    <w:rsid w:val="01333E91"/>
    <w:rsid w:val="014C49AF"/>
    <w:rsid w:val="015A35F5"/>
    <w:rsid w:val="01740790"/>
    <w:rsid w:val="018B7850"/>
    <w:rsid w:val="01AA6406"/>
    <w:rsid w:val="02056B79"/>
    <w:rsid w:val="02257DBD"/>
    <w:rsid w:val="022711E1"/>
    <w:rsid w:val="02373911"/>
    <w:rsid w:val="024073A2"/>
    <w:rsid w:val="024654A7"/>
    <w:rsid w:val="02514781"/>
    <w:rsid w:val="025268C0"/>
    <w:rsid w:val="0258635C"/>
    <w:rsid w:val="026A4799"/>
    <w:rsid w:val="02852FF6"/>
    <w:rsid w:val="02885EBC"/>
    <w:rsid w:val="02A921A7"/>
    <w:rsid w:val="02B15B34"/>
    <w:rsid w:val="02C83782"/>
    <w:rsid w:val="03287EDC"/>
    <w:rsid w:val="034D7CA2"/>
    <w:rsid w:val="034E0227"/>
    <w:rsid w:val="03AA0451"/>
    <w:rsid w:val="03AF423F"/>
    <w:rsid w:val="03E3268F"/>
    <w:rsid w:val="0464098E"/>
    <w:rsid w:val="04652054"/>
    <w:rsid w:val="046C6B58"/>
    <w:rsid w:val="04865276"/>
    <w:rsid w:val="04894F85"/>
    <w:rsid w:val="048C6109"/>
    <w:rsid w:val="049E6E5E"/>
    <w:rsid w:val="04A100F9"/>
    <w:rsid w:val="04A77B66"/>
    <w:rsid w:val="04C67035"/>
    <w:rsid w:val="054A1544"/>
    <w:rsid w:val="055A1D52"/>
    <w:rsid w:val="05765B38"/>
    <w:rsid w:val="05953600"/>
    <w:rsid w:val="0597414B"/>
    <w:rsid w:val="05B438D9"/>
    <w:rsid w:val="05C24366"/>
    <w:rsid w:val="06784EE2"/>
    <w:rsid w:val="068A6309"/>
    <w:rsid w:val="069E2ED8"/>
    <w:rsid w:val="06CC371C"/>
    <w:rsid w:val="07066189"/>
    <w:rsid w:val="070E64F1"/>
    <w:rsid w:val="070F4FB8"/>
    <w:rsid w:val="073D2356"/>
    <w:rsid w:val="079F1171"/>
    <w:rsid w:val="08142C88"/>
    <w:rsid w:val="082B6B4E"/>
    <w:rsid w:val="087950C3"/>
    <w:rsid w:val="088607AA"/>
    <w:rsid w:val="08AB6852"/>
    <w:rsid w:val="08BF1F2D"/>
    <w:rsid w:val="08CE5B36"/>
    <w:rsid w:val="08E3133A"/>
    <w:rsid w:val="08E35813"/>
    <w:rsid w:val="08EA265C"/>
    <w:rsid w:val="091C5B6F"/>
    <w:rsid w:val="099C2434"/>
    <w:rsid w:val="09AA6D50"/>
    <w:rsid w:val="09B13DAF"/>
    <w:rsid w:val="09E661D8"/>
    <w:rsid w:val="0A34389E"/>
    <w:rsid w:val="0A434B06"/>
    <w:rsid w:val="0A467192"/>
    <w:rsid w:val="0A7B09AD"/>
    <w:rsid w:val="0A844D78"/>
    <w:rsid w:val="0A985A04"/>
    <w:rsid w:val="0AB54D77"/>
    <w:rsid w:val="0AB55BC4"/>
    <w:rsid w:val="0B007ACB"/>
    <w:rsid w:val="0B0808AF"/>
    <w:rsid w:val="0B0F2FF1"/>
    <w:rsid w:val="0B142DCD"/>
    <w:rsid w:val="0BF051F4"/>
    <w:rsid w:val="0BF179A4"/>
    <w:rsid w:val="0BF26409"/>
    <w:rsid w:val="0C000241"/>
    <w:rsid w:val="0C1E223E"/>
    <w:rsid w:val="0C386FE3"/>
    <w:rsid w:val="0C482B96"/>
    <w:rsid w:val="0C4B6137"/>
    <w:rsid w:val="0C7F2FB9"/>
    <w:rsid w:val="0C924F7F"/>
    <w:rsid w:val="0C9A2412"/>
    <w:rsid w:val="0CA06D4A"/>
    <w:rsid w:val="0CB26B57"/>
    <w:rsid w:val="0CCE61A6"/>
    <w:rsid w:val="0CF04D2D"/>
    <w:rsid w:val="0D0116A7"/>
    <w:rsid w:val="0D035166"/>
    <w:rsid w:val="0D502146"/>
    <w:rsid w:val="0D603900"/>
    <w:rsid w:val="0D6D48F9"/>
    <w:rsid w:val="0D725303"/>
    <w:rsid w:val="0D871279"/>
    <w:rsid w:val="0DD16EDD"/>
    <w:rsid w:val="0DD42F2A"/>
    <w:rsid w:val="0DD772CA"/>
    <w:rsid w:val="0DDC4BFD"/>
    <w:rsid w:val="0E215EAB"/>
    <w:rsid w:val="0E2C1CAE"/>
    <w:rsid w:val="0E3C4380"/>
    <w:rsid w:val="0E496566"/>
    <w:rsid w:val="0E6860E1"/>
    <w:rsid w:val="0E7930B0"/>
    <w:rsid w:val="0E8305E3"/>
    <w:rsid w:val="0EDC7EDE"/>
    <w:rsid w:val="0EE1215B"/>
    <w:rsid w:val="0EE24AF4"/>
    <w:rsid w:val="0EE842E9"/>
    <w:rsid w:val="0F046F53"/>
    <w:rsid w:val="0F16617F"/>
    <w:rsid w:val="0F1671BB"/>
    <w:rsid w:val="0F4F3CED"/>
    <w:rsid w:val="0F783895"/>
    <w:rsid w:val="100A20AC"/>
    <w:rsid w:val="10126925"/>
    <w:rsid w:val="101A4FA7"/>
    <w:rsid w:val="101B5FBF"/>
    <w:rsid w:val="10292999"/>
    <w:rsid w:val="10556526"/>
    <w:rsid w:val="10597DFC"/>
    <w:rsid w:val="10656E88"/>
    <w:rsid w:val="10743206"/>
    <w:rsid w:val="1078783A"/>
    <w:rsid w:val="10AD46CB"/>
    <w:rsid w:val="10B57E67"/>
    <w:rsid w:val="10BA6175"/>
    <w:rsid w:val="10CB27CE"/>
    <w:rsid w:val="10E2592C"/>
    <w:rsid w:val="10ED07B4"/>
    <w:rsid w:val="11644228"/>
    <w:rsid w:val="118F5908"/>
    <w:rsid w:val="11A21712"/>
    <w:rsid w:val="11AD553B"/>
    <w:rsid w:val="12203995"/>
    <w:rsid w:val="124F21F3"/>
    <w:rsid w:val="12712B03"/>
    <w:rsid w:val="128B0996"/>
    <w:rsid w:val="12BF41FF"/>
    <w:rsid w:val="12DE2CA9"/>
    <w:rsid w:val="12EE046D"/>
    <w:rsid w:val="130B4D14"/>
    <w:rsid w:val="133F34EA"/>
    <w:rsid w:val="13424C34"/>
    <w:rsid w:val="13716D9B"/>
    <w:rsid w:val="13AA1EC9"/>
    <w:rsid w:val="13B145E4"/>
    <w:rsid w:val="13C37281"/>
    <w:rsid w:val="13E25777"/>
    <w:rsid w:val="13E67590"/>
    <w:rsid w:val="13EC68F3"/>
    <w:rsid w:val="13FD0A07"/>
    <w:rsid w:val="140359B0"/>
    <w:rsid w:val="145D719E"/>
    <w:rsid w:val="14892EC9"/>
    <w:rsid w:val="149113C6"/>
    <w:rsid w:val="149E6179"/>
    <w:rsid w:val="14A517E4"/>
    <w:rsid w:val="14E478D4"/>
    <w:rsid w:val="14E60764"/>
    <w:rsid w:val="14EF57D3"/>
    <w:rsid w:val="1510366A"/>
    <w:rsid w:val="1517719C"/>
    <w:rsid w:val="1531652D"/>
    <w:rsid w:val="15327A46"/>
    <w:rsid w:val="1541289B"/>
    <w:rsid w:val="154356C5"/>
    <w:rsid w:val="157A61FC"/>
    <w:rsid w:val="157D2D7C"/>
    <w:rsid w:val="157F22D3"/>
    <w:rsid w:val="15AF6A20"/>
    <w:rsid w:val="15E97E48"/>
    <w:rsid w:val="15FB6399"/>
    <w:rsid w:val="1635495F"/>
    <w:rsid w:val="16382BA5"/>
    <w:rsid w:val="165E38ED"/>
    <w:rsid w:val="166C3F28"/>
    <w:rsid w:val="16B914D5"/>
    <w:rsid w:val="16BB6770"/>
    <w:rsid w:val="16E5397F"/>
    <w:rsid w:val="17F40C30"/>
    <w:rsid w:val="18061F11"/>
    <w:rsid w:val="182C1548"/>
    <w:rsid w:val="183959AC"/>
    <w:rsid w:val="187314E4"/>
    <w:rsid w:val="18D31FA0"/>
    <w:rsid w:val="18D914F7"/>
    <w:rsid w:val="18DA34FC"/>
    <w:rsid w:val="18DF1A90"/>
    <w:rsid w:val="18F769A7"/>
    <w:rsid w:val="191A0288"/>
    <w:rsid w:val="197700D9"/>
    <w:rsid w:val="19BA688F"/>
    <w:rsid w:val="19CB2669"/>
    <w:rsid w:val="19D94A08"/>
    <w:rsid w:val="19E16826"/>
    <w:rsid w:val="19FD0A55"/>
    <w:rsid w:val="1A0E4463"/>
    <w:rsid w:val="1A125A1A"/>
    <w:rsid w:val="1A24104A"/>
    <w:rsid w:val="1A4B6E14"/>
    <w:rsid w:val="1A812CEC"/>
    <w:rsid w:val="1AA02166"/>
    <w:rsid w:val="1AD738BE"/>
    <w:rsid w:val="1ADA69AD"/>
    <w:rsid w:val="1ADC3A8B"/>
    <w:rsid w:val="1AE2513B"/>
    <w:rsid w:val="1B157B93"/>
    <w:rsid w:val="1B1702DF"/>
    <w:rsid w:val="1B18509E"/>
    <w:rsid w:val="1B1D2B27"/>
    <w:rsid w:val="1B272B64"/>
    <w:rsid w:val="1B325AC4"/>
    <w:rsid w:val="1B484B62"/>
    <w:rsid w:val="1B8112BB"/>
    <w:rsid w:val="1B9A374E"/>
    <w:rsid w:val="1BC54021"/>
    <w:rsid w:val="1BC6116D"/>
    <w:rsid w:val="1BDD32DA"/>
    <w:rsid w:val="1BEF2397"/>
    <w:rsid w:val="1C020C05"/>
    <w:rsid w:val="1C02117A"/>
    <w:rsid w:val="1C021A24"/>
    <w:rsid w:val="1C7F4555"/>
    <w:rsid w:val="1C9B15BD"/>
    <w:rsid w:val="1CBA18A9"/>
    <w:rsid w:val="1CD911A3"/>
    <w:rsid w:val="1D252978"/>
    <w:rsid w:val="1D326BC3"/>
    <w:rsid w:val="1D4473F4"/>
    <w:rsid w:val="1D4A6449"/>
    <w:rsid w:val="1D63238B"/>
    <w:rsid w:val="1DBE31E8"/>
    <w:rsid w:val="1DC8387C"/>
    <w:rsid w:val="1DDE0980"/>
    <w:rsid w:val="1DED7883"/>
    <w:rsid w:val="1E590185"/>
    <w:rsid w:val="1E5D0A91"/>
    <w:rsid w:val="1E824BA3"/>
    <w:rsid w:val="1E93089F"/>
    <w:rsid w:val="1EAD1EBA"/>
    <w:rsid w:val="1EF677B0"/>
    <w:rsid w:val="1EFB4779"/>
    <w:rsid w:val="1F247549"/>
    <w:rsid w:val="1F473733"/>
    <w:rsid w:val="1FBE56FE"/>
    <w:rsid w:val="1FBF1795"/>
    <w:rsid w:val="1FC05EB3"/>
    <w:rsid w:val="1FC77A13"/>
    <w:rsid w:val="1FD72BED"/>
    <w:rsid w:val="1FEB6536"/>
    <w:rsid w:val="200A1251"/>
    <w:rsid w:val="202D7CD9"/>
    <w:rsid w:val="207474F3"/>
    <w:rsid w:val="20812AE8"/>
    <w:rsid w:val="20977C56"/>
    <w:rsid w:val="209C1411"/>
    <w:rsid w:val="20A95361"/>
    <w:rsid w:val="20C67991"/>
    <w:rsid w:val="20E179D2"/>
    <w:rsid w:val="20E6256D"/>
    <w:rsid w:val="211E3F60"/>
    <w:rsid w:val="2167725F"/>
    <w:rsid w:val="21AA6FE7"/>
    <w:rsid w:val="21C75F02"/>
    <w:rsid w:val="21D051E6"/>
    <w:rsid w:val="220431B6"/>
    <w:rsid w:val="221364F1"/>
    <w:rsid w:val="22293B5B"/>
    <w:rsid w:val="22305F5D"/>
    <w:rsid w:val="224C6BF4"/>
    <w:rsid w:val="22722AAE"/>
    <w:rsid w:val="22A75DA2"/>
    <w:rsid w:val="22F9477D"/>
    <w:rsid w:val="232769C8"/>
    <w:rsid w:val="233372E7"/>
    <w:rsid w:val="233F0309"/>
    <w:rsid w:val="23701809"/>
    <w:rsid w:val="238B50E2"/>
    <w:rsid w:val="23A57609"/>
    <w:rsid w:val="23C86946"/>
    <w:rsid w:val="23D005DB"/>
    <w:rsid w:val="23D02F97"/>
    <w:rsid w:val="23E34E0E"/>
    <w:rsid w:val="23E44DFE"/>
    <w:rsid w:val="23F34C2A"/>
    <w:rsid w:val="23F364EC"/>
    <w:rsid w:val="23F456E4"/>
    <w:rsid w:val="24201EC5"/>
    <w:rsid w:val="243B00EF"/>
    <w:rsid w:val="2479480C"/>
    <w:rsid w:val="24836ED4"/>
    <w:rsid w:val="24A23085"/>
    <w:rsid w:val="24AA0A2F"/>
    <w:rsid w:val="24EB170E"/>
    <w:rsid w:val="250929B2"/>
    <w:rsid w:val="25241B39"/>
    <w:rsid w:val="253D766D"/>
    <w:rsid w:val="253F2A6B"/>
    <w:rsid w:val="254D6486"/>
    <w:rsid w:val="25873B6E"/>
    <w:rsid w:val="259B3430"/>
    <w:rsid w:val="25BC0F61"/>
    <w:rsid w:val="25E605EC"/>
    <w:rsid w:val="25F00C39"/>
    <w:rsid w:val="26262D43"/>
    <w:rsid w:val="26665B8F"/>
    <w:rsid w:val="26807ADA"/>
    <w:rsid w:val="26A61A79"/>
    <w:rsid w:val="26C4717A"/>
    <w:rsid w:val="26D877A6"/>
    <w:rsid w:val="26DB4517"/>
    <w:rsid w:val="26EE0071"/>
    <w:rsid w:val="271C66CE"/>
    <w:rsid w:val="272B7F70"/>
    <w:rsid w:val="27505FA0"/>
    <w:rsid w:val="276242D9"/>
    <w:rsid w:val="2769620E"/>
    <w:rsid w:val="277B01F7"/>
    <w:rsid w:val="277F58FE"/>
    <w:rsid w:val="278B23EB"/>
    <w:rsid w:val="278E6E06"/>
    <w:rsid w:val="279D3C4B"/>
    <w:rsid w:val="27C1171A"/>
    <w:rsid w:val="27C25595"/>
    <w:rsid w:val="27CE2F76"/>
    <w:rsid w:val="27D67AEA"/>
    <w:rsid w:val="27E77FA5"/>
    <w:rsid w:val="27F33BEF"/>
    <w:rsid w:val="282B41CB"/>
    <w:rsid w:val="285C489C"/>
    <w:rsid w:val="28720E55"/>
    <w:rsid w:val="28862019"/>
    <w:rsid w:val="28AC3E74"/>
    <w:rsid w:val="28B770FF"/>
    <w:rsid w:val="28DC4EAA"/>
    <w:rsid w:val="29141B8A"/>
    <w:rsid w:val="29186F9B"/>
    <w:rsid w:val="291C2120"/>
    <w:rsid w:val="29405AF3"/>
    <w:rsid w:val="2941782B"/>
    <w:rsid w:val="297040AC"/>
    <w:rsid w:val="297A46BF"/>
    <w:rsid w:val="299013D6"/>
    <w:rsid w:val="29953D19"/>
    <w:rsid w:val="299769BD"/>
    <w:rsid w:val="29A86C9B"/>
    <w:rsid w:val="29BB00F3"/>
    <w:rsid w:val="29BC596C"/>
    <w:rsid w:val="29FF673D"/>
    <w:rsid w:val="2A364F6A"/>
    <w:rsid w:val="2A4436BF"/>
    <w:rsid w:val="2A4C098D"/>
    <w:rsid w:val="2AFB022D"/>
    <w:rsid w:val="2B214069"/>
    <w:rsid w:val="2B2A5014"/>
    <w:rsid w:val="2B371F98"/>
    <w:rsid w:val="2B3856E9"/>
    <w:rsid w:val="2B3D02F2"/>
    <w:rsid w:val="2B3E77A4"/>
    <w:rsid w:val="2B431E0B"/>
    <w:rsid w:val="2B5D1C4D"/>
    <w:rsid w:val="2B724D75"/>
    <w:rsid w:val="2B7B6879"/>
    <w:rsid w:val="2B861078"/>
    <w:rsid w:val="2B9C1D46"/>
    <w:rsid w:val="2BAF5518"/>
    <w:rsid w:val="2BBF1854"/>
    <w:rsid w:val="2BE0210F"/>
    <w:rsid w:val="2BE637B3"/>
    <w:rsid w:val="2BFD6ECD"/>
    <w:rsid w:val="2C0555E7"/>
    <w:rsid w:val="2C234287"/>
    <w:rsid w:val="2C3D20C7"/>
    <w:rsid w:val="2C721007"/>
    <w:rsid w:val="2C737020"/>
    <w:rsid w:val="2CCE758B"/>
    <w:rsid w:val="2D0936D4"/>
    <w:rsid w:val="2D3D1D37"/>
    <w:rsid w:val="2D6A3D58"/>
    <w:rsid w:val="2D6D06FF"/>
    <w:rsid w:val="2D8A6018"/>
    <w:rsid w:val="2D8C38CB"/>
    <w:rsid w:val="2D9B7B12"/>
    <w:rsid w:val="2DCE1DE5"/>
    <w:rsid w:val="2DD76019"/>
    <w:rsid w:val="2E1218FF"/>
    <w:rsid w:val="2E494152"/>
    <w:rsid w:val="2E7225D7"/>
    <w:rsid w:val="2E7D5F32"/>
    <w:rsid w:val="2EB73D67"/>
    <w:rsid w:val="2EBF4AC4"/>
    <w:rsid w:val="2ED82027"/>
    <w:rsid w:val="2EE839A3"/>
    <w:rsid w:val="2F5A2E3F"/>
    <w:rsid w:val="2F6F415D"/>
    <w:rsid w:val="2F9B59A0"/>
    <w:rsid w:val="2FC05317"/>
    <w:rsid w:val="2FF4434D"/>
    <w:rsid w:val="30005F4F"/>
    <w:rsid w:val="30403944"/>
    <w:rsid w:val="30485DC7"/>
    <w:rsid w:val="30C91BC9"/>
    <w:rsid w:val="30F64373"/>
    <w:rsid w:val="3110785D"/>
    <w:rsid w:val="31123C07"/>
    <w:rsid w:val="314F5802"/>
    <w:rsid w:val="315D6B90"/>
    <w:rsid w:val="319349B2"/>
    <w:rsid w:val="31ED003F"/>
    <w:rsid w:val="31F4784C"/>
    <w:rsid w:val="31FE5B35"/>
    <w:rsid w:val="320A13EE"/>
    <w:rsid w:val="32127BF7"/>
    <w:rsid w:val="32250F77"/>
    <w:rsid w:val="32265346"/>
    <w:rsid w:val="323718A6"/>
    <w:rsid w:val="324D335F"/>
    <w:rsid w:val="328551AF"/>
    <w:rsid w:val="32C459B6"/>
    <w:rsid w:val="32D65512"/>
    <w:rsid w:val="32FC0C7E"/>
    <w:rsid w:val="33280206"/>
    <w:rsid w:val="3331792D"/>
    <w:rsid w:val="334C5D0B"/>
    <w:rsid w:val="33750A5E"/>
    <w:rsid w:val="338208DF"/>
    <w:rsid w:val="33A71631"/>
    <w:rsid w:val="33AF7552"/>
    <w:rsid w:val="33FD6451"/>
    <w:rsid w:val="34103805"/>
    <w:rsid w:val="344620B9"/>
    <w:rsid w:val="3447047A"/>
    <w:rsid w:val="345E3143"/>
    <w:rsid w:val="347666F3"/>
    <w:rsid w:val="347B6553"/>
    <w:rsid w:val="34994606"/>
    <w:rsid w:val="34BC100F"/>
    <w:rsid w:val="34C64644"/>
    <w:rsid w:val="34C6497B"/>
    <w:rsid w:val="34E52ED6"/>
    <w:rsid w:val="34E833ED"/>
    <w:rsid w:val="34ED355A"/>
    <w:rsid w:val="35016B7E"/>
    <w:rsid w:val="350D0C0B"/>
    <w:rsid w:val="350D69B7"/>
    <w:rsid w:val="35223CEF"/>
    <w:rsid w:val="352F30A4"/>
    <w:rsid w:val="35394A56"/>
    <w:rsid w:val="3560453F"/>
    <w:rsid w:val="35747116"/>
    <w:rsid w:val="35773E1C"/>
    <w:rsid w:val="357E1910"/>
    <w:rsid w:val="35816FE0"/>
    <w:rsid w:val="35A03192"/>
    <w:rsid w:val="35A45BDC"/>
    <w:rsid w:val="35A9442E"/>
    <w:rsid w:val="35C54B17"/>
    <w:rsid w:val="35FB3689"/>
    <w:rsid w:val="362816D0"/>
    <w:rsid w:val="368D064F"/>
    <w:rsid w:val="36AE7442"/>
    <w:rsid w:val="36BA7ADC"/>
    <w:rsid w:val="36BB49DC"/>
    <w:rsid w:val="36CC2C53"/>
    <w:rsid w:val="370C332C"/>
    <w:rsid w:val="372F06AC"/>
    <w:rsid w:val="378A7DEF"/>
    <w:rsid w:val="38120D5F"/>
    <w:rsid w:val="38142CB8"/>
    <w:rsid w:val="38150E29"/>
    <w:rsid w:val="38172F3D"/>
    <w:rsid w:val="381F14AC"/>
    <w:rsid w:val="3821596F"/>
    <w:rsid w:val="385A4ECB"/>
    <w:rsid w:val="38855E39"/>
    <w:rsid w:val="389C1DD9"/>
    <w:rsid w:val="38B90A95"/>
    <w:rsid w:val="38CE0D79"/>
    <w:rsid w:val="38E67BBA"/>
    <w:rsid w:val="394152E9"/>
    <w:rsid w:val="3954004F"/>
    <w:rsid w:val="396809AD"/>
    <w:rsid w:val="398A6646"/>
    <w:rsid w:val="39A72E4F"/>
    <w:rsid w:val="39C45650"/>
    <w:rsid w:val="39D9372B"/>
    <w:rsid w:val="39E16D9E"/>
    <w:rsid w:val="39FA6C90"/>
    <w:rsid w:val="3A32422B"/>
    <w:rsid w:val="3A396A12"/>
    <w:rsid w:val="3A47133D"/>
    <w:rsid w:val="3A4C1AC6"/>
    <w:rsid w:val="3A4F46F7"/>
    <w:rsid w:val="3A602028"/>
    <w:rsid w:val="3A702EFF"/>
    <w:rsid w:val="3A7C2FB0"/>
    <w:rsid w:val="3AB6473B"/>
    <w:rsid w:val="3AD35499"/>
    <w:rsid w:val="3AD60989"/>
    <w:rsid w:val="3AF70779"/>
    <w:rsid w:val="3B0E1C9B"/>
    <w:rsid w:val="3B1861B2"/>
    <w:rsid w:val="3B3258F0"/>
    <w:rsid w:val="3B410753"/>
    <w:rsid w:val="3B65666D"/>
    <w:rsid w:val="3B6E7768"/>
    <w:rsid w:val="3B720DAF"/>
    <w:rsid w:val="3B74312B"/>
    <w:rsid w:val="3B8C3406"/>
    <w:rsid w:val="3BB34C22"/>
    <w:rsid w:val="3BCE6326"/>
    <w:rsid w:val="3BFC3F9D"/>
    <w:rsid w:val="3C156500"/>
    <w:rsid w:val="3C1A4009"/>
    <w:rsid w:val="3C8303D7"/>
    <w:rsid w:val="3CB90382"/>
    <w:rsid w:val="3CC66BCF"/>
    <w:rsid w:val="3CC948E2"/>
    <w:rsid w:val="3CF90008"/>
    <w:rsid w:val="3D285FDE"/>
    <w:rsid w:val="3D290AD8"/>
    <w:rsid w:val="3D4E5F25"/>
    <w:rsid w:val="3DBD7114"/>
    <w:rsid w:val="3DC545B0"/>
    <w:rsid w:val="3DE61EB3"/>
    <w:rsid w:val="3E5A34F7"/>
    <w:rsid w:val="3E76000B"/>
    <w:rsid w:val="3ED97DFB"/>
    <w:rsid w:val="3EDA6DEA"/>
    <w:rsid w:val="3EEC096E"/>
    <w:rsid w:val="3F18078B"/>
    <w:rsid w:val="3F9D51D1"/>
    <w:rsid w:val="3FAA196D"/>
    <w:rsid w:val="3FB078FE"/>
    <w:rsid w:val="3FB82BCD"/>
    <w:rsid w:val="3FBA6D89"/>
    <w:rsid w:val="3FED1AC3"/>
    <w:rsid w:val="3FF61880"/>
    <w:rsid w:val="3FF855C0"/>
    <w:rsid w:val="3FFE7D45"/>
    <w:rsid w:val="402D46A9"/>
    <w:rsid w:val="403D574E"/>
    <w:rsid w:val="40444B63"/>
    <w:rsid w:val="40674BBA"/>
    <w:rsid w:val="407F694F"/>
    <w:rsid w:val="408D0876"/>
    <w:rsid w:val="40AD34A5"/>
    <w:rsid w:val="40B212A2"/>
    <w:rsid w:val="40CD14D5"/>
    <w:rsid w:val="40D37CBF"/>
    <w:rsid w:val="40E45EBE"/>
    <w:rsid w:val="410D0887"/>
    <w:rsid w:val="4110084C"/>
    <w:rsid w:val="412A1CD3"/>
    <w:rsid w:val="4142454E"/>
    <w:rsid w:val="414D72E8"/>
    <w:rsid w:val="41927838"/>
    <w:rsid w:val="41934330"/>
    <w:rsid w:val="41B1014D"/>
    <w:rsid w:val="41CF35A6"/>
    <w:rsid w:val="41EE0065"/>
    <w:rsid w:val="41F064DA"/>
    <w:rsid w:val="41F427C7"/>
    <w:rsid w:val="420A037C"/>
    <w:rsid w:val="421D48A8"/>
    <w:rsid w:val="422200DA"/>
    <w:rsid w:val="42397608"/>
    <w:rsid w:val="42411959"/>
    <w:rsid w:val="42570210"/>
    <w:rsid w:val="426B1F1D"/>
    <w:rsid w:val="4289751A"/>
    <w:rsid w:val="42BB7925"/>
    <w:rsid w:val="42C212EE"/>
    <w:rsid w:val="42C47D99"/>
    <w:rsid w:val="42EA55AA"/>
    <w:rsid w:val="42F61DEC"/>
    <w:rsid w:val="4310568C"/>
    <w:rsid w:val="43176289"/>
    <w:rsid w:val="43190197"/>
    <w:rsid w:val="43475EFE"/>
    <w:rsid w:val="4372708D"/>
    <w:rsid w:val="439E7831"/>
    <w:rsid w:val="43E266DE"/>
    <w:rsid w:val="44022662"/>
    <w:rsid w:val="44093592"/>
    <w:rsid w:val="443A099C"/>
    <w:rsid w:val="443A4E2B"/>
    <w:rsid w:val="44C439C8"/>
    <w:rsid w:val="44D32EA5"/>
    <w:rsid w:val="44E044B6"/>
    <w:rsid w:val="45064ABA"/>
    <w:rsid w:val="450C6133"/>
    <w:rsid w:val="45317D80"/>
    <w:rsid w:val="4542258C"/>
    <w:rsid w:val="454D4A33"/>
    <w:rsid w:val="454F7CC0"/>
    <w:rsid w:val="455236DD"/>
    <w:rsid w:val="458B1AD4"/>
    <w:rsid w:val="458D04B5"/>
    <w:rsid w:val="45932AA6"/>
    <w:rsid w:val="459F2E19"/>
    <w:rsid w:val="45B57ACC"/>
    <w:rsid w:val="45BE3FFD"/>
    <w:rsid w:val="45D836DD"/>
    <w:rsid w:val="45E873D6"/>
    <w:rsid w:val="46111312"/>
    <w:rsid w:val="462F018D"/>
    <w:rsid w:val="462F1F22"/>
    <w:rsid w:val="46490EA5"/>
    <w:rsid w:val="465B5D2E"/>
    <w:rsid w:val="46653242"/>
    <w:rsid w:val="46740268"/>
    <w:rsid w:val="469212BC"/>
    <w:rsid w:val="46D4582B"/>
    <w:rsid w:val="47651CC4"/>
    <w:rsid w:val="47BF60DB"/>
    <w:rsid w:val="47C524E6"/>
    <w:rsid w:val="47CD5140"/>
    <w:rsid w:val="47CE3E13"/>
    <w:rsid w:val="47D974AB"/>
    <w:rsid w:val="480333C4"/>
    <w:rsid w:val="48063C1F"/>
    <w:rsid w:val="4859150B"/>
    <w:rsid w:val="48A01AF0"/>
    <w:rsid w:val="48A31C26"/>
    <w:rsid w:val="48AB7C8B"/>
    <w:rsid w:val="48BD48E2"/>
    <w:rsid w:val="48C61B22"/>
    <w:rsid w:val="48DF4D81"/>
    <w:rsid w:val="48EC6995"/>
    <w:rsid w:val="48F10580"/>
    <w:rsid w:val="49307CC2"/>
    <w:rsid w:val="49653B91"/>
    <w:rsid w:val="49A77852"/>
    <w:rsid w:val="49B92D76"/>
    <w:rsid w:val="49C517DE"/>
    <w:rsid w:val="49D1179B"/>
    <w:rsid w:val="49D42AD3"/>
    <w:rsid w:val="49E25BD6"/>
    <w:rsid w:val="49E25F7F"/>
    <w:rsid w:val="49F1060D"/>
    <w:rsid w:val="4A2C363B"/>
    <w:rsid w:val="4A395980"/>
    <w:rsid w:val="4A494D70"/>
    <w:rsid w:val="4A6140E2"/>
    <w:rsid w:val="4AA07C1B"/>
    <w:rsid w:val="4AA63CA7"/>
    <w:rsid w:val="4AAA743F"/>
    <w:rsid w:val="4ADF6F64"/>
    <w:rsid w:val="4AE92033"/>
    <w:rsid w:val="4B060270"/>
    <w:rsid w:val="4B116F6C"/>
    <w:rsid w:val="4B3F3CF1"/>
    <w:rsid w:val="4B6D767A"/>
    <w:rsid w:val="4B991A55"/>
    <w:rsid w:val="4BAA060F"/>
    <w:rsid w:val="4BB44480"/>
    <w:rsid w:val="4BB977B0"/>
    <w:rsid w:val="4C0700DB"/>
    <w:rsid w:val="4C080AAC"/>
    <w:rsid w:val="4C6560C3"/>
    <w:rsid w:val="4CAE144C"/>
    <w:rsid w:val="4CD01024"/>
    <w:rsid w:val="4CDB4AA5"/>
    <w:rsid w:val="4D1E4C44"/>
    <w:rsid w:val="4D312991"/>
    <w:rsid w:val="4D6D4F91"/>
    <w:rsid w:val="4D784F22"/>
    <w:rsid w:val="4DBC5532"/>
    <w:rsid w:val="4DDC0511"/>
    <w:rsid w:val="4DF623F7"/>
    <w:rsid w:val="4E117AB9"/>
    <w:rsid w:val="4E1B7F7E"/>
    <w:rsid w:val="4E36085D"/>
    <w:rsid w:val="4E5B20FE"/>
    <w:rsid w:val="4E5B7B9D"/>
    <w:rsid w:val="4E9D76EE"/>
    <w:rsid w:val="4EA13866"/>
    <w:rsid w:val="4EC82EAB"/>
    <w:rsid w:val="4EC9657F"/>
    <w:rsid w:val="4ED565C1"/>
    <w:rsid w:val="4EDC2243"/>
    <w:rsid w:val="4F003028"/>
    <w:rsid w:val="4F0A6052"/>
    <w:rsid w:val="4F12387B"/>
    <w:rsid w:val="4F2177D6"/>
    <w:rsid w:val="4F2E66BC"/>
    <w:rsid w:val="4F3B33B7"/>
    <w:rsid w:val="4F651BED"/>
    <w:rsid w:val="4F86398F"/>
    <w:rsid w:val="4F99674D"/>
    <w:rsid w:val="4FAC341B"/>
    <w:rsid w:val="4FBE70F5"/>
    <w:rsid w:val="4FCF701E"/>
    <w:rsid w:val="4FE65B93"/>
    <w:rsid w:val="4FF04D49"/>
    <w:rsid w:val="4FF306CF"/>
    <w:rsid w:val="4FF87AAA"/>
    <w:rsid w:val="500460E9"/>
    <w:rsid w:val="506B7D50"/>
    <w:rsid w:val="50794009"/>
    <w:rsid w:val="50CC062E"/>
    <w:rsid w:val="50F60A56"/>
    <w:rsid w:val="51067C3B"/>
    <w:rsid w:val="51097A3D"/>
    <w:rsid w:val="512833F8"/>
    <w:rsid w:val="512F1E9E"/>
    <w:rsid w:val="519E438F"/>
    <w:rsid w:val="51BC119F"/>
    <w:rsid w:val="51D835F6"/>
    <w:rsid w:val="51E77F3F"/>
    <w:rsid w:val="51F57061"/>
    <w:rsid w:val="521D4E6D"/>
    <w:rsid w:val="521F341B"/>
    <w:rsid w:val="5223663F"/>
    <w:rsid w:val="52243A39"/>
    <w:rsid w:val="5254433E"/>
    <w:rsid w:val="525D2510"/>
    <w:rsid w:val="52831C67"/>
    <w:rsid w:val="52881C4C"/>
    <w:rsid w:val="52AA6127"/>
    <w:rsid w:val="52C04176"/>
    <w:rsid w:val="52C44140"/>
    <w:rsid w:val="52EC283C"/>
    <w:rsid w:val="52F936AE"/>
    <w:rsid w:val="531D5A8E"/>
    <w:rsid w:val="532D1417"/>
    <w:rsid w:val="536343CD"/>
    <w:rsid w:val="5364372C"/>
    <w:rsid w:val="536F00FE"/>
    <w:rsid w:val="538B7395"/>
    <w:rsid w:val="539F297F"/>
    <w:rsid w:val="53C05677"/>
    <w:rsid w:val="53D375FB"/>
    <w:rsid w:val="54027561"/>
    <w:rsid w:val="54157E81"/>
    <w:rsid w:val="54504521"/>
    <w:rsid w:val="54687CE2"/>
    <w:rsid w:val="547C58A3"/>
    <w:rsid w:val="547E0FD7"/>
    <w:rsid w:val="54876480"/>
    <w:rsid w:val="54962925"/>
    <w:rsid w:val="549A5BB9"/>
    <w:rsid w:val="54A238EE"/>
    <w:rsid w:val="54E55F7A"/>
    <w:rsid w:val="54F91337"/>
    <w:rsid w:val="55320805"/>
    <w:rsid w:val="555046BE"/>
    <w:rsid w:val="55567893"/>
    <w:rsid w:val="556B35C7"/>
    <w:rsid w:val="55A87F17"/>
    <w:rsid w:val="55DB6936"/>
    <w:rsid w:val="55E308D1"/>
    <w:rsid w:val="561D44F9"/>
    <w:rsid w:val="562A6261"/>
    <w:rsid w:val="562B163E"/>
    <w:rsid w:val="563210D8"/>
    <w:rsid w:val="56367DBB"/>
    <w:rsid w:val="56377B71"/>
    <w:rsid w:val="56497965"/>
    <w:rsid w:val="56552C09"/>
    <w:rsid w:val="566F62A8"/>
    <w:rsid w:val="567518A3"/>
    <w:rsid w:val="56777080"/>
    <w:rsid w:val="56874990"/>
    <w:rsid w:val="569D497A"/>
    <w:rsid w:val="56A8142D"/>
    <w:rsid w:val="56BC41FD"/>
    <w:rsid w:val="56BC74A4"/>
    <w:rsid w:val="570305AE"/>
    <w:rsid w:val="57090376"/>
    <w:rsid w:val="571606C9"/>
    <w:rsid w:val="577703EC"/>
    <w:rsid w:val="57A504D1"/>
    <w:rsid w:val="57A76180"/>
    <w:rsid w:val="57A94845"/>
    <w:rsid w:val="57AC79C1"/>
    <w:rsid w:val="57FA7D63"/>
    <w:rsid w:val="583E757E"/>
    <w:rsid w:val="587577B5"/>
    <w:rsid w:val="58A203C1"/>
    <w:rsid w:val="58CB1CB2"/>
    <w:rsid w:val="590952D1"/>
    <w:rsid w:val="591A5738"/>
    <w:rsid w:val="592155DE"/>
    <w:rsid w:val="59240C81"/>
    <w:rsid w:val="595A76F1"/>
    <w:rsid w:val="595E171E"/>
    <w:rsid w:val="596C08B2"/>
    <w:rsid w:val="598F52A9"/>
    <w:rsid w:val="599A6305"/>
    <w:rsid w:val="59E64660"/>
    <w:rsid w:val="5A370256"/>
    <w:rsid w:val="5A4930E1"/>
    <w:rsid w:val="5A523000"/>
    <w:rsid w:val="5A544C3C"/>
    <w:rsid w:val="5A922827"/>
    <w:rsid w:val="5AAE4D54"/>
    <w:rsid w:val="5ABC78BE"/>
    <w:rsid w:val="5AEF5910"/>
    <w:rsid w:val="5AF27EEA"/>
    <w:rsid w:val="5B190267"/>
    <w:rsid w:val="5B2A41A2"/>
    <w:rsid w:val="5B3462DB"/>
    <w:rsid w:val="5B8A53F0"/>
    <w:rsid w:val="5BE23FA0"/>
    <w:rsid w:val="5BE83DF7"/>
    <w:rsid w:val="5BF57147"/>
    <w:rsid w:val="5C1D252D"/>
    <w:rsid w:val="5C4A343B"/>
    <w:rsid w:val="5C68140B"/>
    <w:rsid w:val="5C7A3B4A"/>
    <w:rsid w:val="5C7E096E"/>
    <w:rsid w:val="5CA501CF"/>
    <w:rsid w:val="5CAD5509"/>
    <w:rsid w:val="5CFA6493"/>
    <w:rsid w:val="5CFF2939"/>
    <w:rsid w:val="5D3F2809"/>
    <w:rsid w:val="5D524BA4"/>
    <w:rsid w:val="5D686795"/>
    <w:rsid w:val="5DC26299"/>
    <w:rsid w:val="5DD12242"/>
    <w:rsid w:val="5DD23635"/>
    <w:rsid w:val="5DE512DE"/>
    <w:rsid w:val="5E236AF4"/>
    <w:rsid w:val="5E237570"/>
    <w:rsid w:val="5E322ACA"/>
    <w:rsid w:val="5E5532A1"/>
    <w:rsid w:val="5EA31851"/>
    <w:rsid w:val="5EB1653E"/>
    <w:rsid w:val="5EB8089E"/>
    <w:rsid w:val="5EC50DCE"/>
    <w:rsid w:val="5EF24099"/>
    <w:rsid w:val="5EF92F75"/>
    <w:rsid w:val="5F0C4BB0"/>
    <w:rsid w:val="5F136266"/>
    <w:rsid w:val="5F170426"/>
    <w:rsid w:val="5F3A65CA"/>
    <w:rsid w:val="5F705577"/>
    <w:rsid w:val="5F7166AC"/>
    <w:rsid w:val="5F7170F4"/>
    <w:rsid w:val="5FA33B34"/>
    <w:rsid w:val="600320E5"/>
    <w:rsid w:val="601605FD"/>
    <w:rsid w:val="601E657E"/>
    <w:rsid w:val="60321DD6"/>
    <w:rsid w:val="605E1CCD"/>
    <w:rsid w:val="60BA03D4"/>
    <w:rsid w:val="60C1139C"/>
    <w:rsid w:val="60CD216B"/>
    <w:rsid w:val="60EE2807"/>
    <w:rsid w:val="60F05526"/>
    <w:rsid w:val="60F43E8A"/>
    <w:rsid w:val="61570983"/>
    <w:rsid w:val="61797832"/>
    <w:rsid w:val="618067DE"/>
    <w:rsid w:val="61841AEA"/>
    <w:rsid w:val="61890141"/>
    <w:rsid w:val="619F1C1D"/>
    <w:rsid w:val="61D212B8"/>
    <w:rsid w:val="61F94867"/>
    <w:rsid w:val="62016A75"/>
    <w:rsid w:val="62107B46"/>
    <w:rsid w:val="621A4119"/>
    <w:rsid w:val="623C05F2"/>
    <w:rsid w:val="62542C2D"/>
    <w:rsid w:val="62554602"/>
    <w:rsid w:val="625800B5"/>
    <w:rsid w:val="627C32F4"/>
    <w:rsid w:val="62A21A2F"/>
    <w:rsid w:val="62C3016F"/>
    <w:rsid w:val="62D11B44"/>
    <w:rsid w:val="63311296"/>
    <w:rsid w:val="63453190"/>
    <w:rsid w:val="635B6BBA"/>
    <w:rsid w:val="63646EFE"/>
    <w:rsid w:val="639167CE"/>
    <w:rsid w:val="63AA08A3"/>
    <w:rsid w:val="63CE1F61"/>
    <w:rsid w:val="63D713E5"/>
    <w:rsid w:val="6442256D"/>
    <w:rsid w:val="646003C9"/>
    <w:rsid w:val="64877B01"/>
    <w:rsid w:val="649A630B"/>
    <w:rsid w:val="64A546B5"/>
    <w:rsid w:val="65172ED7"/>
    <w:rsid w:val="65563E1B"/>
    <w:rsid w:val="65734EC1"/>
    <w:rsid w:val="657A739C"/>
    <w:rsid w:val="66046A7F"/>
    <w:rsid w:val="661622DA"/>
    <w:rsid w:val="662375E0"/>
    <w:rsid w:val="662D24D2"/>
    <w:rsid w:val="663D17A7"/>
    <w:rsid w:val="66457753"/>
    <w:rsid w:val="66913783"/>
    <w:rsid w:val="6712324A"/>
    <w:rsid w:val="67126FA0"/>
    <w:rsid w:val="67421039"/>
    <w:rsid w:val="67636A2B"/>
    <w:rsid w:val="6780741D"/>
    <w:rsid w:val="679000E4"/>
    <w:rsid w:val="67A606AE"/>
    <w:rsid w:val="67B3310A"/>
    <w:rsid w:val="68187453"/>
    <w:rsid w:val="68360854"/>
    <w:rsid w:val="683D2705"/>
    <w:rsid w:val="68930734"/>
    <w:rsid w:val="68A83FF9"/>
    <w:rsid w:val="68B86939"/>
    <w:rsid w:val="68E30521"/>
    <w:rsid w:val="68EB763C"/>
    <w:rsid w:val="68EE7BE7"/>
    <w:rsid w:val="698B41C5"/>
    <w:rsid w:val="69A24CB7"/>
    <w:rsid w:val="69C20011"/>
    <w:rsid w:val="69F97051"/>
    <w:rsid w:val="6A1D1CE3"/>
    <w:rsid w:val="6A713CA6"/>
    <w:rsid w:val="6A7D6E15"/>
    <w:rsid w:val="6A81065F"/>
    <w:rsid w:val="6A86080E"/>
    <w:rsid w:val="6A8A3466"/>
    <w:rsid w:val="6A9A3B99"/>
    <w:rsid w:val="6AC24080"/>
    <w:rsid w:val="6AE7693A"/>
    <w:rsid w:val="6AF357A5"/>
    <w:rsid w:val="6AF61B84"/>
    <w:rsid w:val="6B025F8A"/>
    <w:rsid w:val="6B0F1C2C"/>
    <w:rsid w:val="6B1501BF"/>
    <w:rsid w:val="6B1945D3"/>
    <w:rsid w:val="6B374207"/>
    <w:rsid w:val="6B5E5108"/>
    <w:rsid w:val="6BD73932"/>
    <w:rsid w:val="6BE94A72"/>
    <w:rsid w:val="6BFA3A90"/>
    <w:rsid w:val="6C217A2A"/>
    <w:rsid w:val="6C742149"/>
    <w:rsid w:val="6CBB1331"/>
    <w:rsid w:val="6CCB59AC"/>
    <w:rsid w:val="6CD04FC3"/>
    <w:rsid w:val="6CE87454"/>
    <w:rsid w:val="6D263CE8"/>
    <w:rsid w:val="6D5711EE"/>
    <w:rsid w:val="6D8E3D76"/>
    <w:rsid w:val="6DA01946"/>
    <w:rsid w:val="6DBA0D91"/>
    <w:rsid w:val="6DD16484"/>
    <w:rsid w:val="6DDC66D2"/>
    <w:rsid w:val="6E074E6C"/>
    <w:rsid w:val="6E101675"/>
    <w:rsid w:val="6E2B2250"/>
    <w:rsid w:val="6E38432C"/>
    <w:rsid w:val="6E996276"/>
    <w:rsid w:val="6EB84893"/>
    <w:rsid w:val="6EC17773"/>
    <w:rsid w:val="6EDB1F5A"/>
    <w:rsid w:val="6EE42CFA"/>
    <w:rsid w:val="6EFB1785"/>
    <w:rsid w:val="6EFB5C5C"/>
    <w:rsid w:val="6F170083"/>
    <w:rsid w:val="6F1B30CC"/>
    <w:rsid w:val="6F2804BA"/>
    <w:rsid w:val="6F404D55"/>
    <w:rsid w:val="6F575CE5"/>
    <w:rsid w:val="6FA07672"/>
    <w:rsid w:val="6FAA4C62"/>
    <w:rsid w:val="6FE96BA6"/>
    <w:rsid w:val="6FEB0701"/>
    <w:rsid w:val="700C77E8"/>
    <w:rsid w:val="702B4D0A"/>
    <w:rsid w:val="70315914"/>
    <w:rsid w:val="70421494"/>
    <w:rsid w:val="7043221E"/>
    <w:rsid w:val="70BE3227"/>
    <w:rsid w:val="70BF0D02"/>
    <w:rsid w:val="710002D8"/>
    <w:rsid w:val="710F06D2"/>
    <w:rsid w:val="71391E79"/>
    <w:rsid w:val="717D3B92"/>
    <w:rsid w:val="71991037"/>
    <w:rsid w:val="71C33F74"/>
    <w:rsid w:val="71DB7284"/>
    <w:rsid w:val="71E93DA2"/>
    <w:rsid w:val="71F416E7"/>
    <w:rsid w:val="7201410D"/>
    <w:rsid w:val="72136101"/>
    <w:rsid w:val="723A4F70"/>
    <w:rsid w:val="723C2B95"/>
    <w:rsid w:val="72545A30"/>
    <w:rsid w:val="725A52CF"/>
    <w:rsid w:val="72934591"/>
    <w:rsid w:val="7296025F"/>
    <w:rsid w:val="729A3DE9"/>
    <w:rsid w:val="72AF3121"/>
    <w:rsid w:val="72D26E9A"/>
    <w:rsid w:val="72F02046"/>
    <w:rsid w:val="733137FF"/>
    <w:rsid w:val="73470530"/>
    <w:rsid w:val="737B3689"/>
    <w:rsid w:val="738E1B86"/>
    <w:rsid w:val="73DD5347"/>
    <w:rsid w:val="74362FF6"/>
    <w:rsid w:val="74457357"/>
    <w:rsid w:val="746F6670"/>
    <w:rsid w:val="747E0407"/>
    <w:rsid w:val="7482691F"/>
    <w:rsid w:val="748A78F7"/>
    <w:rsid w:val="749E6084"/>
    <w:rsid w:val="74A226DB"/>
    <w:rsid w:val="74D209CC"/>
    <w:rsid w:val="74DB0F7D"/>
    <w:rsid w:val="74FF2BF5"/>
    <w:rsid w:val="750E36F3"/>
    <w:rsid w:val="75152A2C"/>
    <w:rsid w:val="75313752"/>
    <w:rsid w:val="753813B3"/>
    <w:rsid w:val="75564933"/>
    <w:rsid w:val="757277DC"/>
    <w:rsid w:val="75923ACB"/>
    <w:rsid w:val="76063733"/>
    <w:rsid w:val="761C3143"/>
    <w:rsid w:val="7627449B"/>
    <w:rsid w:val="76470B3A"/>
    <w:rsid w:val="766E4DF7"/>
    <w:rsid w:val="76751F0E"/>
    <w:rsid w:val="769977F4"/>
    <w:rsid w:val="76A95CE4"/>
    <w:rsid w:val="76FF3874"/>
    <w:rsid w:val="771A2012"/>
    <w:rsid w:val="7728657F"/>
    <w:rsid w:val="775664DA"/>
    <w:rsid w:val="777B1787"/>
    <w:rsid w:val="778C2991"/>
    <w:rsid w:val="77973F99"/>
    <w:rsid w:val="77D63C13"/>
    <w:rsid w:val="77EC0B9A"/>
    <w:rsid w:val="77F105BF"/>
    <w:rsid w:val="77F647ED"/>
    <w:rsid w:val="780B0F22"/>
    <w:rsid w:val="78245B06"/>
    <w:rsid w:val="783B608B"/>
    <w:rsid w:val="785F7178"/>
    <w:rsid w:val="787A0BED"/>
    <w:rsid w:val="78984F50"/>
    <w:rsid w:val="78E6018F"/>
    <w:rsid w:val="78F73D45"/>
    <w:rsid w:val="79275157"/>
    <w:rsid w:val="79437218"/>
    <w:rsid w:val="794F20CB"/>
    <w:rsid w:val="795E56C1"/>
    <w:rsid w:val="79702AA3"/>
    <w:rsid w:val="79853439"/>
    <w:rsid w:val="798A4FA4"/>
    <w:rsid w:val="79C57F15"/>
    <w:rsid w:val="79D044D9"/>
    <w:rsid w:val="7A1A2156"/>
    <w:rsid w:val="7A291821"/>
    <w:rsid w:val="7A4935C7"/>
    <w:rsid w:val="7A5D746E"/>
    <w:rsid w:val="7A742E2B"/>
    <w:rsid w:val="7A7C7FDC"/>
    <w:rsid w:val="7A860DF3"/>
    <w:rsid w:val="7A984353"/>
    <w:rsid w:val="7AA769DA"/>
    <w:rsid w:val="7ADE72BD"/>
    <w:rsid w:val="7ADF480F"/>
    <w:rsid w:val="7AF21FC0"/>
    <w:rsid w:val="7AF76DC0"/>
    <w:rsid w:val="7B113F1E"/>
    <w:rsid w:val="7B160710"/>
    <w:rsid w:val="7B2578A5"/>
    <w:rsid w:val="7B32511F"/>
    <w:rsid w:val="7B545ADE"/>
    <w:rsid w:val="7B5C47F2"/>
    <w:rsid w:val="7B747208"/>
    <w:rsid w:val="7B980C9A"/>
    <w:rsid w:val="7B9C41CF"/>
    <w:rsid w:val="7BA74FD9"/>
    <w:rsid w:val="7BC472A5"/>
    <w:rsid w:val="7BC736E0"/>
    <w:rsid w:val="7BCF490A"/>
    <w:rsid w:val="7BD22565"/>
    <w:rsid w:val="7BD261C4"/>
    <w:rsid w:val="7C0B4872"/>
    <w:rsid w:val="7C3B3DD4"/>
    <w:rsid w:val="7C4262A0"/>
    <w:rsid w:val="7CAB5908"/>
    <w:rsid w:val="7D0617F9"/>
    <w:rsid w:val="7D1E3BF2"/>
    <w:rsid w:val="7D3740A2"/>
    <w:rsid w:val="7D403DD7"/>
    <w:rsid w:val="7D434B64"/>
    <w:rsid w:val="7D6A59B8"/>
    <w:rsid w:val="7DA95C2E"/>
    <w:rsid w:val="7DB50D8F"/>
    <w:rsid w:val="7DF62F52"/>
    <w:rsid w:val="7DFC6B13"/>
    <w:rsid w:val="7E022519"/>
    <w:rsid w:val="7E0C589C"/>
    <w:rsid w:val="7E1D5FDA"/>
    <w:rsid w:val="7E513250"/>
    <w:rsid w:val="7E634B20"/>
    <w:rsid w:val="7E9A1E11"/>
    <w:rsid w:val="7EA40A04"/>
    <w:rsid w:val="7ECE3D14"/>
    <w:rsid w:val="7EDC080E"/>
    <w:rsid w:val="7F03759F"/>
    <w:rsid w:val="7F573686"/>
    <w:rsid w:val="7F813EE4"/>
    <w:rsid w:val="7FB06B4E"/>
    <w:rsid w:val="7FBF4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2">
    <w:name w:val="Default Paragraph Font"/>
    <w:semiHidden/>
    <w:qFormat/>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Body Text First Indent"/>
    <w:basedOn w:val="2"/>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paragraph" w:styleId="7">
    <w:name w:val="Body Text Indent"/>
    <w:basedOn w:val="1"/>
    <w:next w:val="8"/>
    <w:qFormat/>
    <w:uiPriority w:val="0"/>
    <w:pPr>
      <w:spacing w:after="120"/>
      <w:ind w:left="420" w:leftChars="200"/>
    </w:pPr>
  </w:style>
  <w:style w:type="paragraph" w:styleId="8">
    <w:name w:val="envelope return"/>
    <w:basedOn w:val="1"/>
    <w:unhideWhenUsed/>
    <w:qFormat/>
    <w:uiPriority w:val="99"/>
    <w:pPr>
      <w:snapToGrid w:val="0"/>
    </w:pPr>
    <w:rPr>
      <w:rFonts w:ascii="Arial" w:hAnsi="Arial" w:eastAsia="宋体" w:cs="Times New Roman"/>
      <w:szCs w:val="24"/>
      <w:lang w:bidi="ar-SA"/>
    </w:rPr>
  </w:style>
  <w:style w:type="paragraph" w:styleId="9">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Body Text First Indent 2"/>
    <w:basedOn w:val="7"/>
    <w:qFormat/>
    <w:uiPriority w:val="0"/>
    <w:pPr>
      <w:adjustRightInd/>
      <w:snapToGrid/>
      <w:spacing w:after="120" w:line="240" w:lineRule="auto"/>
      <w:ind w:left="420" w:leftChars="200" w:firstLine="420" w:firstLineChars="200"/>
    </w:pPr>
    <w:rPr>
      <w:rFonts w:ascii="宋体" w:hAnsi="宋体"/>
      <w:spacing w:val="20"/>
      <w:sz w:val="21"/>
      <w:szCs w:val="24"/>
    </w:rPr>
  </w:style>
  <w:style w:type="paragraph" w:styleId="11">
    <w:name w:val="toc 2"/>
    <w:basedOn w:val="1"/>
    <w:next w:val="1"/>
    <w:qFormat/>
    <w:uiPriority w:val="39"/>
    <w:pPr>
      <w:tabs>
        <w:tab w:val="right" w:leader="dot" w:pos="9005"/>
      </w:tabs>
      <w:spacing w:line="360" w:lineRule="auto"/>
      <w:ind w:left="200" w:hanging="200" w:hangingChars="200"/>
    </w:pPr>
    <w:rPr>
      <w:rFonts w:ascii="Times New Roman"/>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5">
    <w:name w:val="正文首行缩进1"/>
    <w:basedOn w:val="1"/>
    <w:qFormat/>
    <w:uiPriority w:val="0"/>
    <w:pPr>
      <w:spacing w:line="360" w:lineRule="auto"/>
      <w:ind w:firstLine="200" w:firstLineChars="200"/>
    </w:pPr>
    <w:rPr>
      <w:kern w:val="2"/>
      <w:sz w:val="24"/>
      <w:szCs w:val="24"/>
    </w:rPr>
  </w:style>
  <w:style w:type="paragraph" w:styleId="16">
    <w:name w:val="List Paragraph"/>
    <w:basedOn w:val="1"/>
    <w:qFormat/>
    <w:uiPriority w:val="99"/>
    <w:pPr>
      <w:ind w:firstLine="420" w:firstLineChars="200"/>
    </w:pPr>
  </w:style>
  <w:style w:type="paragraph" w:customStyle="1" w:styleId="17">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2022-08-15T10:27:00Z</dcterms:created>
  <dc:creator>顾开元</dc:creator>
  <cp:lastModifiedBy>wjj</cp:lastModifiedBy>
  <dcterms:modified xsi:type="dcterms:W3CDTF">2026-02-26T06:12:40Z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75CA45D13F8F4A8DAFE82F78A7F9BE63</vt:lpwstr>
  </property>
</Properties>
</file>