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624" w:beforeLines="200" w:line="0" w:lineRule="atLeast"/>
        <w:jc w:val="center"/>
        <w:outlineLvl w:val="9"/>
        <w:rPr>
          <w:sz w:val="52"/>
          <w:szCs w:val="52"/>
        </w:rPr>
      </w:pPr>
      <w:bookmarkStart w:id="0" w:name="_Toc1546"/>
      <w:bookmarkStart w:id="1" w:name="_Toc10585"/>
      <w:bookmarkStart w:id="2" w:name="_Toc26117"/>
      <w:bookmarkStart w:id="3" w:name="_Toc12389"/>
      <w:bookmarkStart w:id="4" w:name="_Toc19212"/>
      <w:bookmarkStart w:id="5" w:name="_Toc12792"/>
      <w:bookmarkStart w:id="6" w:name="_Toc21712"/>
      <w:bookmarkStart w:id="7" w:name="_Toc114028927"/>
      <w:bookmarkStart w:id="8" w:name="_Toc131168595"/>
      <w:bookmarkStart w:id="9" w:name="_Toc131134226"/>
      <w:bookmarkStart w:id="10" w:name="_Toc183578143"/>
      <w:bookmarkStart w:id="11" w:name="_Toc131133981"/>
      <w:bookmarkStart w:id="12" w:name="_Toc131134327"/>
      <w:r>
        <w:rPr>
          <w:sz w:val="52"/>
          <w:szCs w:val="5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-828040</wp:posOffset>
            </wp:positionH>
            <wp:positionV relativeFrom="paragraph">
              <wp:posOffset>-1091565</wp:posOffset>
            </wp:positionV>
            <wp:extent cx="7548245" cy="3088640"/>
            <wp:effectExtent l="0" t="0" r="14605" b="16510"/>
            <wp:wrapTight wrapText="bothSides">
              <wp:wrapPolygon>
                <wp:start x="0" y="0"/>
                <wp:lineTo x="0" y="21449"/>
                <wp:lineTo x="21533" y="21449"/>
                <wp:lineTo x="21533" y="0"/>
                <wp:lineTo x="0" y="0"/>
              </wp:wrapPolygon>
            </wp:wrapTight>
            <wp:docPr id="2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模板-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48245" cy="308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Start w:id="13" w:name="_Toc14131"/>
      <w:bookmarkStart w:id="14" w:name="_Toc20038"/>
      <w:bookmarkStart w:id="15" w:name="_Toc213149891"/>
      <w:r>
        <w:rPr>
          <w:rFonts w:hint="eastAsia" w:ascii="仿宋_GB2312" w:hAnsi="仿宋_GB2312" w:eastAsia="仿宋_GB2312" w:cs="仿宋_GB2312"/>
          <w:b/>
          <w:sz w:val="52"/>
          <w:szCs w:val="52"/>
        </w:rPr>
        <w:t>数字电网公司</w:t>
      </w:r>
      <w:bookmarkEnd w:id="13"/>
      <w:bookmarkEnd w:id="14"/>
      <w:bookmarkEnd w:id="15"/>
      <w:r>
        <w:rPr>
          <w:rFonts w:hint="eastAsia" w:ascii="仿宋_GB2312" w:hAnsi="仿宋_GB2312" w:eastAsia="仿宋_GB2312" w:cs="仿宋_GB2312"/>
          <w:b/>
          <w:sz w:val="52"/>
          <w:szCs w:val="52"/>
          <w:lang w:val="en-US" w:eastAsia="zh-CN"/>
        </w:rPr>
        <w:t>2026年变电轻量型网关外观设计服务零星采购项目</w:t>
      </w:r>
    </w:p>
    <w:p>
      <w:pPr>
        <w:spacing w:line="360" w:lineRule="auto"/>
        <w:jc w:val="center"/>
        <w:outlineLvl w:val="9"/>
        <w:rPr>
          <w:rFonts w:hint="eastAsia" w:ascii="仿宋_GB2312" w:hAnsi="仿宋_GB2312" w:eastAsia="仿宋_GB2312" w:cs="仿宋_GB2312"/>
          <w:b/>
          <w:sz w:val="52"/>
          <w:szCs w:val="52"/>
        </w:rPr>
      </w:pPr>
      <w:bookmarkStart w:id="16" w:name="_Toc617"/>
      <w:bookmarkStart w:id="17" w:name="_Toc6407"/>
      <w:bookmarkStart w:id="18" w:name="_Toc213149892"/>
      <w:r>
        <w:rPr>
          <w:rFonts w:hint="eastAsia" w:ascii="仿宋_GB2312" w:hAnsi="仿宋_GB2312" w:eastAsia="仿宋_GB2312" w:cs="仿宋_GB2312"/>
          <w:b/>
          <w:sz w:val="52"/>
          <w:szCs w:val="52"/>
        </w:rPr>
        <w:t>技术规范书</w:t>
      </w:r>
      <w:bookmarkEnd w:id="0"/>
      <w:bookmarkEnd w:id="1"/>
      <w:bookmarkEnd w:id="2"/>
      <w:bookmarkEnd w:id="3"/>
      <w:bookmarkEnd w:id="4"/>
      <w:bookmarkEnd w:id="5"/>
      <w:bookmarkEnd w:id="6"/>
      <w:bookmarkEnd w:id="16"/>
      <w:bookmarkEnd w:id="17"/>
      <w:bookmarkEnd w:id="18"/>
    </w:p>
    <w:p/>
    <w:p>
      <w:bookmarkStart w:id="19" w:name="_Toc2875"/>
      <w:bookmarkStart w:id="20" w:name="_Toc29549"/>
      <w:bookmarkStart w:id="21" w:name="_Toc9207"/>
      <w:bookmarkStart w:id="22" w:name="_Toc10999"/>
      <w:bookmarkStart w:id="23" w:name="_Toc1168"/>
      <w:bookmarkStart w:id="24" w:name="_Toc2340"/>
      <w:bookmarkStart w:id="25" w:name="_Toc30002"/>
    </w:p>
    <w:p/>
    <w:p>
      <w:pPr>
        <w:numPr>
          <w:ilvl w:val="0"/>
          <w:numId w:val="0"/>
        </w:numPr>
        <w:tabs>
          <w:tab w:val="left" w:pos="425"/>
        </w:tabs>
        <w:outlineLvl w:val="9"/>
        <w:rPr>
          <w:rFonts w:hint="eastAsia"/>
        </w:rPr>
      </w:pPr>
    </w:p>
    <w:p/>
    <w:p>
      <w:pPr>
        <w:numPr>
          <w:ilvl w:val="0"/>
          <w:numId w:val="0"/>
        </w:numPr>
        <w:tabs>
          <w:tab w:val="left" w:pos="425"/>
        </w:tabs>
        <w:outlineLvl w:val="9"/>
        <w:rPr>
          <w:rFonts w:hint="eastAsia"/>
        </w:rPr>
      </w:pPr>
    </w:p>
    <w:p/>
    <w:p>
      <w:pPr>
        <w:pStyle w:val="2"/>
        <w:outlineLvl w:val="9"/>
      </w:pPr>
    </w:p>
    <w:p>
      <w:pPr>
        <w:pStyle w:val="3"/>
        <w:outlineLvl w:val="9"/>
      </w:pPr>
    </w:p>
    <w:p>
      <w:pPr>
        <w:outlineLvl w:val="9"/>
      </w:pPr>
    </w:p>
    <w:p/>
    <w:bookmarkEnd w:id="19"/>
    <w:bookmarkEnd w:id="20"/>
    <w:bookmarkEnd w:id="21"/>
    <w:bookmarkEnd w:id="22"/>
    <w:bookmarkEnd w:id="23"/>
    <w:bookmarkEnd w:id="24"/>
    <w:bookmarkEnd w:id="25"/>
    <w:p>
      <w:pPr>
        <w:jc w:val="center"/>
        <w:rPr>
          <w:rFonts w:hint="eastAsia"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南方电网数字电网科技（广东）有限公司</w:t>
      </w:r>
    </w:p>
    <w:p>
      <w:pPr>
        <w:jc w:val="center"/>
        <w:rPr>
          <w:rFonts w:hint="eastAsia" w:ascii="仿宋_GB2312" w:hAnsi="仿宋_GB2312" w:eastAsia="仿宋_GB2312" w:cs="仿宋_GB2312"/>
          <w:b/>
          <w:szCs w:val="22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202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 w:cs="仿宋"/>
          <w:b/>
          <w:bCs/>
          <w:sz w:val="30"/>
          <w:szCs w:val="30"/>
        </w:rPr>
        <w:t>年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02</w:t>
      </w:r>
      <w:r>
        <w:rPr>
          <w:rFonts w:hint="eastAsia" w:ascii="仿宋" w:hAnsi="仿宋" w:eastAsia="仿宋" w:cs="仿宋"/>
          <w:b/>
          <w:bCs/>
          <w:sz w:val="30"/>
          <w:szCs w:val="30"/>
        </w:rPr>
        <w:t>月</w:t>
      </w:r>
      <w:bookmarkEnd w:id="7"/>
      <w:bookmarkEnd w:id="8"/>
      <w:bookmarkEnd w:id="9"/>
      <w:bookmarkEnd w:id="10"/>
      <w:bookmarkEnd w:id="11"/>
      <w:bookmarkEnd w:id="12"/>
    </w:p>
    <w:p>
      <w:pPr>
        <w:pStyle w:val="2"/>
        <w:ind w:firstLine="723"/>
        <w:jc w:val="center"/>
        <w:rPr>
          <w:rFonts w:hint="eastAsia" w:ascii="仿宋_GB2312" w:hAnsi="仿宋_GB2312" w:eastAsia="仿宋_GB2312" w:cs="仿宋_GB2312"/>
          <w:b/>
          <w:sz w:val="36"/>
        </w:rPr>
        <w:sectPr>
          <w:pgSz w:w="11906" w:h="16838"/>
          <w:pgMar w:top="1440" w:right="1797" w:bottom="1440" w:left="1797" w:header="851" w:footer="992" w:gutter="0"/>
          <w:pgNumType w:fmt="lowerRoman" w:start="1"/>
          <w:cols w:space="720" w:num="1"/>
          <w:docGrid w:type="lines" w:linePitch="312" w:charSpace="0"/>
        </w:sectPr>
      </w:pPr>
      <w:bookmarkStart w:id="26" w:name="_Toc13964"/>
      <w:bookmarkStart w:id="27" w:name="_Toc27670"/>
      <w:bookmarkStart w:id="28" w:name="_Toc27433"/>
    </w:p>
    <w:p>
      <w:pPr>
        <w:pStyle w:val="2"/>
        <w:ind w:firstLine="0" w:firstLineChars="0"/>
        <w:jc w:val="center"/>
        <w:outlineLvl w:val="9"/>
        <w:rPr>
          <w:rFonts w:hint="eastAsia" w:ascii="黑体" w:hAnsi="黑体" w:eastAsia="黑体" w:cs="黑体"/>
          <w:bCs/>
          <w:sz w:val="32"/>
          <w:szCs w:val="32"/>
        </w:rPr>
      </w:pPr>
      <w:bookmarkStart w:id="29" w:name="_Toc25106"/>
      <w:bookmarkStart w:id="30" w:name="_Toc1524"/>
      <w:r>
        <w:rPr>
          <w:rFonts w:hint="eastAsia" w:ascii="黑体" w:hAnsi="黑体" w:eastAsia="黑体" w:cs="黑体"/>
          <w:bCs/>
          <w:sz w:val="32"/>
          <w:szCs w:val="32"/>
        </w:rPr>
        <w:t>目  录</w:t>
      </w:r>
      <w:bookmarkEnd w:id="26"/>
      <w:bookmarkEnd w:id="27"/>
      <w:bookmarkEnd w:id="28"/>
      <w:bookmarkEnd w:id="29"/>
      <w:bookmarkEnd w:id="30"/>
    </w:p>
    <w:p>
      <w:pPr>
        <w:pStyle w:val="10"/>
        <w:tabs>
          <w:tab w:val="right" w:leader="dot" w:pos="8312"/>
        </w:tabs>
      </w:pPr>
      <w:r>
        <w:rPr>
          <w:rFonts w:hint="eastAsia" w:ascii="仿宋_GB2312" w:hAnsi="仿宋_GB2312" w:eastAsia="仿宋_GB2312" w:cs="仿宋_GB2312"/>
          <w:sz w:val="24"/>
        </w:rPr>
        <w:fldChar w:fldCharType="begin"/>
      </w:r>
      <w:r>
        <w:rPr>
          <w:rFonts w:hint="eastAsia" w:ascii="仿宋_GB2312" w:hAnsi="仿宋_GB2312" w:eastAsia="仿宋_GB2312" w:cs="仿宋_GB2312"/>
          <w:sz w:val="24"/>
        </w:rPr>
        <w:instrText xml:space="preserve">TOC \o "1-2" \h \u </w:instrText>
      </w:r>
      <w:r>
        <w:rPr>
          <w:rFonts w:hint="eastAsia" w:ascii="仿宋_GB2312" w:hAnsi="仿宋_GB2312" w:eastAsia="仿宋_GB2312" w:cs="仿宋_GB2312"/>
          <w:sz w:val="24"/>
        </w:rPr>
        <w:fldChar w:fldCharType="separate"/>
      </w:r>
      <w:r>
        <w:rPr>
          <w:rFonts w:hint="eastAsia" w:ascii="仿宋_GB2312" w:hAnsi="仿宋_GB2312" w:eastAsia="仿宋_GB2312" w:cs="仿宋_GB2312"/>
        </w:rPr>
        <w:fldChar w:fldCharType="begin"/>
      </w:r>
      <w:r>
        <w:rPr>
          <w:rFonts w:hint="eastAsia" w:ascii="仿宋_GB2312" w:hAnsi="仿宋_GB2312" w:eastAsia="仿宋_GB2312" w:cs="仿宋_GB2312"/>
        </w:rPr>
        <w:instrText xml:space="preserve"> HYPERLINK \l _Toc25106 </w:instrText>
      </w:r>
      <w:r>
        <w:rPr>
          <w:rFonts w:hint="eastAsia" w:ascii="仿宋_GB2312" w:hAnsi="仿宋_GB2312" w:eastAsia="仿宋_GB2312" w:cs="仿宋_GB2312"/>
        </w:rPr>
        <w:fldChar w:fldCharType="separate"/>
      </w:r>
      <w:r>
        <w:rPr>
          <w:rFonts w:hint="eastAsia" w:ascii="黑体" w:hAnsi="黑体" w:eastAsia="黑体" w:cs="黑体"/>
          <w:bCs/>
          <w:szCs w:val="32"/>
        </w:rPr>
        <w:t>目  录</w:t>
      </w:r>
      <w:r>
        <w:tab/>
      </w:r>
      <w:r>
        <w:fldChar w:fldCharType="begin"/>
      </w:r>
      <w:r>
        <w:instrText xml:space="preserve"> PAGEREF _Toc25106 \h </w:instrText>
      </w:r>
      <w:r>
        <w:fldChar w:fldCharType="separate"/>
      </w:r>
      <w:r>
        <w:t>i</w:t>
      </w:r>
      <w:r>
        <w:fldChar w:fldCharType="end"/>
      </w:r>
      <w:r>
        <w:rPr>
          <w:rFonts w:hint="eastAsia" w:ascii="仿宋_GB2312" w:hAnsi="仿宋_GB2312" w:eastAsia="仿宋_GB2312" w:cs="仿宋_GB2312"/>
        </w:rPr>
        <w:fldChar w:fldCharType="end"/>
      </w:r>
    </w:p>
    <w:p>
      <w:pPr>
        <w:pStyle w:val="10"/>
        <w:tabs>
          <w:tab w:val="right" w:leader="dot" w:pos="8312"/>
        </w:tabs>
      </w:pPr>
      <w:r>
        <w:rPr>
          <w:rFonts w:hint="eastAsia" w:ascii="仿宋_GB2312" w:hAnsi="仿宋_GB2312" w:eastAsia="仿宋_GB2312" w:cs="仿宋_GB2312"/>
          <w:bCs w:val="0"/>
          <w:szCs w:val="24"/>
        </w:rPr>
        <w:fldChar w:fldCharType="begin"/>
      </w:r>
      <w:r>
        <w:rPr>
          <w:rFonts w:hint="eastAsia" w:ascii="仿宋_GB2312" w:hAnsi="仿宋_GB2312" w:eastAsia="仿宋_GB2312" w:cs="仿宋_GB2312"/>
          <w:bCs w:val="0"/>
          <w:szCs w:val="24"/>
        </w:rPr>
        <w:instrText xml:space="preserve"> HYPERLINK \l _Toc15594 </w:instrText>
      </w:r>
      <w:r>
        <w:rPr>
          <w:rFonts w:hint="eastAsia" w:ascii="仿宋_GB2312" w:hAnsi="仿宋_GB2312" w:eastAsia="仿宋_GB2312" w:cs="仿宋_GB2312"/>
          <w:bCs w:val="0"/>
          <w:szCs w:val="24"/>
        </w:rPr>
        <w:fldChar w:fldCharType="separate"/>
      </w:r>
      <w:r>
        <w:rPr>
          <w:rFonts w:hint="default" w:ascii="Times New Roman" w:hAnsi="Times New Roman" w:eastAsia="宋体"/>
          <w:bCs/>
          <w:i w:val="0"/>
          <w:spacing w:val="-12"/>
          <w:szCs w:val="44"/>
        </w:rPr>
        <w:t xml:space="preserve">1. </w:t>
      </w:r>
      <w:r>
        <w:t>总则</w:t>
      </w:r>
      <w:r>
        <w:tab/>
      </w:r>
      <w:r>
        <w:fldChar w:fldCharType="begin"/>
      </w:r>
      <w:r>
        <w:instrText xml:space="preserve"> PAGEREF _Toc15594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仿宋_GB2312" w:hAnsi="仿宋_GB2312" w:eastAsia="仿宋_GB2312" w:cs="仿宋_GB2312"/>
          <w:bCs w:val="0"/>
          <w:szCs w:val="24"/>
        </w:rPr>
        <w:fldChar w:fldCharType="end"/>
      </w:r>
    </w:p>
    <w:p>
      <w:pPr>
        <w:pStyle w:val="10"/>
        <w:tabs>
          <w:tab w:val="right" w:leader="dot" w:pos="8312"/>
        </w:tabs>
      </w:pPr>
      <w:r>
        <w:rPr>
          <w:rFonts w:hint="eastAsia" w:ascii="仿宋_GB2312" w:hAnsi="仿宋_GB2312" w:eastAsia="仿宋_GB2312" w:cs="仿宋_GB2312"/>
          <w:bCs w:val="0"/>
          <w:szCs w:val="24"/>
        </w:rPr>
        <w:fldChar w:fldCharType="begin"/>
      </w:r>
      <w:r>
        <w:rPr>
          <w:rFonts w:hint="eastAsia" w:ascii="仿宋_GB2312" w:hAnsi="仿宋_GB2312" w:eastAsia="仿宋_GB2312" w:cs="仿宋_GB2312"/>
          <w:bCs w:val="0"/>
          <w:szCs w:val="24"/>
        </w:rPr>
        <w:instrText xml:space="preserve"> HYPERLINK \l _Toc26686 </w:instrText>
      </w:r>
      <w:r>
        <w:rPr>
          <w:rFonts w:hint="eastAsia" w:ascii="仿宋_GB2312" w:hAnsi="仿宋_GB2312" w:eastAsia="仿宋_GB2312" w:cs="仿宋_GB2312"/>
          <w:bCs w:val="0"/>
          <w:szCs w:val="24"/>
        </w:rPr>
        <w:fldChar w:fldCharType="separate"/>
      </w:r>
      <w:r>
        <w:rPr>
          <w:rFonts w:hint="default" w:ascii="Times New Roman" w:hAnsi="Times New Roman" w:eastAsia="宋体" w:cs="宋体"/>
          <w:bCs/>
          <w:i w:val="0"/>
          <w:spacing w:val="-12"/>
          <w:szCs w:val="44"/>
        </w:rPr>
        <w:t xml:space="preserve">2. </w:t>
      </w:r>
      <w:r>
        <w:rPr>
          <w:rFonts w:hint="eastAsia" w:ascii="仿宋_GB2312" w:hAnsi="仿宋_GB2312" w:cs="Times New Roman"/>
          <w:bCs/>
          <w:szCs w:val="28"/>
          <w:lang w:eastAsia="zh-CN"/>
        </w:rPr>
        <w:t>工作内容及</w:t>
      </w:r>
      <w:r>
        <w:rPr>
          <w:rFonts w:hint="eastAsia" w:ascii="仿宋_GB2312" w:hAnsi="仿宋_GB2312" w:cs="Times New Roman"/>
          <w:bCs/>
          <w:szCs w:val="28"/>
          <w:lang w:val="en-US" w:eastAsia="zh-CN"/>
        </w:rPr>
        <w:t>交付物</w:t>
      </w:r>
      <w:r>
        <w:tab/>
      </w:r>
      <w:r>
        <w:fldChar w:fldCharType="begin"/>
      </w:r>
      <w:r>
        <w:instrText xml:space="preserve"> PAGEREF _Toc26686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仿宋_GB2312" w:hAnsi="仿宋_GB2312" w:eastAsia="仿宋_GB2312" w:cs="仿宋_GB2312"/>
          <w:bCs w:val="0"/>
          <w:szCs w:val="24"/>
        </w:rPr>
        <w:fldChar w:fldCharType="end"/>
      </w:r>
    </w:p>
    <w:p>
      <w:pPr>
        <w:pStyle w:val="10"/>
        <w:tabs>
          <w:tab w:val="right" w:leader="dot" w:pos="8312"/>
        </w:tabs>
      </w:pPr>
      <w:r>
        <w:rPr>
          <w:rFonts w:hint="eastAsia" w:ascii="仿宋_GB2312" w:hAnsi="仿宋_GB2312" w:eastAsia="仿宋_GB2312" w:cs="仿宋_GB2312"/>
          <w:bCs w:val="0"/>
          <w:szCs w:val="24"/>
        </w:rPr>
        <w:fldChar w:fldCharType="begin"/>
      </w:r>
      <w:r>
        <w:rPr>
          <w:rFonts w:hint="eastAsia" w:ascii="仿宋_GB2312" w:hAnsi="仿宋_GB2312" w:eastAsia="仿宋_GB2312" w:cs="仿宋_GB2312"/>
          <w:bCs w:val="0"/>
          <w:szCs w:val="24"/>
        </w:rPr>
        <w:instrText xml:space="preserve"> HYPERLINK \l _Toc3733 </w:instrText>
      </w:r>
      <w:r>
        <w:rPr>
          <w:rFonts w:hint="eastAsia" w:ascii="仿宋_GB2312" w:hAnsi="仿宋_GB2312" w:eastAsia="仿宋_GB2312" w:cs="仿宋_GB2312"/>
          <w:bCs w:val="0"/>
          <w:szCs w:val="24"/>
        </w:rPr>
        <w:fldChar w:fldCharType="separate"/>
      </w:r>
      <w:r>
        <w:rPr>
          <w:rFonts w:hint="default" w:ascii="Times New Roman" w:hAnsi="Times New Roman" w:eastAsia="宋体" w:cs="Times New Roman"/>
          <w:bCs/>
          <w:i w:val="0"/>
          <w:spacing w:val="-12"/>
          <w:szCs w:val="44"/>
          <w:lang w:eastAsia="zh-CN"/>
        </w:rPr>
        <w:t xml:space="preserve">3. </w:t>
      </w:r>
      <w:r>
        <w:rPr>
          <w:rFonts w:hint="eastAsia" w:ascii="仿宋_GB2312" w:hAnsi="仿宋_GB2312" w:cs="Times New Roman"/>
          <w:bCs w:val="0"/>
          <w:szCs w:val="28"/>
          <w:lang w:eastAsia="zh-CN"/>
        </w:rPr>
        <w:t>知识产权</w:t>
      </w:r>
      <w:r>
        <w:rPr>
          <w:rFonts w:hint="eastAsia" w:cs="Times New Roman"/>
          <w:bCs w:val="0"/>
          <w:szCs w:val="28"/>
          <w:lang w:val="en-US" w:eastAsia="zh-CN"/>
        </w:rPr>
        <w:t>要求</w:t>
      </w:r>
      <w:r>
        <w:tab/>
      </w:r>
      <w:r>
        <w:fldChar w:fldCharType="begin"/>
      </w:r>
      <w:r>
        <w:instrText xml:space="preserve"> PAGEREF _Toc3733 \h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="仿宋_GB2312" w:hAnsi="仿宋_GB2312" w:eastAsia="仿宋_GB2312" w:cs="仿宋_GB2312"/>
          <w:bCs w:val="0"/>
          <w:szCs w:val="24"/>
        </w:rPr>
        <w:fldChar w:fldCharType="end"/>
      </w:r>
    </w:p>
    <w:p>
      <w:pPr>
        <w:pStyle w:val="10"/>
        <w:tabs>
          <w:tab w:val="right" w:leader="dot" w:pos="8312"/>
        </w:tabs>
      </w:pPr>
      <w:r>
        <w:rPr>
          <w:rFonts w:hint="eastAsia" w:ascii="仿宋_GB2312" w:hAnsi="仿宋_GB2312" w:eastAsia="仿宋_GB2312" w:cs="仿宋_GB2312"/>
          <w:bCs w:val="0"/>
          <w:szCs w:val="24"/>
        </w:rPr>
        <w:fldChar w:fldCharType="begin"/>
      </w:r>
      <w:r>
        <w:rPr>
          <w:rFonts w:hint="eastAsia" w:ascii="仿宋_GB2312" w:hAnsi="仿宋_GB2312" w:eastAsia="仿宋_GB2312" w:cs="仿宋_GB2312"/>
          <w:bCs w:val="0"/>
          <w:szCs w:val="24"/>
        </w:rPr>
        <w:instrText xml:space="preserve"> HYPERLINK \l _Toc21064 </w:instrText>
      </w:r>
      <w:r>
        <w:rPr>
          <w:rFonts w:hint="eastAsia" w:ascii="仿宋_GB2312" w:hAnsi="仿宋_GB2312" w:eastAsia="仿宋_GB2312" w:cs="仿宋_GB2312"/>
          <w:bCs w:val="0"/>
          <w:szCs w:val="24"/>
        </w:rPr>
        <w:fldChar w:fldCharType="separate"/>
      </w:r>
      <w:r>
        <w:rPr>
          <w:rFonts w:hint="default" w:ascii="Times New Roman" w:hAnsi="Times New Roman" w:eastAsia="宋体"/>
          <w:bCs/>
          <w:i w:val="0"/>
          <w:spacing w:val="-12"/>
          <w:szCs w:val="44"/>
        </w:rPr>
        <w:t xml:space="preserve">4. </w:t>
      </w:r>
      <w:r>
        <w:rPr>
          <w:rFonts w:hint="eastAsia"/>
          <w:lang w:val="en-US" w:eastAsia="zh-CN"/>
        </w:rPr>
        <w:t>主体资格要求</w:t>
      </w:r>
      <w:r>
        <w:tab/>
      </w:r>
      <w:r>
        <w:fldChar w:fldCharType="begin"/>
      </w:r>
      <w:r>
        <w:instrText xml:space="preserve"> PAGEREF _Toc21064 \h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="仿宋_GB2312" w:hAnsi="仿宋_GB2312" w:eastAsia="仿宋_GB2312" w:cs="仿宋_GB2312"/>
          <w:bCs w:val="0"/>
          <w:szCs w:val="24"/>
        </w:rPr>
        <w:fldChar w:fldCharType="end"/>
      </w:r>
    </w:p>
    <w:p>
      <w:pPr>
        <w:pStyle w:val="10"/>
        <w:tabs>
          <w:tab w:val="right" w:leader="dot" w:pos="8312"/>
        </w:tabs>
      </w:pPr>
      <w:r>
        <w:rPr>
          <w:rFonts w:hint="eastAsia" w:ascii="仿宋_GB2312" w:hAnsi="仿宋_GB2312" w:eastAsia="仿宋_GB2312" w:cs="仿宋_GB2312"/>
          <w:bCs w:val="0"/>
          <w:szCs w:val="24"/>
        </w:rPr>
        <w:fldChar w:fldCharType="begin"/>
      </w:r>
      <w:r>
        <w:rPr>
          <w:rFonts w:hint="eastAsia" w:ascii="仿宋_GB2312" w:hAnsi="仿宋_GB2312" w:eastAsia="仿宋_GB2312" w:cs="仿宋_GB2312"/>
          <w:bCs w:val="0"/>
          <w:szCs w:val="24"/>
        </w:rPr>
        <w:instrText xml:space="preserve"> HYPERLINK \l _Toc1174 </w:instrText>
      </w:r>
      <w:r>
        <w:rPr>
          <w:rFonts w:hint="eastAsia" w:ascii="仿宋_GB2312" w:hAnsi="仿宋_GB2312" w:eastAsia="仿宋_GB2312" w:cs="仿宋_GB2312"/>
          <w:bCs w:val="0"/>
          <w:szCs w:val="24"/>
        </w:rPr>
        <w:fldChar w:fldCharType="separate"/>
      </w:r>
      <w:r>
        <w:rPr>
          <w:rFonts w:hint="default" w:ascii="Times New Roman" w:hAnsi="Times New Roman" w:eastAsia="宋体"/>
          <w:bCs/>
          <w:i w:val="0"/>
          <w:spacing w:val="-12"/>
          <w:szCs w:val="44"/>
        </w:rPr>
        <w:t xml:space="preserve">5. </w:t>
      </w:r>
      <w:r>
        <w:rPr>
          <w:rFonts w:hint="eastAsia" w:cs="Times New Roman"/>
          <w:bCs/>
          <w:szCs w:val="28"/>
          <w:lang w:val="en-US" w:eastAsia="zh-CN"/>
        </w:rPr>
        <w:t>服务团队要求</w:t>
      </w:r>
      <w:r>
        <w:tab/>
      </w:r>
      <w:r>
        <w:fldChar w:fldCharType="begin"/>
      </w:r>
      <w:r>
        <w:instrText xml:space="preserve"> PAGEREF _Toc1174 \h </w:instrText>
      </w:r>
      <w:r>
        <w:fldChar w:fldCharType="separate"/>
      </w:r>
      <w:r>
        <w:t>4</w:t>
      </w:r>
      <w:r>
        <w:fldChar w:fldCharType="end"/>
      </w:r>
      <w:r>
        <w:rPr>
          <w:rFonts w:hint="eastAsia" w:ascii="仿宋_GB2312" w:hAnsi="仿宋_GB2312" w:eastAsia="仿宋_GB2312" w:cs="仿宋_GB2312"/>
          <w:bCs w:val="0"/>
          <w:szCs w:val="24"/>
        </w:rPr>
        <w:fldChar w:fldCharType="end"/>
      </w:r>
    </w:p>
    <w:p>
      <w:pPr>
        <w:pStyle w:val="10"/>
        <w:tabs>
          <w:tab w:val="right" w:leader="dot" w:pos="8312"/>
        </w:tabs>
      </w:pPr>
      <w:r>
        <w:rPr>
          <w:rFonts w:hint="eastAsia" w:ascii="仿宋_GB2312" w:hAnsi="仿宋_GB2312" w:eastAsia="仿宋_GB2312" w:cs="仿宋_GB2312"/>
          <w:bCs w:val="0"/>
          <w:szCs w:val="24"/>
        </w:rPr>
        <w:fldChar w:fldCharType="begin"/>
      </w:r>
      <w:r>
        <w:rPr>
          <w:rFonts w:hint="eastAsia" w:ascii="仿宋_GB2312" w:hAnsi="仿宋_GB2312" w:eastAsia="仿宋_GB2312" w:cs="仿宋_GB2312"/>
          <w:bCs w:val="0"/>
          <w:szCs w:val="24"/>
        </w:rPr>
        <w:instrText xml:space="preserve"> HYPERLINK \l _Toc1449 </w:instrText>
      </w:r>
      <w:r>
        <w:rPr>
          <w:rFonts w:hint="eastAsia" w:ascii="仿宋_GB2312" w:hAnsi="仿宋_GB2312" w:eastAsia="仿宋_GB2312" w:cs="仿宋_GB2312"/>
          <w:bCs w:val="0"/>
          <w:szCs w:val="24"/>
        </w:rPr>
        <w:fldChar w:fldCharType="separate"/>
      </w:r>
      <w:r>
        <w:rPr>
          <w:rFonts w:hint="default" w:ascii="Times New Roman" w:hAnsi="Times New Roman" w:eastAsia="宋体" w:cs="Times New Roman"/>
          <w:bCs/>
          <w:i w:val="0"/>
          <w:spacing w:val="-12"/>
          <w:szCs w:val="44"/>
          <w:lang w:eastAsia="zh-CN"/>
        </w:rPr>
        <w:t xml:space="preserve">6. </w:t>
      </w:r>
      <w:r>
        <w:rPr>
          <w:rFonts w:hint="eastAsia" w:cs="Times New Roman"/>
          <w:bCs/>
          <w:szCs w:val="28"/>
          <w:lang w:val="en-US" w:eastAsia="zh-CN"/>
        </w:rPr>
        <w:t>业绩要求</w:t>
      </w:r>
      <w:r>
        <w:tab/>
      </w:r>
      <w:r>
        <w:fldChar w:fldCharType="begin"/>
      </w:r>
      <w:r>
        <w:instrText xml:space="preserve"> PAGEREF _Toc1449 \h </w:instrText>
      </w:r>
      <w:r>
        <w:fldChar w:fldCharType="separate"/>
      </w:r>
      <w:r>
        <w:t>5</w:t>
      </w:r>
      <w:r>
        <w:fldChar w:fldCharType="end"/>
      </w:r>
      <w:r>
        <w:rPr>
          <w:rFonts w:hint="eastAsia" w:ascii="仿宋_GB2312" w:hAnsi="仿宋_GB2312" w:eastAsia="仿宋_GB2312" w:cs="仿宋_GB2312"/>
          <w:bCs w:val="0"/>
          <w:szCs w:val="24"/>
        </w:rPr>
        <w:fldChar w:fldCharType="end"/>
      </w:r>
    </w:p>
    <w:p>
      <w:pPr>
        <w:pStyle w:val="10"/>
        <w:tabs>
          <w:tab w:val="right" w:leader="dot" w:pos="8312"/>
        </w:tabs>
      </w:pPr>
      <w:r>
        <w:rPr>
          <w:rFonts w:hint="eastAsia" w:ascii="仿宋_GB2312" w:hAnsi="仿宋_GB2312" w:eastAsia="仿宋_GB2312" w:cs="仿宋_GB2312"/>
          <w:bCs w:val="0"/>
          <w:szCs w:val="24"/>
        </w:rPr>
        <w:fldChar w:fldCharType="begin"/>
      </w:r>
      <w:r>
        <w:rPr>
          <w:rFonts w:hint="eastAsia" w:ascii="仿宋_GB2312" w:hAnsi="仿宋_GB2312" w:eastAsia="仿宋_GB2312" w:cs="仿宋_GB2312"/>
          <w:bCs w:val="0"/>
          <w:szCs w:val="24"/>
        </w:rPr>
        <w:instrText xml:space="preserve"> HYPERLINK \l _Toc18922 </w:instrText>
      </w:r>
      <w:r>
        <w:rPr>
          <w:rFonts w:hint="eastAsia" w:ascii="仿宋_GB2312" w:hAnsi="仿宋_GB2312" w:eastAsia="仿宋_GB2312" w:cs="仿宋_GB2312"/>
          <w:bCs w:val="0"/>
          <w:szCs w:val="24"/>
        </w:rPr>
        <w:fldChar w:fldCharType="separate"/>
      </w:r>
      <w:r>
        <w:rPr>
          <w:rFonts w:hint="default" w:ascii="Times New Roman" w:hAnsi="Times New Roman" w:eastAsia="宋体" w:cs="Times New Roman"/>
          <w:bCs/>
          <w:i w:val="0"/>
          <w:spacing w:val="-12"/>
          <w:szCs w:val="44"/>
          <w:lang w:eastAsia="zh-CN"/>
        </w:rPr>
        <w:t xml:space="preserve">7. </w:t>
      </w:r>
      <w:r>
        <w:rPr>
          <w:rFonts w:hint="eastAsia" w:ascii="仿宋_GB2312" w:hAnsi="仿宋_GB2312" w:cs="Times New Roman"/>
          <w:bCs/>
          <w:szCs w:val="28"/>
          <w:lang w:eastAsia="zh-CN"/>
        </w:rPr>
        <w:t>工期要求</w:t>
      </w:r>
      <w:r>
        <w:tab/>
      </w:r>
      <w:r>
        <w:fldChar w:fldCharType="begin"/>
      </w:r>
      <w:r>
        <w:instrText xml:space="preserve"> PAGEREF _Toc18922 \h </w:instrText>
      </w:r>
      <w:r>
        <w:fldChar w:fldCharType="separate"/>
      </w:r>
      <w:r>
        <w:t>5</w:t>
      </w:r>
      <w:r>
        <w:fldChar w:fldCharType="end"/>
      </w:r>
      <w:r>
        <w:rPr>
          <w:rFonts w:hint="eastAsia" w:ascii="仿宋_GB2312" w:hAnsi="仿宋_GB2312" w:eastAsia="仿宋_GB2312" w:cs="仿宋_GB2312"/>
          <w:bCs w:val="0"/>
          <w:szCs w:val="24"/>
        </w:rPr>
        <w:fldChar w:fldCharType="end"/>
      </w:r>
    </w:p>
    <w:p>
      <w:pPr>
        <w:pStyle w:val="10"/>
        <w:tabs>
          <w:tab w:val="right" w:leader="dot" w:pos="8312"/>
        </w:tabs>
      </w:pPr>
      <w:r>
        <w:rPr>
          <w:rFonts w:hint="eastAsia" w:ascii="仿宋_GB2312" w:hAnsi="仿宋_GB2312" w:eastAsia="仿宋_GB2312" w:cs="仿宋_GB2312"/>
          <w:bCs w:val="0"/>
          <w:szCs w:val="24"/>
        </w:rPr>
        <w:fldChar w:fldCharType="begin"/>
      </w:r>
      <w:r>
        <w:rPr>
          <w:rFonts w:hint="eastAsia" w:ascii="仿宋_GB2312" w:hAnsi="仿宋_GB2312" w:eastAsia="仿宋_GB2312" w:cs="仿宋_GB2312"/>
          <w:bCs w:val="0"/>
          <w:szCs w:val="24"/>
        </w:rPr>
        <w:instrText xml:space="preserve"> HYPERLINK \l _Toc14443 </w:instrText>
      </w:r>
      <w:r>
        <w:rPr>
          <w:rFonts w:hint="eastAsia" w:ascii="仿宋_GB2312" w:hAnsi="仿宋_GB2312" w:eastAsia="仿宋_GB2312" w:cs="仿宋_GB2312"/>
          <w:bCs w:val="0"/>
          <w:szCs w:val="24"/>
        </w:rPr>
        <w:fldChar w:fldCharType="separate"/>
      </w:r>
      <w:r>
        <w:rPr>
          <w:rFonts w:hint="default" w:ascii="Times New Roman" w:hAnsi="Times New Roman" w:eastAsia="宋体" w:cs="Times New Roman"/>
          <w:bCs/>
          <w:i w:val="0"/>
          <w:spacing w:val="-12"/>
          <w:szCs w:val="44"/>
          <w:lang w:eastAsia="zh-CN"/>
        </w:rPr>
        <w:t xml:space="preserve">8. </w:t>
      </w:r>
      <w:r>
        <w:rPr>
          <w:rFonts w:hint="eastAsia" w:ascii="仿宋_GB2312" w:hAnsi="仿宋_GB2312" w:cs="Times New Roman"/>
          <w:bCs/>
          <w:szCs w:val="28"/>
          <w:lang w:eastAsia="zh-Hans"/>
        </w:rPr>
        <w:t>安全保密要求</w:t>
      </w:r>
      <w:r>
        <w:tab/>
      </w:r>
      <w:r>
        <w:fldChar w:fldCharType="begin"/>
      </w:r>
      <w:r>
        <w:instrText xml:space="preserve"> PAGEREF _Toc14443 \h </w:instrText>
      </w:r>
      <w:r>
        <w:fldChar w:fldCharType="separate"/>
      </w:r>
      <w:r>
        <w:t>5</w:t>
      </w:r>
      <w:r>
        <w:fldChar w:fldCharType="end"/>
      </w:r>
      <w:r>
        <w:rPr>
          <w:rFonts w:hint="eastAsia" w:ascii="仿宋_GB2312" w:hAnsi="仿宋_GB2312" w:eastAsia="仿宋_GB2312" w:cs="仿宋_GB2312"/>
          <w:bCs w:val="0"/>
          <w:szCs w:val="24"/>
        </w:rPr>
        <w:fldChar w:fldCharType="end"/>
      </w:r>
    </w:p>
    <w:p>
      <w:pPr>
        <w:pStyle w:val="10"/>
        <w:tabs>
          <w:tab w:val="right" w:leader="dot" w:pos="8312"/>
        </w:tabs>
      </w:pPr>
      <w:r>
        <w:rPr>
          <w:rFonts w:hint="eastAsia" w:ascii="仿宋_GB2312" w:hAnsi="仿宋_GB2312" w:eastAsia="仿宋_GB2312" w:cs="仿宋_GB2312"/>
          <w:bCs w:val="0"/>
          <w:szCs w:val="24"/>
        </w:rPr>
        <w:fldChar w:fldCharType="begin"/>
      </w:r>
      <w:r>
        <w:rPr>
          <w:rFonts w:hint="eastAsia" w:ascii="仿宋_GB2312" w:hAnsi="仿宋_GB2312" w:eastAsia="仿宋_GB2312" w:cs="仿宋_GB2312"/>
          <w:bCs w:val="0"/>
          <w:szCs w:val="24"/>
        </w:rPr>
        <w:instrText xml:space="preserve"> HYPERLINK \l _Toc17927 </w:instrText>
      </w:r>
      <w:r>
        <w:rPr>
          <w:rFonts w:hint="eastAsia" w:ascii="仿宋_GB2312" w:hAnsi="仿宋_GB2312" w:eastAsia="仿宋_GB2312" w:cs="仿宋_GB2312"/>
          <w:bCs w:val="0"/>
          <w:szCs w:val="24"/>
        </w:rPr>
        <w:fldChar w:fldCharType="separate"/>
      </w:r>
      <w:r>
        <w:rPr>
          <w:rFonts w:hint="default" w:ascii="Times New Roman" w:hAnsi="Times New Roman" w:eastAsia="宋体"/>
          <w:bCs/>
          <w:i w:val="0"/>
          <w:spacing w:val="-12"/>
          <w:szCs w:val="44"/>
          <w:lang w:val="en-US" w:eastAsia="zh-Hans"/>
        </w:rPr>
        <w:t xml:space="preserve">9. </w:t>
      </w:r>
      <w:r>
        <w:rPr>
          <w:rFonts w:hint="eastAsia"/>
          <w:lang w:val="en-US" w:eastAsia="zh-Hans"/>
        </w:rPr>
        <w:t>附件：机箱示意图</w:t>
      </w:r>
      <w:r>
        <w:tab/>
      </w:r>
      <w:r>
        <w:fldChar w:fldCharType="begin"/>
      </w:r>
      <w:r>
        <w:instrText xml:space="preserve"> PAGEREF _Toc17927 \h </w:instrText>
      </w:r>
      <w:r>
        <w:fldChar w:fldCharType="separate"/>
      </w:r>
      <w:r>
        <w:t>6</w:t>
      </w:r>
      <w:r>
        <w:fldChar w:fldCharType="end"/>
      </w:r>
      <w:r>
        <w:rPr>
          <w:rFonts w:hint="eastAsia" w:ascii="仿宋_GB2312" w:hAnsi="仿宋_GB2312" w:eastAsia="仿宋_GB2312" w:cs="仿宋_GB2312"/>
          <w:bCs w:val="0"/>
          <w:szCs w:val="24"/>
        </w:rPr>
        <w:fldChar w:fldCharType="end"/>
      </w:r>
    </w:p>
    <w:p>
      <w:pPr>
        <w:pStyle w:val="10"/>
        <w:tabs>
          <w:tab w:val="right" w:leader="dot" w:pos="8312"/>
        </w:tabs>
      </w:pPr>
    </w:p>
    <w:p>
      <w:pPr>
        <w:pStyle w:val="18"/>
        <w:tabs>
          <w:tab w:val="left" w:pos="420"/>
          <w:tab w:val="right" w:leader="dot" w:pos="8302"/>
        </w:tabs>
        <w:spacing w:before="0" w:line="360" w:lineRule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</w:rPr>
      </w:pPr>
      <w:r>
        <w:rPr>
          <w:rFonts w:hint="eastAsia" w:ascii="仿宋_GB2312" w:hAnsi="仿宋_GB2312" w:eastAsia="仿宋_GB2312" w:cs="仿宋_GB2312"/>
          <w:bCs w:val="0"/>
          <w:szCs w:val="24"/>
        </w:rPr>
        <w:fldChar w:fldCharType="end"/>
      </w:r>
    </w:p>
    <w:p>
      <w:pPr>
        <w:spacing w:line="360" w:lineRule="auto"/>
        <w:rPr>
          <w:rFonts w:hint="eastAsia" w:ascii="仿宋_GB2312" w:hAnsi="仿宋_GB2312" w:eastAsia="仿宋_GB2312" w:cs="仿宋_GB2312"/>
          <w:sz w:val="24"/>
        </w:rPr>
      </w:pPr>
    </w:p>
    <w:p>
      <w:pPr>
        <w:spacing w:line="360" w:lineRule="auto"/>
        <w:rPr>
          <w:rFonts w:hint="eastAsia" w:ascii="仿宋_GB2312" w:hAnsi="仿宋_GB2312" w:eastAsia="仿宋_GB2312" w:cs="仿宋_GB2312"/>
          <w:sz w:val="24"/>
        </w:rPr>
      </w:pPr>
    </w:p>
    <w:p>
      <w:pPr>
        <w:spacing w:line="360" w:lineRule="auto"/>
        <w:rPr>
          <w:rFonts w:hint="eastAsia" w:ascii="仿宋_GB2312" w:hAnsi="仿宋_GB2312" w:eastAsia="仿宋_GB2312" w:cs="仿宋_GB2312"/>
          <w:sz w:val="24"/>
        </w:rPr>
      </w:pPr>
    </w:p>
    <w:p>
      <w:pPr>
        <w:spacing w:line="360" w:lineRule="auto"/>
        <w:rPr>
          <w:rFonts w:hint="eastAsia" w:ascii="仿宋_GB2312" w:hAnsi="仿宋_GB2312" w:eastAsia="仿宋_GB2312" w:cs="仿宋_GB2312"/>
          <w:sz w:val="24"/>
        </w:rPr>
        <w:sectPr>
          <w:footerReference r:id="rId3" w:type="default"/>
          <w:pgSz w:w="11906" w:h="16838"/>
          <w:pgMar w:top="1440" w:right="1797" w:bottom="1440" w:left="1797" w:header="851" w:footer="992" w:gutter="0"/>
          <w:pgNumType w:fmt="lowerRoman" w:start="1"/>
          <w:cols w:space="720" w:num="1"/>
          <w:docGrid w:type="lines" w:linePitch="312" w:charSpace="0"/>
        </w:sectPr>
      </w:pPr>
    </w:p>
    <w:p>
      <w:pPr>
        <w:pStyle w:val="4"/>
      </w:pPr>
      <w:bookmarkStart w:id="31" w:name="_Toc192340308"/>
      <w:bookmarkEnd w:id="31"/>
      <w:bookmarkStart w:id="32" w:name="_Toc192340307"/>
      <w:bookmarkEnd w:id="32"/>
      <w:bookmarkStart w:id="33" w:name="_Toc15594"/>
      <w:bookmarkStart w:id="34" w:name="_Toc8356"/>
      <w:bookmarkStart w:id="35" w:name="_Toc216"/>
      <w:r>
        <w:t>总则</w:t>
      </w:r>
      <w:bookmarkEnd w:id="33"/>
      <w:bookmarkEnd w:id="34"/>
      <w:bookmarkEnd w:id="35"/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本</w:t>
      </w:r>
      <w:r>
        <w:rPr>
          <w:rFonts w:hint="eastAsia" w:ascii="宋体" w:hAnsi="宋体"/>
          <w:sz w:val="28"/>
          <w:szCs w:val="28"/>
          <w:lang w:eastAsia="zh-CN"/>
        </w:rPr>
        <w:t>技术</w:t>
      </w:r>
      <w:r>
        <w:rPr>
          <w:rFonts w:hint="eastAsia" w:ascii="宋体" w:hAnsi="宋体"/>
          <w:sz w:val="28"/>
          <w:szCs w:val="28"/>
          <w:lang w:val="en-US" w:eastAsia="zh-CN"/>
        </w:rPr>
        <w:t>规范书</w:t>
      </w:r>
      <w:r>
        <w:rPr>
          <w:rFonts w:ascii="宋体" w:hAnsi="宋体"/>
          <w:sz w:val="28"/>
          <w:szCs w:val="28"/>
        </w:rPr>
        <w:t>适用于</w:t>
      </w:r>
      <w:r>
        <w:rPr>
          <w:rFonts w:hint="eastAsia" w:ascii="宋体" w:hAnsi="宋体"/>
          <w:sz w:val="28"/>
          <w:szCs w:val="28"/>
          <w:lang w:val="en-US" w:eastAsia="zh-CN"/>
        </w:rPr>
        <w:t>数字电网公司2026年变电轻量型网关外观设计服务零星采购项目</w:t>
      </w:r>
      <w:r>
        <w:rPr>
          <w:rFonts w:hint="eastAsia" w:ascii="宋体" w:hAnsi="宋体"/>
          <w:sz w:val="28"/>
          <w:szCs w:val="28"/>
        </w:rPr>
        <w:t>技术要求。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  <w:lang w:eastAsia="zh-CN"/>
        </w:rPr>
        <w:t>本技术规范书</w:t>
      </w:r>
      <w:r>
        <w:rPr>
          <w:rFonts w:ascii="宋体" w:hAnsi="宋体"/>
          <w:sz w:val="28"/>
          <w:szCs w:val="28"/>
        </w:rPr>
        <w:t>提出的是最低限度的技术要求，并未对一切技术细节作出规定，也未充分引述有关标准和规范的条文，</w:t>
      </w:r>
      <w:r>
        <w:rPr>
          <w:rFonts w:hint="eastAsia" w:ascii="宋体" w:hAnsi="宋体"/>
          <w:sz w:val="28"/>
          <w:szCs w:val="28"/>
          <w:lang w:eastAsia="zh-CN"/>
        </w:rPr>
        <w:t>报价人</w:t>
      </w:r>
      <w:r>
        <w:rPr>
          <w:rFonts w:ascii="宋体" w:hAnsi="宋体"/>
          <w:sz w:val="28"/>
          <w:szCs w:val="28"/>
        </w:rPr>
        <w:t>应提供符合</w:t>
      </w:r>
      <w:bookmarkStart w:id="36" w:name="OLE_LINK2"/>
      <w:bookmarkStart w:id="37" w:name="OLE_LINK1"/>
      <w:r>
        <w:rPr>
          <w:rFonts w:hint="eastAsia" w:ascii="宋体" w:hAnsi="宋体"/>
          <w:sz w:val="28"/>
          <w:szCs w:val="28"/>
          <w:lang w:eastAsia="zh-CN"/>
        </w:rPr>
        <w:t>本技术规范书</w:t>
      </w:r>
      <w:r>
        <w:rPr>
          <w:rFonts w:hint="eastAsia" w:ascii="宋体" w:hAnsi="宋体"/>
          <w:sz w:val="28"/>
          <w:szCs w:val="28"/>
        </w:rPr>
        <w:t>及</w:t>
      </w:r>
      <w:r>
        <w:rPr>
          <w:rFonts w:hint="eastAsia" w:ascii="宋体" w:hAnsi="宋体"/>
          <w:sz w:val="28"/>
          <w:szCs w:val="28"/>
          <w:lang w:eastAsia="zh-CN"/>
        </w:rPr>
        <w:t>本技术规范书</w:t>
      </w:r>
      <w:r>
        <w:rPr>
          <w:rFonts w:hint="eastAsia" w:ascii="宋体" w:hAnsi="宋体"/>
          <w:sz w:val="28"/>
          <w:szCs w:val="28"/>
        </w:rPr>
        <w:t>引用的国家标准和行业标准</w:t>
      </w:r>
      <w:bookmarkEnd w:id="36"/>
      <w:bookmarkEnd w:id="37"/>
      <w:r>
        <w:rPr>
          <w:rFonts w:ascii="宋体" w:hAnsi="宋体"/>
          <w:sz w:val="28"/>
          <w:szCs w:val="28"/>
        </w:rPr>
        <w:t>的</w:t>
      </w:r>
      <w:r>
        <w:rPr>
          <w:rFonts w:hint="eastAsia" w:ascii="宋体" w:hAnsi="宋体"/>
          <w:sz w:val="28"/>
          <w:szCs w:val="28"/>
          <w:lang w:val="en-US" w:eastAsia="zh-CN"/>
        </w:rPr>
        <w:t>服务和交付物</w:t>
      </w:r>
      <w:r>
        <w:rPr>
          <w:rFonts w:ascii="宋体" w:hAnsi="宋体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  <w:lang w:eastAsia="zh-CN"/>
        </w:rPr>
        <w:t>本技术规范书</w:t>
      </w:r>
      <w:r>
        <w:rPr>
          <w:rFonts w:ascii="宋体" w:hAnsi="宋体"/>
          <w:sz w:val="28"/>
          <w:szCs w:val="28"/>
        </w:rPr>
        <w:t>所</w:t>
      </w:r>
      <w:r>
        <w:rPr>
          <w:rFonts w:hint="eastAsia" w:ascii="宋体" w:hAnsi="宋体"/>
          <w:sz w:val="28"/>
          <w:szCs w:val="28"/>
          <w:lang w:eastAsia="zh-CN"/>
        </w:rPr>
        <w:t>要求</w:t>
      </w:r>
      <w:r>
        <w:rPr>
          <w:rFonts w:ascii="宋体" w:hAnsi="宋体"/>
          <w:sz w:val="28"/>
          <w:szCs w:val="28"/>
        </w:rPr>
        <w:t>的标准如不一致时，按较高标准执行。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  <w:lang w:eastAsia="zh-CN"/>
        </w:rPr>
        <w:t>本技术规范书</w:t>
      </w:r>
      <w:r>
        <w:rPr>
          <w:rFonts w:ascii="宋体" w:hAnsi="宋体"/>
          <w:sz w:val="28"/>
          <w:szCs w:val="28"/>
        </w:rPr>
        <w:t>经</w:t>
      </w:r>
      <w:r>
        <w:rPr>
          <w:rFonts w:hint="eastAsia" w:ascii="宋体" w:hAnsi="宋体"/>
          <w:sz w:val="28"/>
          <w:szCs w:val="28"/>
          <w:lang w:val="en-US" w:eastAsia="zh-CN"/>
        </w:rPr>
        <w:t>采购人、报价人双</w:t>
      </w:r>
      <w:r>
        <w:rPr>
          <w:rFonts w:ascii="宋体" w:hAnsi="宋体"/>
          <w:sz w:val="28"/>
          <w:szCs w:val="28"/>
        </w:rPr>
        <w:t>方确认后作为合同的技术附件，与合同正文具有同等法律效力。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在执行合同的过程中，</w:t>
      </w:r>
      <w:r>
        <w:rPr>
          <w:rFonts w:hint="eastAsia" w:ascii="宋体" w:hAnsi="宋体"/>
          <w:sz w:val="28"/>
          <w:szCs w:val="28"/>
          <w:lang w:eastAsia="zh-CN"/>
        </w:rPr>
        <w:t>采购人若</w:t>
      </w:r>
      <w:r>
        <w:rPr>
          <w:rFonts w:ascii="宋体" w:hAnsi="宋体"/>
          <w:sz w:val="28"/>
          <w:szCs w:val="28"/>
        </w:rPr>
        <w:t>发现</w:t>
      </w:r>
      <w:r>
        <w:rPr>
          <w:rFonts w:hint="eastAsia" w:ascii="宋体" w:hAnsi="宋体"/>
          <w:sz w:val="28"/>
          <w:szCs w:val="28"/>
          <w:lang w:val="en-US" w:eastAsia="zh-CN"/>
        </w:rPr>
        <w:t>报价人</w:t>
      </w:r>
      <w:r>
        <w:rPr>
          <w:rFonts w:ascii="宋体" w:hAnsi="宋体"/>
          <w:sz w:val="28"/>
          <w:szCs w:val="28"/>
        </w:rPr>
        <w:t>提供的</w:t>
      </w:r>
      <w:r>
        <w:rPr>
          <w:rFonts w:hint="eastAsia" w:ascii="宋体" w:hAnsi="宋体"/>
          <w:sz w:val="28"/>
          <w:szCs w:val="28"/>
          <w:lang w:val="en-US" w:eastAsia="zh-CN"/>
        </w:rPr>
        <w:t>服务或交付物</w:t>
      </w:r>
      <w:r>
        <w:rPr>
          <w:rFonts w:ascii="宋体" w:hAnsi="宋体"/>
          <w:sz w:val="28"/>
          <w:szCs w:val="28"/>
        </w:rPr>
        <w:t>与</w:t>
      </w:r>
      <w:r>
        <w:rPr>
          <w:rFonts w:hint="eastAsia" w:ascii="宋体" w:hAnsi="宋体"/>
          <w:sz w:val="28"/>
          <w:szCs w:val="28"/>
          <w:lang w:eastAsia="zh-CN"/>
        </w:rPr>
        <w:t>技术协议</w:t>
      </w:r>
      <w:r>
        <w:rPr>
          <w:rFonts w:ascii="宋体" w:hAnsi="宋体"/>
          <w:sz w:val="28"/>
          <w:szCs w:val="28"/>
        </w:rPr>
        <w:t>的条文存在差异，</w:t>
      </w:r>
      <w:r>
        <w:rPr>
          <w:rFonts w:hint="eastAsia" w:ascii="宋体" w:hAnsi="宋体"/>
          <w:sz w:val="28"/>
          <w:szCs w:val="28"/>
          <w:lang w:eastAsia="zh-CN"/>
        </w:rPr>
        <w:t>采购人</w:t>
      </w:r>
      <w:r>
        <w:rPr>
          <w:rFonts w:ascii="宋体" w:hAnsi="宋体"/>
          <w:sz w:val="28"/>
          <w:szCs w:val="28"/>
        </w:rPr>
        <w:t>有权利要求</w:t>
      </w:r>
      <w:r>
        <w:rPr>
          <w:rFonts w:hint="eastAsia" w:ascii="宋体" w:hAnsi="宋体"/>
          <w:sz w:val="28"/>
          <w:szCs w:val="28"/>
          <w:lang w:val="en-US" w:eastAsia="zh-CN"/>
        </w:rPr>
        <w:t>修改</w:t>
      </w:r>
      <w:r>
        <w:rPr>
          <w:rFonts w:ascii="宋体" w:hAnsi="宋体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ascii="宋体" w:hAnsi="宋体"/>
          <w:color w:val="auto"/>
          <w:sz w:val="28"/>
          <w:szCs w:val="28"/>
        </w:rPr>
      </w:pPr>
      <w:r>
        <w:rPr>
          <w:rFonts w:hint="eastAsia" w:ascii="宋体" w:hAnsi="宋体"/>
          <w:sz w:val="28"/>
          <w:szCs w:val="28"/>
          <w:lang w:eastAsia="zh-CN"/>
        </w:rPr>
        <w:t>本技术规范书</w:t>
      </w:r>
      <w:r>
        <w:rPr>
          <w:rFonts w:ascii="宋体" w:hAnsi="宋体"/>
          <w:sz w:val="28"/>
          <w:szCs w:val="28"/>
        </w:rPr>
        <w:t>未尽事宜，由</w:t>
      </w:r>
      <w:r>
        <w:rPr>
          <w:rFonts w:hint="eastAsia" w:ascii="宋体" w:hAnsi="宋体"/>
          <w:sz w:val="28"/>
          <w:szCs w:val="28"/>
          <w:lang w:val="en-US" w:eastAsia="zh-CN"/>
        </w:rPr>
        <w:t>采购人、报价人</w:t>
      </w:r>
      <w:r>
        <w:rPr>
          <w:rFonts w:ascii="宋体" w:hAnsi="宋体"/>
          <w:sz w:val="28"/>
          <w:szCs w:val="28"/>
        </w:rPr>
        <w:t>双方协商确定。</w:t>
      </w:r>
    </w:p>
    <w:p>
      <w:pPr>
        <w:numPr>
          <w:ilvl w:val="0"/>
          <w:numId w:val="2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报价人</w:t>
      </w:r>
      <w:r>
        <w:rPr>
          <w:rFonts w:hint="default" w:ascii="宋体" w:hAnsi="宋体"/>
          <w:sz w:val="28"/>
          <w:szCs w:val="28"/>
          <w:lang w:val="en-US" w:eastAsia="zh-CN"/>
        </w:rPr>
        <w:t>若不能完全响应或优于响应</w:t>
      </w:r>
      <w:r>
        <w:rPr>
          <w:rFonts w:hint="eastAsia" w:ascii="宋体" w:hAnsi="宋体"/>
          <w:sz w:val="28"/>
          <w:szCs w:val="28"/>
          <w:lang w:val="en-US" w:eastAsia="zh-CN"/>
        </w:rPr>
        <w:t>本技术规范书要求，则视为报价无效。</w:t>
      </w:r>
    </w:p>
    <w:p>
      <w:pPr>
        <w:pStyle w:val="4"/>
        <w:rPr>
          <w:rFonts w:hint="eastAsia" w:ascii="宋体" w:hAnsi="宋体" w:cs="宋体"/>
          <w:b/>
          <w:bCs/>
          <w:sz w:val="30"/>
          <w:szCs w:val="30"/>
        </w:rPr>
      </w:pPr>
      <w:bookmarkStart w:id="38" w:name="_Toc26686"/>
      <w:r>
        <w:rPr>
          <w:rFonts w:hint="eastAsia" w:ascii="仿宋_GB2312" w:hAnsi="仿宋_GB2312" w:cs="Times New Roman"/>
          <w:b/>
          <w:bCs/>
          <w:sz w:val="32"/>
          <w:szCs w:val="28"/>
          <w:lang w:eastAsia="zh-CN"/>
        </w:rPr>
        <w:t>工作内容及</w:t>
      </w:r>
      <w:r>
        <w:rPr>
          <w:rFonts w:hint="eastAsia" w:ascii="仿宋_GB2312" w:hAnsi="仿宋_GB2312" w:cs="Times New Roman"/>
          <w:b/>
          <w:bCs/>
          <w:sz w:val="32"/>
          <w:szCs w:val="28"/>
          <w:lang w:val="en-US" w:eastAsia="zh-CN"/>
        </w:rPr>
        <w:t>交付物</w:t>
      </w:r>
      <w:bookmarkEnd w:id="38"/>
    </w:p>
    <w:p>
      <w:pPr>
        <w:pStyle w:val="5"/>
        <w:bidi w:val="0"/>
        <w:rPr>
          <w:rFonts w:hint="eastAsia" w:ascii="黑体" w:hAnsi="黑体" w:eastAsia="黑体" w:cs="黑体"/>
          <w:b/>
          <w:bCs/>
          <w:sz w:val="30"/>
          <w:szCs w:val="30"/>
        </w:rPr>
      </w:pPr>
      <w:bookmarkStart w:id="39" w:name="_Toc28285"/>
      <w:bookmarkStart w:id="40" w:name="_Toc14235"/>
      <w:r>
        <w:rPr>
          <w:rFonts w:hint="eastAsia" w:ascii="黑体" w:hAnsi="黑体" w:eastAsia="黑体" w:cs="黑体"/>
          <w:b/>
          <w:bCs/>
          <w:sz w:val="30"/>
          <w:szCs w:val="30"/>
          <w:lang w:eastAsia="zh-Hans"/>
        </w:rPr>
        <w:t>工作内容</w:t>
      </w:r>
      <w:bookmarkEnd w:id="39"/>
      <w:bookmarkEnd w:id="40"/>
    </w:p>
    <w:p>
      <w:pPr>
        <w:numPr>
          <w:ilvl w:val="0"/>
          <w:numId w:val="3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</w:rPr>
      </w:pPr>
      <w:r>
        <w:rPr>
          <w:rFonts w:hint="eastAsia" w:ascii="宋体" w:hAnsi="宋体" w:cs="Times New Roman"/>
          <w:sz w:val="28"/>
          <w:szCs w:val="28"/>
          <w:lang w:val="en-US" w:eastAsia="zh-CN"/>
        </w:rPr>
        <w:t>报价人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应充分了解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采购人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产品所属行业和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采购人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的具体要求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后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通过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外观3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D的方式，提供不少于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4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款完全不同设计风格以及生产成本定位的创意方案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草图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给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采购人筛选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；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报价人应在响应文件中提供至少一种基于附件机箱示意图设计的3D草图作为能力证明。</w:t>
      </w:r>
    </w:p>
    <w:p>
      <w:pPr>
        <w:numPr>
          <w:ilvl w:val="0"/>
          <w:numId w:val="3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</w:rPr>
      </w:pPr>
      <w:r>
        <w:rPr>
          <w:rFonts w:hint="eastAsia" w:ascii="宋体" w:hAnsi="宋体" w:cs="Times New Roman"/>
          <w:sz w:val="28"/>
          <w:szCs w:val="28"/>
          <w:lang w:val="en-US" w:eastAsia="zh-CN"/>
        </w:rPr>
        <w:t>报价人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严格根据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采购人选定的至少一种外观壳体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进行外观壳体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结构3D建模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设计（包括壳体装配、壳体材料选型、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表面工艺选择、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壳体组装顺序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等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），参数化模型设计完成后提供给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采购人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确认并根据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采购人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的要求修改。</w:t>
      </w:r>
    </w:p>
    <w:p>
      <w:pPr>
        <w:numPr>
          <w:ilvl w:val="0"/>
          <w:numId w:val="3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</w:rPr>
      </w:pPr>
      <w:r>
        <w:rPr>
          <w:rFonts w:hint="eastAsia" w:ascii="宋体" w:hAnsi="宋体" w:cs="Times New Roman"/>
          <w:sz w:val="28"/>
          <w:szCs w:val="28"/>
          <w:lang w:val="en-US" w:eastAsia="zh-CN"/>
        </w:rPr>
        <w:t>报价人应按采购人要求完成产品的丝印配色设计。</w:t>
      </w:r>
    </w:p>
    <w:p>
      <w:pPr>
        <w:numPr>
          <w:ilvl w:val="0"/>
          <w:numId w:val="3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</w:rPr>
      </w:pPr>
      <w:r>
        <w:rPr>
          <w:rFonts w:hint="eastAsia" w:ascii="宋体" w:hAnsi="宋体" w:cs="Times New Roman"/>
          <w:sz w:val="28"/>
          <w:szCs w:val="28"/>
          <w:lang w:val="en-US" w:eastAsia="zh-CN"/>
        </w:rPr>
        <w:t>报价人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应输出外观工艺文件、矢量图形文件、ST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E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P模型文件、渲染效果图、BOM清单、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宣传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配图等，并按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采购人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要求提供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，满足报价人生产、宣传及编辑要求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。</w:t>
      </w:r>
    </w:p>
    <w:p>
      <w:pPr>
        <w:numPr>
          <w:ilvl w:val="0"/>
          <w:numId w:val="3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</w:rPr>
      </w:pP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在样机制作过程中，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报价人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应积极配合外观、结构、色彩、表面处理等的调整，并为样机落地提供外观审核验收。</w:t>
      </w:r>
    </w:p>
    <w:p>
      <w:pPr>
        <w:numPr>
          <w:ilvl w:val="0"/>
          <w:numId w:val="3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cs="Times New Roman"/>
          <w:sz w:val="28"/>
          <w:szCs w:val="28"/>
          <w:lang w:val="en-US" w:eastAsia="zh-CN"/>
        </w:rPr>
        <w:t>报价人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需为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采购人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提供后续量产技术支持，包括协助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采购人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对接生产厂家、解决量产过程中出现的外观设计相关问题、提供必要的技术指导，技术支持期限不少于1年</w:t>
      </w: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。</w:t>
      </w:r>
    </w:p>
    <w:p>
      <w:pPr>
        <w:pStyle w:val="5"/>
        <w:bidi w:val="0"/>
        <w:rPr>
          <w:rFonts w:hint="eastAsia" w:ascii="黑体" w:hAnsi="黑体" w:eastAsia="黑体" w:cs="黑体"/>
          <w:b/>
          <w:bCs/>
          <w:sz w:val="30"/>
          <w:szCs w:val="30"/>
          <w:lang w:eastAsia="zh-Hans"/>
        </w:rPr>
      </w:pPr>
      <w:bookmarkStart w:id="41" w:name="_Toc31585"/>
      <w:bookmarkStart w:id="42" w:name="_Toc1701"/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交付物</w:t>
      </w:r>
      <w:bookmarkEnd w:id="41"/>
      <w:bookmarkEnd w:id="42"/>
    </w:p>
    <w:p>
      <w:pPr>
        <w:spacing w:line="336" w:lineRule="auto"/>
        <w:ind w:firstLine="560" w:firstLineChars="200"/>
        <w:jc w:val="left"/>
        <w:rPr>
          <w:rFonts w:hint="eastAsia" w:ascii="宋体" w:hAnsi="宋体" w:cs="Times New Roman"/>
          <w:i w:val="0"/>
          <w:iCs w:val="0"/>
          <w:kern w:val="2"/>
          <w:sz w:val="28"/>
          <w:szCs w:val="28"/>
          <w:lang w:val="en-US" w:eastAsia="zh-CN"/>
        </w:rPr>
      </w:pPr>
      <w:r>
        <w:rPr>
          <w:rFonts w:hint="default" w:ascii="宋体" w:hAnsi="宋体" w:eastAsia="宋体" w:cs="Times New Roman"/>
          <w:i w:val="0"/>
          <w:iCs w:val="0"/>
          <w:kern w:val="2"/>
          <w:sz w:val="28"/>
          <w:szCs w:val="28"/>
          <w:lang w:val="en-US" w:eastAsia="zh-CN"/>
        </w:rPr>
        <w:t>交付物应</w:t>
      </w:r>
      <w:r>
        <w:rPr>
          <w:rFonts w:hint="eastAsia" w:ascii="宋体" w:hAnsi="宋体" w:cs="Times New Roman"/>
          <w:i w:val="0"/>
          <w:iCs w:val="0"/>
          <w:kern w:val="2"/>
          <w:sz w:val="28"/>
          <w:szCs w:val="28"/>
          <w:lang w:val="en-US" w:eastAsia="zh-CN"/>
        </w:rPr>
        <w:t>支持产品生产、宣传、及编辑，包括但不限于：</w:t>
      </w:r>
    </w:p>
    <w:p>
      <w:pPr>
        <w:numPr>
          <w:ilvl w:val="0"/>
          <w:numId w:val="4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风格设计草图</w:t>
      </w:r>
      <w:r>
        <w:rPr>
          <w:rFonts w:hint="eastAsia" w:ascii="宋体" w:hAnsi="宋体" w:cs="Times New Roman"/>
          <w:b w:val="0"/>
          <w:bCs w:val="0"/>
          <w:sz w:val="28"/>
          <w:szCs w:val="28"/>
          <w:lang w:val="en-US" w:eastAsia="zh-CN"/>
        </w:rPr>
        <w:t>（pdf格式）</w:t>
      </w:r>
    </w:p>
    <w:p>
      <w:pPr>
        <w:numPr>
          <w:ilvl w:val="0"/>
          <w:numId w:val="4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设计效果图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（pdf+jpg格式）</w:t>
      </w:r>
    </w:p>
    <w:p>
      <w:pPr>
        <w:numPr>
          <w:ilvl w:val="0"/>
          <w:numId w:val="4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外观STEP模型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（step格式）</w:t>
      </w:r>
    </w:p>
    <w:p>
      <w:pPr>
        <w:numPr>
          <w:ilvl w:val="0"/>
          <w:numId w:val="4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cs="Times New Roman"/>
          <w:sz w:val="28"/>
          <w:szCs w:val="28"/>
          <w:lang w:val="en-US" w:eastAsia="zh-CN"/>
        </w:rPr>
        <w:t>壳体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STEP模型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（step格式）</w:t>
      </w:r>
    </w:p>
    <w:p>
      <w:pPr>
        <w:numPr>
          <w:ilvl w:val="0"/>
          <w:numId w:val="4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cs="Times New Roman"/>
          <w:sz w:val="28"/>
          <w:szCs w:val="28"/>
          <w:lang w:val="en-US" w:eastAsia="zh-CN"/>
        </w:rPr>
        <w:t>产品效果图（pd</w:t>
      </w:r>
      <w:r>
        <w:rPr>
          <w:rFonts w:hint="eastAsia" w:ascii="宋体" w:hAnsi="宋体" w:cs="Times New Roman"/>
          <w:b w:val="0"/>
          <w:bCs w:val="0"/>
          <w:sz w:val="28"/>
          <w:szCs w:val="28"/>
          <w:lang w:val="en-US" w:eastAsia="zh-CN"/>
        </w:rPr>
        <w:t>f格式）</w:t>
      </w:r>
    </w:p>
    <w:p>
      <w:pPr>
        <w:numPr>
          <w:ilvl w:val="0"/>
          <w:numId w:val="4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产品工艺文件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（pdf+ai格式）</w:t>
      </w:r>
    </w:p>
    <w:p>
      <w:pPr>
        <w:numPr>
          <w:ilvl w:val="0"/>
          <w:numId w:val="4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表面工艺文件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（pdf+ai格式）</w:t>
      </w:r>
    </w:p>
    <w:p>
      <w:pPr>
        <w:numPr>
          <w:ilvl w:val="0"/>
          <w:numId w:val="4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产品模块清单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（word格式）</w:t>
      </w:r>
    </w:p>
    <w:p>
      <w:pPr>
        <w:numPr>
          <w:ilvl w:val="0"/>
          <w:numId w:val="4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cs="Times New Roman"/>
          <w:sz w:val="28"/>
          <w:szCs w:val="28"/>
          <w:lang w:val="en-US" w:eastAsia="zh-CN"/>
        </w:rPr>
        <w:t>产品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装配流程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说明文件（word格式）</w:t>
      </w:r>
    </w:p>
    <w:p>
      <w:pPr>
        <w:numPr>
          <w:ilvl w:val="0"/>
          <w:numId w:val="4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default" w:ascii="宋体" w:hAnsi="宋体" w:eastAsia="宋体" w:cs="Times New Roman"/>
          <w:i w:val="0"/>
          <w:iCs w:val="0"/>
          <w:kern w:val="2"/>
          <w:sz w:val="28"/>
          <w:szCs w:val="28"/>
          <w:lang w:val="en-US" w:eastAsia="zh-CN"/>
        </w:rPr>
        <w:t>矢量图形文件</w:t>
      </w:r>
      <w:r>
        <w:rPr>
          <w:rFonts w:hint="eastAsia" w:ascii="宋体" w:hAnsi="宋体" w:cs="Times New Roman"/>
          <w:i w:val="0"/>
          <w:iCs w:val="0"/>
          <w:kern w:val="2"/>
          <w:sz w:val="28"/>
          <w:szCs w:val="28"/>
          <w:lang w:val="en-US" w:eastAsia="zh-CN"/>
        </w:rPr>
        <w:t>（ai格式）</w:t>
      </w:r>
    </w:p>
    <w:p>
      <w:pPr>
        <w:numPr>
          <w:ilvl w:val="0"/>
          <w:numId w:val="4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eastAsia="宋体" w:cs="Times New Roman"/>
          <w:i w:val="0"/>
          <w:iCs w:val="0"/>
          <w:kern w:val="2"/>
          <w:sz w:val="28"/>
          <w:szCs w:val="28"/>
          <w:highlight w:val="none"/>
          <w:lang w:val="en-US" w:eastAsia="zh-CN"/>
        </w:rPr>
        <w:t>渲染效</w:t>
      </w:r>
      <w:bookmarkStart w:id="54" w:name="_GoBack"/>
      <w:r>
        <w:rPr>
          <w:rFonts w:hint="default" w:ascii="宋体" w:hAnsi="宋体" w:eastAsia="宋体" w:cs="Times New Roman"/>
          <w:i w:val="0"/>
          <w:iCs w:val="0"/>
          <w:kern w:val="2"/>
          <w:sz w:val="28"/>
          <w:szCs w:val="28"/>
          <w:highlight w:val="none"/>
          <w:lang w:val="en-US" w:eastAsia="zh-CN"/>
        </w:rPr>
        <w:t>果图</w:t>
      </w:r>
      <w:r>
        <w:rPr>
          <w:rFonts w:hint="eastAsia" w:ascii="宋体" w:hAnsi="宋体" w:cs="Times New Roman"/>
          <w:b w:val="0"/>
          <w:bCs w:val="0"/>
          <w:sz w:val="28"/>
          <w:szCs w:val="28"/>
          <w:lang w:val="en-US" w:eastAsia="zh-CN"/>
        </w:rPr>
        <w:t>（p</w:t>
      </w:r>
      <w:bookmarkEnd w:id="54"/>
      <w:r>
        <w:rPr>
          <w:rFonts w:hint="eastAsia" w:ascii="宋体" w:hAnsi="宋体" w:cs="Times New Roman"/>
          <w:b w:val="0"/>
          <w:bCs w:val="0"/>
          <w:sz w:val="28"/>
          <w:szCs w:val="28"/>
          <w:lang w:val="en-US" w:eastAsia="zh-CN"/>
        </w:rPr>
        <w:t>df格式）</w:t>
      </w:r>
    </w:p>
    <w:p>
      <w:pPr>
        <w:numPr>
          <w:ilvl w:val="0"/>
          <w:numId w:val="4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cs="Times New Roman"/>
          <w:sz w:val="28"/>
          <w:szCs w:val="28"/>
          <w:lang w:val="en-US" w:eastAsia="zh-CN"/>
        </w:rPr>
        <w:t>宣传用配图</w:t>
      </w:r>
      <w:r>
        <w:rPr>
          <w:rFonts w:hint="eastAsia" w:ascii="宋体" w:hAnsi="宋体" w:cs="Times New Roman"/>
          <w:b w:val="0"/>
          <w:bCs w:val="0"/>
          <w:sz w:val="28"/>
          <w:szCs w:val="28"/>
          <w:lang w:val="en-US" w:eastAsia="zh-CN"/>
        </w:rPr>
        <w:t>（pdf格式）</w:t>
      </w:r>
    </w:p>
    <w:p>
      <w:pPr>
        <w:numPr>
          <w:ilvl w:val="0"/>
          <w:numId w:val="4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其他必要资料</w:t>
      </w:r>
    </w:p>
    <w:p>
      <w:pPr>
        <w:pStyle w:val="4"/>
        <w:rPr>
          <w:rFonts w:hint="eastAsia" w:ascii="仿宋_GB2312" w:hAnsi="仿宋_GB2312" w:cs="Times New Roman"/>
          <w:b w:val="0"/>
          <w:bCs w:val="0"/>
          <w:sz w:val="32"/>
          <w:szCs w:val="28"/>
          <w:lang w:eastAsia="zh-CN"/>
        </w:rPr>
      </w:pPr>
      <w:bookmarkStart w:id="43" w:name="_Toc3733"/>
      <w:r>
        <w:rPr>
          <w:rFonts w:hint="eastAsia" w:ascii="仿宋_GB2312" w:hAnsi="仿宋_GB2312" w:cs="Times New Roman"/>
          <w:b w:val="0"/>
          <w:bCs w:val="0"/>
          <w:sz w:val="32"/>
          <w:szCs w:val="28"/>
          <w:lang w:eastAsia="zh-CN"/>
        </w:rPr>
        <w:t>知识产权</w:t>
      </w:r>
      <w:r>
        <w:rPr>
          <w:rFonts w:hint="eastAsia" w:cs="Times New Roman"/>
          <w:b w:val="0"/>
          <w:bCs w:val="0"/>
          <w:sz w:val="32"/>
          <w:szCs w:val="28"/>
          <w:lang w:val="en-US" w:eastAsia="zh-CN"/>
        </w:rPr>
        <w:t>要求</w:t>
      </w:r>
      <w:bookmarkEnd w:id="43"/>
    </w:p>
    <w:p>
      <w:pPr>
        <w:pStyle w:val="23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Times New Roman"/>
          <w:i w:val="0"/>
          <w:iCs w:val="0"/>
          <w:color w:val="000000" w:themeColor="text1"/>
          <w:kern w:val="2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hAnsi="宋体" w:cs="Times New Roman"/>
          <w:i w:val="0"/>
          <w:iCs w:val="0"/>
          <w:color w:val="000000" w:themeColor="text1"/>
          <w:kern w:val="2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成交人</w:t>
      </w:r>
      <w:r>
        <w:rPr>
          <w:rFonts w:hint="eastAsia" w:ascii="宋体" w:hAnsi="宋体" w:eastAsia="宋体" w:cs="Times New Roman"/>
          <w:i w:val="0"/>
          <w:iCs w:val="0"/>
          <w:color w:val="000000" w:themeColor="text1"/>
          <w:kern w:val="2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应保证其提供的产品、工具、模型、方法论、文档、知识资产及服务等没有任何权利瑕疵，没有侵犯任何第三方权利。</w:t>
      </w:r>
      <w:r>
        <w:rPr>
          <w:rFonts w:hint="eastAsia" w:hAnsi="宋体" w:cs="Times New Roman"/>
          <w:i w:val="0"/>
          <w:iCs w:val="0"/>
          <w:color w:val="000000" w:themeColor="text1"/>
          <w:kern w:val="2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采购人</w:t>
      </w:r>
      <w:r>
        <w:rPr>
          <w:rFonts w:hint="eastAsia" w:ascii="宋体" w:hAnsi="宋体" w:eastAsia="宋体" w:cs="Times New Roman"/>
          <w:i w:val="0"/>
          <w:iCs w:val="0"/>
          <w:color w:val="000000" w:themeColor="text1"/>
          <w:kern w:val="2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在使用该产品或服务的任何一部分时，免受第三方提出的任何侵犯其知识产权的权利主张。如果任何人对</w:t>
      </w:r>
      <w:r>
        <w:rPr>
          <w:rFonts w:hint="eastAsia" w:hAnsi="宋体" w:cs="Times New Roman"/>
          <w:i w:val="0"/>
          <w:iCs w:val="0"/>
          <w:color w:val="000000" w:themeColor="text1"/>
          <w:kern w:val="2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采购人</w:t>
      </w:r>
      <w:r>
        <w:rPr>
          <w:rFonts w:hint="eastAsia" w:ascii="宋体" w:hAnsi="宋体" w:eastAsia="宋体" w:cs="Times New Roman"/>
          <w:i w:val="0"/>
          <w:iCs w:val="0"/>
          <w:color w:val="000000" w:themeColor="text1"/>
          <w:kern w:val="2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使用该产品及服务主张权利，由</w:t>
      </w:r>
      <w:r>
        <w:rPr>
          <w:rFonts w:hint="eastAsia" w:hAnsi="宋体" w:cs="Times New Roman"/>
          <w:i w:val="0"/>
          <w:iCs w:val="0"/>
          <w:color w:val="000000" w:themeColor="text1"/>
          <w:kern w:val="2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成交人</w:t>
      </w:r>
      <w:r>
        <w:rPr>
          <w:rFonts w:hint="eastAsia" w:ascii="宋体" w:hAnsi="宋体" w:eastAsia="宋体" w:cs="Times New Roman"/>
          <w:i w:val="0"/>
          <w:iCs w:val="0"/>
          <w:color w:val="000000" w:themeColor="text1"/>
          <w:kern w:val="2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负责处理一切纠纷及相关事宜，由此给</w:t>
      </w:r>
      <w:r>
        <w:rPr>
          <w:rFonts w:hint="eastAsia" w:hAnsi="宋体" w:cs="Times New Roman"/>
          <w:i w:val="0"/>
          <w:iCs w:val="0"/>
          <w:color w:val="000000" w:themeColor="text1"/>
          <w:kern w:val="2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采购人</w:t>
      </w:r>
      <w:r>
        <w:rPr>
          <w:rFonts w:hint="eastAsia" w:ascii="宋体" w:hAnsi="宋体" w:eastAsia="宋体" w:cs="Times New Roman"/>
          <w:i w:val="0"/>
          <w:iCs w:val="0"/>
          <w:color w:val="000000" w:themeColor="text1"/>
          <w:kern w:val="2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造成的损失，由</w:t>
      </w:r>
      <w:r>
        <w:rPr>
          <w:rFonts w:hint="eastAsia" w:hAnsi="宋体" w:cs="Times New Roman"/>
          <w:i w:val="0"/>
          <w:iCs w:val="0"/>
          <w:color w:val="000000" w:themeColor="text1"/>
          <w:kern w:val="2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成交人</w:t>
      </w:r>
      <w:r>
        <w:rPr>
          <w:rFonts w:hint="eastAsia" w:ascii="宋体" w:hAnsi="宋体" w:eastAsia="宋体" w:cs="Times New Roman"/>
          <w:i w:val="0"/>
          <w:iCs w:val="0"/>
          <w:color w:val="000000" w:themeColor="text1"/>
          <w:kern w:val="2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承担。</w:t>
      </w:r>
    </w:p>
    <w:p>
      <w:pPr>
        <w:pStyle w:val="23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Times New Roman"/>
          <w:i w:val="0"/>
          <w:iCs w:val="0"/>
          <w:color w:val="000000" w:themeColor="text1"/>
          <w:kern w:val="2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Times New Roman"/>
          <w:i w:val="0"/>
          <w:iCs w:val="0"/>
          <w:color w:val="000000" w:themeColor="text1"/>
          <w:kern w:val="2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本项目实施过程中产生的全部知识产权归</w:t>
      </w:r>
      <w:r>
        <w:rPr>
          <w:rFonts w:hint="eastAsia" w:hAnsi="宋体" w:cs="Times New Roman"/>
          <w:i w:val="0"/>
          <w:iCs w:val="0"/>
          <w:color w:val="000000" w:themeColor="text1"/>
          <w:kern w:val="2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采购人</w:t>
      </w:r>
      <w:r>
        <w:rPr>
          <w:rFonts w:hint="eastAsia" w:ascii="宋体" w:hAnsi="宋体" w:eastAsia="宋体" w:cs="Times New Roman"/>
          <w:i w:val="0"/>
          <w:iCs w:val="0"/>
          <w:color w:val="000000" w:themeColor="text1"/>
          <w:kern w:val="2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独家所有，包括但不限于：项目进行过程中形成的全部技术资料、产品设计成果（</w:t>
      </w:r>
      <w:r>
        <w:rPr>
          <w:rFonts w:hint="eastAsia" w:ascii="宋体" w:hAnsi="宋体" w:eastAsia="宋体" w:cs="Times New Roman"/>
          <w:i w:val="0"/>
          <w:iCs w:val="0"/>
          <w:kern w:val="2"/>
          <w:sz w:val="28"/>
          <w:szCs w:val="28"/>
          <w:lang w:val="en-US" w:eastAsia="zh-CN"/>
        </w:rPr>
        <w:t>2D/3D</w:t>
      </w:r>
      <w:r>
        <w:rPr>
          <w:rFonts w:hint="default" w:ascii="宋体" w:hAnsi="宋体" w:eastAsia="宋体" w:cs="Times New Roman"/>
          <w:i w:val="0"/>
          <w:iCs w:val="0"/>
          <w:kern w:val="2"/>
          <w:sz w:val="28"/>
          <w:szCs w:val="28"/>
          <w:lang w:val="en-US" w:eastAsia="zh-CN"/>
        </w:rPr>
        <w:t>模型文件</w:t>
      </w:r>
      <w:r>
        <w:rPr>
          <w:rFonts w:hint="eastAsia" w:ascii="宋体" w:hAnsi="宋体" w:eastAsia="宋体" w:cs="Times New Roman"/>
          <w:i w:val="0"/>
          <w:iCs w:val="0"/>
          <w:kern w:val="2"/>
          <w:sz w:val="28"/>
          <w:szCs w:val="28"/>
          <w:lang w:val="en-US" w:eastAsia="zh-CN"/>
        </w:rPr>
        <w:t>、</w:t>
      </w:r>
      <w:r>
        <w:rPr>
          <w:rFonts w:hint="default" w:ascii="宋体" w:hAnsi="宋体" w:eastAsia="宋体" w:cs="Times New Roman"/>
          <w:i w:val="0"/>
          <w:iCs w:val="0"/>
          <w:kern w:val="2"/>
          <w:sz w:val="28"/>
          <w:szCs w:val="28"/>
          <w:lang w:val="en-US" w:eastAsia="zh-CN"/>
        </w:rPr>
        <w:t>产品工艺文件、表面工艺文件、矢量图形文件、渲染效果图、BOM清单、配图</w:t>
      </w:r>
      <w:r>
        <w:rPr>
          <w:rFonts w:hint="eastAsia" w:ascii="宋体" w:hAnsi="宋体" w:eastAsia="宋体" w:cs="Times New Roman"/>
          <w:i w:val="0"/>
          <w:iCs w:val="0"/>
          <w:color w:val="000000" w:themeColor="text1"/>
          <w:kern w:val="2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、原型方案、设计图纸、迭代版本、优化方案、缺陷记录等）、中间数据、最终成果、文档、知识资产、改进方案、讨论纪要、方案草案、修改痕迹及其他与项目相关的创造性成果和衍生作品。</w:t>
      </w:r>
      <w:r>
        <w:rPr>
          <w:rFonts w:hint="eastAsia" w:hAnsi="宋体" w:cs="Times New Roman"/>
          <w:i w:val="0"/>
          <w:iCs w:val="0"/>
          <w:color w:val="000000" w:themeColor="text1"/>
          <w:kern w:val="2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成交人</w:t>
      </w:r>
      <w:r>
        <w:rPr>
          <w:rFonts w:hint="eastAsia" w:ascii="宋体" w:hAnsi="宋体" w:eastAsia="宋体" w:cs="Times New Roman"/>
          <w:i w:val="0"/>
          <w:iCs w:val="0"/>
          <w:color w:val="000000" w:themeColor="text1"/>
          <w:kern w:val="2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在本项目中从</w:t>
      </w:r>
      <w:r>
        <w:rPr>
          <w:rFonts w:hint="eastAsia" w:hAnsi="宋体" w:cs="Times New Roman"/>
          <w:i w:val="0"/>
          <w:iCs w:val="0"/>
          <w:color w:val="000000" w:themeColor="text1"/>
          <w:kern w:val="2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采购人</w:t>
      </w:r>
      <w:r>
        <w:rPr>
          <w:rFonts w:hint="eastAsia" w:ascii="宋体" w:hAnsi="宋体" w:eastAsia="宋体" w:cs="Times New Roman"/>
          <w:i w:val="0"/>
          <w:iCs w:val="0"/>
          <w:color w:val="000000" w:themeColor="text1"/>
          <w:kern w:val="2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中获得的文档、工具、数据等资料均为商业秘密，</w:t>
      </w:r>
      <w:r>
        <w:rPr>
          <w:rFonts w:hint="eastAsia" w:hAnsi="宋体" w:cs="Times New Roman"/>
          <w:i w:val="0"/>
          <w:iCs w:val="0"/>
          <w:color w:val="000000" w:themeColor="text1"/>
          <w:kern w:val="2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成交人</w:t>
      </w:r>
      <w:r>
        <w:rPr>
          <w:rFonts w:hint="eastAsia" w:ascii="宋体" w:hAnsi="宋体" w:eastAsia="宋体" w:cs="Times New Roman"/>
          <w:i w:val="0"/>
          <w:iCs w:val="0"/>
          <w:color w:val="000000" w:themeColor="text1"/>
          <w:kern w:val="2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应保密不外传，并在项目结束后删除相关保密资料。未经</w:t>
      </w:r>
      <w:r>
        <w:rPr>
          <w:rFonts w:hint="eastAsia" w:hAnsi="宋体" w:cs="Times New Roman"/>
          <w:i w:val="0"/>
          <w:iCs w:val="0"/>
          <w:color w:val="000000" w:themeColor="text1"/>
          <w:kern w:val="2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采购人</w:t>
      </w:r>
      <w:r>
        <w:rPr>
          <w:rFonts w:hint="eastAsia" w:ascii="宋体" w:hAnsi="宋体" w:eastAsia="宋体" w:cs="Times New Roman"/>
          <w:i w:val="0"/>
          <w:iCs w:val="0"/>
          <w:color w:val="000000" w:themeColor="text1"/>
          <w:kern w:val="2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书面许可，</w:t>
      </w:r>
      <w:r>
        <w:rPr>
          <w:rFonts w:hint="eastAsia" w:hAnsi="宋体" w:cs="Times New Roman"/>
          <w:i w:val="0"/>
          <w:iCs w:val="0"/>
          <w:color w:val="000000" w:themeColor="text1"/>
          <w:kern w:val="2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成交人</w:t>
      </w:r>
      <w:r>
        <w:rPr>
          <w:rFonts w:hint="eastAsia" w:ascii="宋体" w:hAnsi="宋体" w:eastAsia="宋体" w:cs="Times New Roman"/>
          <w:i w:val="0"/>
          <w:iCs w:val="0"/>
          <w:color w:val="000000" w:themeColor="text1"/>
          <w:kern w:val="2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及其任何人员均不得行使本项目工作成果的任何知识产权</w:t>
      </w:r>
      <w:r>
        <w:rPr>
          <w:rFonts w:hint="eastAsia" w:hAnsi="宋体" w:cs="Times New Roman"/>
          <w:i w:val="0"/>
          <w:iCs w:val="0"/>
          <w:color w:val="000000" w:themeColor="text1"/>
          <w:kern w:val="2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4"/>
      </w:pPr>
      <w:bookmarkStart w:id="44" w:name="_Toc21064"/>
      <w:r>
        <w:rPr>
          <w:rFonts w:hint="eastAsia"/>
          <w:lang w:val="en-US" w:eastAsia="zh-CN"/>
        </w:rPr>
        <w:t>主体资格要求</w:t>
      </w:r>
      <w:bookmarkEnd w:id="44"/>
    </w:p>
    <w:p>
      <w:pPr>
        <w:numPr>
          <w:ilvl w:val="0"/>
          <w:numId w:val="5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cs="Times New Roman"/>
          <w:sz w:val="28"/>
          <w:szCs w:val="28"/>
          <w:lang w:val="en-US" w:eastAsia="zh-CN"/>
        </w:rPr>
        <w:t>报价人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须提供有效的营业执照副本复印件（加盖公章）。</w:t>
      </w:r>
    </w:p>
    <w:p>
      <w:pPr>
        <w:numPr>
          <w:ilvl w:val="0"/>
          <w:numId w:val="5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cs="Times New Roman"/>
          <w:sz w:val="28"/>
          <w:szCs w:val="28"/>
          <w:lang w:val="en-US" w:eastAsia="zh-CN"/>
        </w:rPr>
        <w:t>报价人人员规模不少于20人，需提供近一年在职人员社保缴纳证明。</w:t>
      </w:r>
    </w:p>
    <w:p>
      <w:pPr>
        <w:numPr>
          <w:ilvl w:val="0"/>
          <w:numId w:val="5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cs="Times New Roman"/>
          <w:sz w:val="28"/>
          <w:szCs w:val="28"/>
          <w:lang w:val="en-US" w:eastAsia="zh-CN"/>
        </w:rPr>
        <w:t>报价人需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提供近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一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年内无经营异常、无行政处罚、无失信被执行人记录的核查截图（天眼查、企查查等官方平台查询，加盖公章）</w:t>
      </w: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。</w:t>
      </w:r>
    </w:p>
    <w:p>
      <w:pPr>
        <w:numPr>
          <w:ilvl w:val="0"/>
          <w:numId w:val="5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cs="Times New Roman"/>
          <w:sz w:val="28"/>
          <w:szCs w:val="28"/>
          <w:lang w:val="en-US" w:eastAsia="zh-CN"/>
        </w:rPr>
        <w:t>报价人需提供由中国人民银行征信中心出具的企业信用报告，且报告上无关注类和不良类未结清信贷及授权信息。</w:t>
      </w:r>
    </w:p>
    <w:p>
      <w:pPr>
        <w:numPr>
          <w:ilvl w:val="0"/>
          <w:numId w:val="5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cs="Times New Roman"/>
          <w:sz w:val="28"/>
          <w:szCs w:val="28"/>
          <w:lang w:val="en-US" w:eastAsia="zh-CN"/>
        </w:rPr>
        <w:t>报价人</w:t>
      </w: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必须具备良好的管理机制和服务条件，在产品外观设计领域具有领先的创新能力和技术基础，</w:t>
      </w:r>
      <w:r>
        <w:rPr>
          <w:rFonts w:hint="eastAsia" w:ascii="宋体" w:hAnsi="宋体" w:eastAsia="宋体" w:cs="Times New Roman"/>
          <w:sz w:val="28"/>
          <w:szCs w:val="28"/>
          <w:highlight w:val="none"/>
          <w:lang w:val="en-US" w:eastAsia="zh-CN"/>
        </w:rPr>
        <w:t>近</w:t>
      </w:r>
      <w:r>
        <w:rPr>
          <w:rFonts w:hint="eastAsia" w:ascii="宋体" w:hAnsi="宋体" w:cs="Times New Roman"/>
          <w:sz w:val="28"/>
          <w:szCs w:val="28"/>
          <w:highlight w:val="none"/>
          <w:lang w:val="en-US" w:eastAsia="zh-CN"/>
        </w:rPr>
        <w:t>一年</w:t>
      </w: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获得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主流</w:t>
      </w: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设计奖</w:t>
      </w:r>
      <w:r>
        <w:rPr>
          <w:rFonts w:hint="eastAsia" w:ascii="宋体" w:hAnsi="宋体" w:eastAsia="宋体" w:cs="Times New Roman"/>
          <w:sz w:val="28"/>
          <w:szCs w:val="28"/>
          <w:highlight w:val="none"/>
          <w:lang w:val="en-US" w:eastAsia="zh-CN"/>
        </w:rPr>
        <w:t>项</w:t>
      </w: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，需提供证书复印件作为证明材料。</w:t>
      </w:r>
    </w:p>
    <w:p>
      <w:pPr>
        <w:pStyle w:val="4"/>
      </w:pPr>
      <w:bookmarkStart w:id="45" w:name="_Toc1174"/>
      <w:r>
        <w:rPr>
          <w:rFonts w:hint="eastAsia" w:cs="Times New Roman"/>
          <w:b/>
          <w:bCs/>
          <w:sz w:val="32"/>
          <w:szCs w:val="28"/>
          <w:lang w:val="en-US" w:eastAsia="zh-CN"/>
        </w:rPr>
        <w:t>服务团队要求</w:t>
      </w:r>
      <w:bookmarkEnd w:id="45"/>
    </w:p>
    <w:p>
      <w:pPr>
        <w:keepNext w:val="0"/>
        <w:keepLines w:val="0"/>
        <w:widowControl w:val="0"/>
        <w:numPr>
          <w:ilvl w:val="0"/>
          <w:numId w:val="6"/>
        </w:numPr>
        <w:suppressLineNumbers w:val="0"/>
        <w:adjustRightInd w:val="0"/>
        <w:snapToGrid w:val="0"/>
        <w:spacing w:before="0" w:beforeAutospacing="0" w:after="0" w:afterAutospacing="0" w:line="360" w:lineRule="auto"/>
        <w:ind w:left="0" w:leftChars="0" w:firstLine="560" w:firstLineChars="200"/>
        <w:jc w:val="both"/>
        <w:outlineLvl w:val="9"/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服务团队</w:t>
      </w:r>
      <w:r>
        <w:rPr>
          <w:rFonts w:hint="eastAsia" w:ascii="宋体" w:hAnsi="宋体" w:cs="Times New Roman"/>
          <w:kern w:val="2"/>
          <w:sz w:val="28"/>
          <w:szCs w:val="28"/>
          <w:lang w:val="en-US" w:eastAsia="zh-CN" w:bidi="ar"/>
        </w:rPr>
        <w:t>人员应不少于8人（设计人员不少于6人，管理人员不少于2人），报价人</w:t>
      </w: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需在</w:t>
      </w:r>
      <w:r>
        <w:rPr>
          <w:rFonts w:hint="eastAsia" w:ascii="宋体" w:hAnsi="宋体" w:cs="Times New Roman"/>
          <w:kern w:val="2"/>
          <w:sz w:val="28"/>
          <w:szCs w:val="28"/>
          <w:lang w:val="en-US" w:eastAsia="zh-CN" w:bidi="ar"/>
        </w:rPr>
        <w:t>响应</w:t>
      </w: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文件中提交服务团队组成名单、成员资质证明（业绩证明</w:t>
      </w:r>
      <w:r>
        <w:rPr>
          <w:rFonts w:hint="eastAsia" w:ascii="宋体" w:hAnsi="宋体" w:cs="Times New Roman"/>
          <w:kern w:val="2"/>
          <w:sz w:val="28"/>
          <w:szCs w:val="28"/>
          <w:lang w:val="en-US" w:eastAsia="zh-CN" w:bidi="ar"/>
        </w:rPr>
        <w:t>、业主表扬信</w:t>
      </w: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等）</w:t>
      </w:r>
      <w:r>
        <w:rPr>
          <w:rFonts w:hint="eastAsia" w:ascii="宋体" w:hAnsi="宋体" w:cs="Times New Roman"/>
          <w:kern w:val="2"/>
          <w:sz w:val="28"/>
          <w:szCs w:val="28"/>
          <w:lang w:val="en-US" w:eastAsia="zh-CN" w:bidi="ar"/>
        </w:rPr>
        <w:t>、劳动合同、近一年的社保缴纳证明、</w:t>
      </w: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团队稳定性承诺，承诺项目执行期间核心成员不得擅自更换，若确需更换需经</w:t>
      </w:r>
      <w:r>
        <w:rPr>
          <w:rFonts w:hint="eastAsia" w:ascii="宋体" w:hAnsi="宋体" w:cs="Times New Roman"/>
          <w:kern w:val="2"/>
          <w:sz w:val="28"/>
          <w:szCs w:val="28"/>
          <w:lang w:val="en-US" w:eastAsia="zh-CN" w:bidi="ar"/>
        </w:rPr>
        <w:t>采购人</w:t>
      </w: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书面同意，且更换后成员资质不低于原成员。</w:t>
      </w:r>
    </w:p>
    <w:p>
      <w:pPr>
        <w:keepNext w:val="0"/>
        <w:keepLines w:val="0"/>
        <w:widowControl w:val="0"/>
        <w:numPr>
          <w:ilvl w:val="0"/>
          <w:numId w:val="6"/>
        </w:numPr>
        <w:suppressLineNumbers w:val="0"/>
        <w:adjustRightInd w:val="0"/>
        <w:snapToGrid w:val="0"/>
        <w:spacing w:before="0" w:beforeAutospacing="0" w:after="0" w:afterAutospacing="0" w:line="360" w:lineRule="auto"/>
        <w:ind w:left="0" w:leftChars="0" w:firstLine="560" w:firstLineChars="200"/>
        <w:jc w:val="both"/>
        <w:outlineLvl w:val="9"/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</w:pPr>
      <w:r>
        <w:rPr>
          <w:rFonts w:hint="eastAsia" w:ascii="宋体" w:hAnsi="宋体" w:cs="Times New Roman"/>
          <w:kern w:val="2"/>
          <w:sz w:val="28"/>
          <w:szCs w:val="28"/>
          <w:lang w:val="en-US" w:eastAsia="zh-CN" w:bidi="ar"/>
        </w:rPr>
        <w:t>服务团队中</w:t>
      </w: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项目负责人需具备</w:t>
      </w:r>
      <w:r>
        <w:rPr>
          <w:rFonts w:hint="eastAsia" w:ascii="宋体" w:hAnsi="宋体" w:cs="Times New Roman"/>
          <w:kern w:val="2"/>
          <w:sz w:val="28"/>
          <w:szCs w:val="28"/>
          <w:lang w:val="en-US" w:eastAsia="zh-CN" w:bidi="ar"/>
        </w:rPr>
        <w:t>10</w:t>
      </w: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年</w:t>
      </w:r>
      <w:r>
        <w:rPr>
          <w:rFonts w:hint="eastAsia" w:ascii="宋体" w:hAnsi="宋体" w:cs="Times New Roman"/>
          <w:kern w:val="2"/>
          <w:sz w:val="28"/>
          <w:szCs w:val="28"/>
          <w:lang w:val="en-US" w:eastAsia="zh-CN" w:bidi="ar"/>
        </w:rPr>
        <w:t>（含）</w:t>
      </w: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以上相关设计项目管理经验，设计成员需具</w:t>
      </w:r>
      <w:r>
        <w:rPr>
          <w:rFonts w:hint="eastAsia" w:ascii="宋体" w:hAnsi="宋体" w:eastAsia="宋体" w:cs="Times New Roman"/>
          <w:kern w:val="2"/>
          <w:sz w:val="28"/>
          <w:szCs w:val="28"/>
          <w:highlight w:val="none"/>
          <w:lang w:val="en-US" w:eastAsia="zh-CN" w:bidi="ar"/>
        </w:rPr>
        <w:t>备</w:t>
      </w:r>
      <w:r>
        <w:rPr>
          <w:rFonts w:hint="eastAsia" w:ascii="宋体" w:hAnsi="宋体" w:cs="Times New Roman"/>
          <w:kern w:val="2"/>
          <w:sz w:val="28"/>
          <w:szCs w:val="28"/>
          <w:highlight w:val="none"/>
          <w:lang w:val="en-US" w:eastAsia="zh-CN" w:bidi="ar"/>
        </w:rPr>
        <w:t>3</w:t>
      </w:r>
      <w:r>
        <w:rPr>
          <w:rFonts w:hint="eastAsia" w:ascii="宋体" w:hAnsi="宋体" w:eastAsia="宋体" w:cs="Times New Roman"/>
          <w:kern w:val="2"/>
          <w:sz w:val="28"/>
          <w:szCs w:val="28"/>
          <w:highlight w:val="none"/>
          <w:lang w:val="en-US" w:eastAsia="zh-CN" w:bidi="ar"/>
        </w:rPr>
        <w:t>年</w:t>
      </w: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以上设计经验。</w:t>
      </w:r>
      <w:r>
        <w:rPr>
          <w:rFonts w:hint="eastAsia" w:ascii="宋体" w:hAnsi="宋体" w:cs="Times New Roman"/>
          <w:kern w:val="2"/>
          <w:sz w:val="28"/>
          <w:szCs w:val="28"/>
          <w:lang w:val="en-US" w:eastAsia="zh-CN" w:bidi="ar"/>
        </w:rPr>
        <w:t>项目成员至少3人具备本科及以上学历（须提供学历、学位证书证明；国（境）外留学（含港澳台）人员须提供国（境）外大学（含港澳台）学位证书或教育部留学服务中心出具的国外学历学位认证书）。</w:t>
      </w:r>
    </w:p>
    <w:p>
      <w:pPr>
        <w:keepNext w:val="0"/>
        <w:keepLines w:val="0"/>
        <w:widowControl w:val="0"/>
        <w:numPr>
          <w:ilvl w:val="0"/>
          <w:numId w:val="6"/>
        </w:numPr>
        <w:suppressLineNumbers w:val="0"/>
        <w:adjustRightInd w:val="0"/>
        <w:snapToGrid w:val="0"/>
        <w:spacing w:before="0" w:beforeAutospacing="0" w:after="0" w:afterAutospacing="0" w:line="360" w:lineRule="auto"/>
        <w:ind w:left="0" w:leftChars="0" w:firstLine="560" w:firstLineChars="200"/>
        <w:jc w:val="both"/>
        <w:outlineLvl w:val="9"/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</w:pPr>
      <w:r>
        <w:rPr>
          <w:rFonts w:hint="eastAsia" w:ascii="宋体" w:hAnsi="宋体" w:cs="Times New Roman"/>
          <w:kern w:val="2"/>
          <w:sz w:val="28"/>
          <w:szCs w:val="28"/>
          <w:lang w:val="en-US" w:eastAsia="zh-CN" w:bidi="ar"/>
        </w:rPr>
        <w:t>服务团队需具备智能制造、工业等相关领域产品设计经验或教育背景，需提供合作合同证明或教育资质证明。</w:t>
      </w:r>
    </w:p>
    <w:p>
      <w:pPr>
        <w:keepNext w:val="0"/>
        <w:keepLines w:val="0"/>
        <w:widowControl w:val="0"/>
        <w:numPr>
          <w:ilvl w:val="0"/>
          <w:numId w:val="6"/>
        </w:numPr>
        <w:suppressLineNumbers w:val="0"/>
        <w:adjustRightInd w:val="0"/>
        <w:snapToGrid w:val="0"/>
        <w:spacing w:before="0" w:beforeAutospacing="0" w:after="0" w:afterAutospacing="0" w:line="360" w:lineRule="auto"/>
        <w:ind w:left="0" w:leftChars="0" w:firstLine="560" w:firstLineChars="200"/>
        <w:jc w:val="both"/>
        <w:outlineLvl w:val="9"/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</w:pPr>
      <w:r>
        <w:rPr>
          <w:rFonts w:hint="eastAsia" w:ascii="宋体" w:hAnsi="宋体" w:cs="Times New Roman"/>
          <w:kern w:val="2"/>
          <w:sz w:val="28"/>
          <w:szCs w:val="28"/>
          <w:lang w:val="en-US" w:eastAsia="zh-CN" w:bidi="ar"/>
        </w:rPr>
        <w:t>项</w:t>
      </w: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目负责人需全程主导项目推进，负责与</w:t>
      </w:r>
      <w:r>
        <w:rPr>
          <w:rFonts w:hint="eastAsia" w:ascii="宋体" w:hAnsi="宋体" w:cs="Times New Roman"/>
          <w:kern w:val="2"/>
          <w:sz w:val="28"/>
          <w:szCs w:val="28"/>
          <w:lang w:val="en-US" w:eastAsia="zh-CN" w:bidi="ar"/>
        </w:rPr>
        <w:t>采购人</w:t>
      </w: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的沟通对接、需求响应及进度协调，每周至少组织1次项目进度沟通会，及时反馈项目进展情况。</w:t>
      </w:r>
    </w:p>
    <w:p>
      <w:pPr>
        <w:keepNext w:val="0"/>
        <w:keepLines w:val="0"/>
        <w:widowControl w:val="0"/>
        <w:numPr>
          <w:ilvl w:val="0"/>
          <w:numId w:val="6"/>
        </w:numPr>
        <w:suppressLineNumbers w:val="0"/>
        <w:adjustRightInd w:val="0"/>
        <w:snapToGrid w:val="0"/>
        <w:spacing w:before="0" w:beforeAutospacing="0" w:after="0" w:afterAutospacing="0" w:line="360" w:lineRule="auto"/>
        <w:ind w:left="0" w:leftChars="0" w:firstLine="560" w:firstLineChars="200"/>
        <w:jc w:val="both"/>
        <w:outlineLvl w:val="9"/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服务团队需具备快速响应能力，对于</w:t>
      </w:r>
      <w:r>
        <w:rPr>
          <w:rFonts w:hint="eastAsia" w:ascii="宋体" w:hAnsi="宋体" w:cs="Times New Roman"/>
          <w:kern w:val="2"/>
          <w:sz w:val="28"/>
          <w:szCs w:val="28"/>
          <w:lang w:val="en-US" w:eastAsia="zh-CN" w:bidi="ar"/>
        </w:rPr>
        <w:t>采购人</w:t>
      </w: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提出的技术问题或需求变更，应在24小时内给予响应，48小时内提供解决方案。</w:t>
      </w:r>
    </w:p>
    <w:p>
      <w:pPr>
        <w:keepNext w:val="0"/>
        <w:keepLines w:val="0"/>
        <w:widowControl w:val="0"/>
        <w:numPr>
          <w:ilvl w:val="0"/>
          <w:numId w:val="6"/>
        </w:numPr>
        <w:suppressLineNumbers w:val="0"/>
        <w:adjustRightInd w:val="0"/>
        <w:snapToGrid w:val="0"/>
        <w:spacing w:before="0" w:beforeAutospacing="0" w:after="0" w:afterAutospacing="0" w:line="360" w:lineRule="auto"/>
        <w:ind w:left="0" w:leftChars="0" w:firstLine="560" w:firstLineChars="200"/>
        <w:jc w:val="both"/>
        <w:outlineLvl w:val="9"/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若项目成员的资质、能力或工作表现不满足</w:t>
      </w:r>
      <w:r>
        <w:rPr>
          <w:rFonts w:hint="eastAsia" w:ascii="宋体" w:hAnsi="宋体" w:cs="Times New Roman"/>
          <w:kern w:val="2"/>
          <w:sz w:val="28"/>
          <w:szCs w:val="28"/>
          <w:lang w:val="en-US" w:eastAsia="zh-CN" w:bidi="ar"/>
        </w:rPr>
        <w:t>采购人</w:t>
      </w: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要求，</w:t>
      </w:r>
      <w:r>
        <w:rPr>
          <w:rFonts w:hint="eastAsia" w:ascii="宋体" w:hAnsi="宋体" w:cs="Times New Roman"/>
          <w:kern w:val="2"/>
          <w:sz w:val="28"/>
          <w:szCs w:val="28"/>
          <w:lang w:val="en-US" w:eastAsia="zh-CN" w:bidi="ar"/>
        </w:rPr>
        <w:t>采购人</w:t>
      </w: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有权要求</w:t>
      </w:r>
      <w:r>
        <w:rPr>
          <w:rFonts w:hint="eastAsia" w:ascii="宋体" w:hAnsi="宋体" w:cs="Times New Roman"/>
          <w:kern w:val="2"/>
          <w:sz w:val="28"/>
          <w:szCs w:val="28"/>
          <w:lang w:val="en-US" w:eastAsia="zh-CN" w:bidi="ar"/>
        </w:rPr>
        <w:t>报价人</w:t>
      </w: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更换该成员，</w:t>
      </w:r>
      <w:r>
        <w:rPr>
          <w:rFonts w:hint="eastAsia" w:ascii="宋体" w:hAnsi="宋体" w:cs="Times New Roman"/>
          <w:kern w:val="2"/>
          <w:sz w:val="28"/>
          <w:szCs w:val="28"/>
          <w:lang w:val="en-US" w:eastAsia="zh-CN" w:bidi="ar"/>
        </w:rPr>
        <w:t>报价人</w:t>
      </w: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需在收到</w:t>
      </w:r>
      <w:r>
        <w:rPr>
          <w:rFonts w:hint="eastAsia" w:ascii="宋体" w:hAnsi="宋体" w:cs="Times New Roman"/>
          <w:kern w:val="2"/>
          <w:sz w:val="28"/>
          <w:szCs w:val="28"/>
          <w:lang w:val="en-US" w:eastAsia="zh-CN" w:bidi="ar"/>
        </w:rPr>
        <w:t>采购人</w:t>
      </w: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书面通知后</w:t>
      </w:r>
      <w:r>
        <w:rPr>
          <w:rFonts w:hint="eastAsia" w:ascii="宋体" w:hAnsi="宋体" w:cs="Times New Roman"/>
          <w:kern w:val="2"/>
          <w:sz w:val="28"/>
          <w:szCs w:val="28"/>
          <w:lang w:val="en-US" w:eastAsia="zh-CN" w:bidi="ar"/>
        </w:rPr>
        <w:t>3</w:t>
      </w: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个工作日内完成人员更换，且更换后成员的资质、经验不低于原成员水平。</w:t>
      </w:r>
    </w:p>
    <w:p>
      <w:pPr>
        <w:pStyle w:val="4"/>
        <w:rPr>
          <w:rFonts w:hint="eastAsia" w:ascii="仿宋_GB2312" w:hAnsi="仿宋_GB2312" w:cs="Times New Roman"/>
          <w:b/>
          <w:bCs/>
          <w:sz w:val="32"/>
          <w:szCs w:val="28"/>
          <w:lang w:eastAsia="zh-CN"/>
        </w:rPr>
      </w:pPr>
      <w:bookmarkStart w:id="46" w:name="_Toc1449"/>
      <w:r>
        <w:rPr>
          <w:rFonts w:hint="eastAsia" w:cs="Times New Roman"/>
          <w:b/>
          <w:bCs/>
          <w:sz w:val="32"/>
          <w:szCs w:val="28"/>
          <w:lang w:val="en-US" w:eastAsia="zh-CN"/>
        </w:rPr>
        <w:t>业绩要求</w:t>
      </w:r>
      <w:bookmarkEnd w:id="46"/>
    </w:p>
    <w:p>
      <w:pPr>
        <w:spacing w:line="336" w:lineRule="auto"/>
        <w:ind w:firstLine="560" w:firstLineChars="200"/>
        <w:jc w:val="left"/>
        <w:rPr>
          <w:rFonts w:hint="eastAsia" w:ascii="宋体" w:hAnsi="宋体" w:cs="Times New Roman"/>
          <w:i w:val="0"/>
          <w:iCs w:val="0"/>
          <w:kern w:val="2"/>
          <w:sz w:val="28"/>
          <w:szCs w:val="28"/>
          <w:lang w:val="en-US" w:eastAsia="zh-CN"/>
        </w:rPr>
      </w:pPr>
      <w:r>
        <w:rPr>
          <w:rFonts w:hint="eastAsia" w:ascii="宋体" w:hAnsi="宋体" w:cs="Times New Roman"/>
          <w:i w:val="0"/>
          <w:iCs w:val="0"/>
          <w:kern w:val="2"/>
          <w:sz w:val="28"/>
          <w:szCs w:val="28"/>
          <w:lang w:val="en-US" w:eastAsia="zh-CN"/>
        </w:rPr>
        <w:t>报价人须具备外观壳体设计业绩，有效业绩不少于5个，所有业绩均需提供合同双方加盖公章的正式合同文件（双章版）扫描件 作为证明材料。</w:t>
      </w:r>
    </w:p>
    <w:p>
      <w:pPr>
        <w:pStyle w:val="4"/>
        <w:rPr>
          <w:rFonts w:hint="eastAsia" w:ascii="仿宋_GB2312" w:hAnsi="仿宋_GB2312" w:cs="Times New Roman"/>
          <w:b/>
          <w:bCs/>
          <w:sz w:val="32"/>
          <w:szCs w:val="28"/>
          <w:lang w:eastAsia="zh-CN"/>
        </w:rPr>
      </w:pPr>
      <w:bookmarkStart w:id="47" w:name="_Toc18922"/>
      <w:r>
        <w:rPr>
          <w:rFonts w:hint="eastAsia" w:ascii="仿宋_GB2312" w:hAnsi="仿宋_GB2312" w:cs="Times New Roman"/>
          <w:b/>
          <w:bCs/>
          <w:sz w:val="32"/>
          <w:szCs w:val="28"/>
          <w:lang w:eastAsia="zh-CN"/>
        </w:rPr>
        <w:t>工期要求</w:t>
      </w:r>
      <w:bookmarkEnd w:id="47"/>
    </w:p>
    <w:p>
      <w:pPr>
        <w:spacing w:line="336" w:lineRule="auto"/>
        <w:ind w:firstLine="560" w:firstLineChars="200"/>
        <w:jc w:val="left"/>
        <w:rPr>
          <w:rFonts w:hint="eastAsia" w:ascii="宋体" w:hAnsi="宋体" w:eastAsia="宋体" w:cs="Times New Roman"/>
          <w:i w:val="0"/>
          <w:iCs w:val="0"/>
          <w:kern w:val="2"/>
          <w:sz w:val="28"/>
          <w:szCs w:val="28"/>
          <w:highlight w:val="none"/>
          <w:lang w:val="en-US" w:eastAsia="zh-Hans"/>
        </w:rPr>
      </w:pPr>
      <w:r>
        <w:rPr>
          <w:rFonts w:hint="eastAsia" w:ascii="宋体" w:hAnsi="宋体" w:cs="Times New Roman"/>
          <w:i w:val="0"/>
          <w:iCs w:val="0"/>
          <w:kern w:val="2"/>
          <w:sz w:val="28"/>
          <w:szCs w:val="28"/>
          <w:highlight w:val="none"/>
          <w:lang w:val="en-US" w:eastAsia="zh-CN"/>
        </w:rPr>
        <w:t>报价人应在合同签订后3个自然日内向报价人汇报3D草图设计成果，2026年3月17日前完成所有工作，并按要求提交所有交付物</w:t>
      </w:r>
      <w:r>
        <w:rPr>
          <w:rFonts w:hint="eastAsia" w:ascii="宋体" w:hAnsi="宋体" w:eastAsia="宋体" w:cs="Times New Roman"/>
          <w:i w:val="0"/>
          <w:iCs w:val="0"/>
          <w:kern w:val="2"/>
          <w:sz w:val="28"/>
          <w:szCs w:val="28"/>
          <w:highlight w:val="none"/>
          <w:lang w:val="en-US" w:eastAsia="zh-Hans"/>
        </w:rPr>
        <w:t>。</w:t>
      </w:r>
    </w:p>
    <w:p>
      <w:pPr>
        <w:pStyle w:val="4"/>
        <w:rPr>
          <w:rFonts w:hint="eastAsia" w:ascii="仿宋_GB2312" w:hAnsi="仿宋_GB2312" w:cs="Times New Roman"/>
          <w:b/>
          <w:bCs/>
          <w:sz w:val="32"/>
          <w:szCs w:val="28"/>
          <w:lang w:eastAsia="zh-CN"/>
        </w:rPr>
      </w:pPr>
      <w:bookmarkStart w:id="48" w:name="_Toc14443"/>
      <w:r>
        <w:rPr>
          <w:rFonts w:hint="eastAsia" w:ascii="仿宋_GB2312" w:hAnsi="仿宋_GB2312" w:cs="Times New Roman"/>
          <w:b/>
          <w:bCs/>
          <w:sz w:val="32"/>
          <w:szCs w:val="28"/>
          <w:lang w:eastAsia="zh-Hans"/>
        </w:rPr>
        <w:t>安全保密要求</w:t>
      </w:r>
      <w:bookmarkEnd w:id="48"/>
    </w:p>
    <w:p>
      <w:pPr>
        <w:spacing w:line="336" w:lineRule="auto"/>
        <w:ind w:firstLine="560" w:firstLineChars="200"/>
        <w:jc w:val="left"/>
        <w:rPr>
          <w:rFonts w:hint="eastAsia" w:ascii="宋体" w:hAnsi="宋体" w:eastAsia="宋体" w:cs="Times New Roman"/>
          <w:i w:val="0"/>
          <w:iCs w:val="0"/>
          <w:kern w:val="2"/>
          <w:sz w:val="28"/>
          <w:szCs w:val="28"/>
          <w:lang w:val="en-US" w:eastAsia="zh-CN"/>
        </w:rPr>
      </w:pPr>
      <w:r>
        <w:rPr>
          <w:rFonts w:hint="eastAsia" w:ascii="宋体" w:hAnsi="宋体" w:cs="Times New Roman"/>
          <w:i w:val="0"/>
          <w:iCs w:val="0"/>
          <w:kern w:val="2"/>
          <w:sz w:val="28"/>
          <w:szCs w:val="28"/>
          <w:lang w:val="en-US" w:eastAsia="zh-CN"/>
        </w:rPr>
        <w:t>报价人</w:t>
      </w:r>
      <w:r>
        <w:rPr>
          <w:rFonts w:hint="eastAsia" w:ascii="宋体" w:hAnsi="宋体" w:eastAsia="宋体" w:cs="Times New Roman"/>
          <w:i w:val="0"/>
          <w:iCs w:val="0"/>
          <w:kern w:val="2"/>
          <w:sz w:val="28"/>
          <w:szCs w:val="28"/>
          <w:lang w:val="en-US" w:eastAsia="zh-CN"/>
        </w:rPr>
        <w:t>在服务期间，负有保护</w:t>
      </w:r>
      <w:r>
        <w:rPr>
          <w:rFonts w:hint="eastAsia" w:ascii="宋体" w:hAnsi="宋体" w:cs="Times New Roman"/>
          <w:i w:val="0"/>
          <w:iCs w:val="0"/>
          <w:kern w:val="2"/>
          <w:sz w:val="28"/>
          <w:szCs w:val="28"/>
          <w:lang w:val="en-US" w:eastAsia="zh-CN"/>
        </w:rPr>
        <w:t>采购人</w:t>
      </w:r>
      <w:r>
        <w:rPr>
          <w:rFonts w:hint="eastAsia" w:ascii="宋体" w:hAnsi="宋体" w:eastAsia="宋体" w:cs="Times New Roman"/>
          <w:i w:val="0"/>
          <w:iCs w:val="0"/>
          <w:kern w:val="2"/>
          <w:sz w:val="28"/>
          <w:szCs w:val="28"/>
          <w:lang w:val="en-US" w:eastAsia="zh-CN"/>
        </w:rPr>
        <w:t>的网络安全、信息安全和系统数据安全的义务和责任；负有保护所持有、接触的属于或涉及</w:t>
      </w:r>
      <w:r>
        <w:rPr>
          <w:rFonts w:hint="eastAsia" w:ascii="宋体" w:hAnsi="宋体" w:cs="Times New Roman"/>
          <w:i w:val="0"/>
          <w:iCs w:val="0"/>
          <w:kern w:val="2"/>
          <w:sz w:val="28"/>
          <w:szCs w:val="28"/>
          <w:lang w:val="en-US" w:eastAsia="zh-CN"/>
        </w:rPr>
        <w:t>采购人</w:t>
      </w:r>
      <w:r>
        <w:rPr>
          <w:rFonts w:hint="eastAsia" w:ascii="宋体" w:hAnsi="宋体" w:eastAsia="宋体" w:cs="Times New Roman"/>
          <w:i w:val="0"/>
          <w:iCs w:val="0"/>
          <w:kern w:val="2"/>
          <w:sz w:val="28"/>
          <w:szCs w:val="28"/>
          <w:lang w:val="en-US" w:eastAsia="zh-CN"/>
        </w:rPr>
        <w:t>的商业、技术等秘密的信息安全的义务和责任。</w:t>
      </w:r>
    </w:p>
    <w:p>
      <w:pPr>
        <w:spacing w:line="336" w:lineRule="auto"/>
        <w:ind w:firstLine="560" w:firstLineChars="200"/>
        <w:jc w:val="left"/>
        <w:rPr>
          <w:rFonts w:hint="eastAsia" w:ascii="宋体" w:hAnsi="宋体" w:eastAsia="宋体" w:cs="Times New Roman"/>
          <w:i w:val="0"/>
          <w:iCs w:val="0"/>
          <w:kern w:val="2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i w:val="0"/>
          <w:iCs w:val="0"/>
          <w:kern w:val="2"/>
          <w:sz w:val="28"/>
          <w:szCs w:val="28"/>
          <w:lang w:val="en-US" w:eastAsia="zh-CN"/>
        </w:rPr>
        <w:t>在现场服务过程中（如有需要），</w:t>
      </w:r>
      <w:r>
        <w:rPr>
          <w:rFonts w:hint="eastAsia" w:ascii="宋体" w:hAnsi="宋体" w:cs="Times New Roman"/>
          <w:i w:val="0"/>
          <w:iCs w:val="0"/>
          <w:kern w:val="2"/>
          <w:sz w:val="28"/>
          <w:szCs w:val="28"/>
          <w:lang w:val="en-US" w:eastAsia="zh-CN"/>
        </w:rPr>
        <w:t>报价人</w:t>
      </w:r>
      <w:r>
        <w:rPr>
          <w:rFonts w:hint="eastAsia" w:ascii="宋体" w:hAnsi="宋体" w:eastAsia="宋体" w:cs="Times New Roman"/>
          <w:i w:val="0"/>
          <w:iCs w:val="0"/>
          <w:kern w:val="2"/>
          <w:sz w:val="28"/>
          <w:szCs w:val="28"/>
          <w:lang w:val="en-US" w:eastAsia="zh-CN"/>
        </w:rPr>
        <w:t>必须在</w:t>
      </w:r>
      <w:r>
        <w:rPr>
          <w:rFonts w:hint="eastAsia" w:ascii="宋体" w:hAnsi="宋体" w:cs="Times New Roman"/>
          <w:i w:val="0"/>
          <w:iCs w:val="0"/>
          <w:kern w:val="2"/>
          <w:sz w:val="28"/>
          <w:szCs w:val="28"/>
          <w:lang w:val="en-US" w:eastAsia="zh-CN"/>
        </w:rPr>
        <w:t>采购人</w:t>
      </w:r>
      <w:r>
        <w:rPr>
          <w:rFonts w:hint="eastAsia" w:ascii="宋体" w:hAnsi="宋体" w:eastAsia="宋体" w:cs="Times New Roman"/>
          <w:i w:val="0"/>
          <w:iCs w:val="0"/>
          <w:kern w:val="2"/>
          <w:sz w:val="28"/>
          <w:szCs w:val="28"/>
          <w:lang w:val="en-US" w:eastAsia="zh-CN"/>
        </w:rPr>
        <w:t>指定地点办公，并遵守</w:t>
      </w:r>
      <w:r>
        <w:rPr>
          <w:rFonts w:hint="eastAsia" w:ascii="宋体" w:hAnsi="宋体" w:cs="Times New Roman"/>
          <w:i w:val="0"/>
          <w:iCs w:val="0"/>
          <w:kern w:val="2"/>
          <w:sz w:val="28"/>
          <w:szCs w:val="28"/>
          <w:lang w:val="en-US" w:eastAsia="zh-CN"/>
        </w:rPr>
        <w:t>采购人</w:t>
      </w:r>
      <w:r>
        <w:rPr>
          <w:rFonts w:hint="eastAsia" w:ascii="宋体" w:hAnsi="宋体" w:eastAsia="宋体" w:cs="Times New Roman"/>
          <w:i w:val="0"/>
          <w:iCs w:val="0"/>
          <w:kern w:val="2"/>
          <w:sz w:val="28"/>
          <w:szCs w:val="28"/>
          <w:lang w:val="en-US" w:eastAsia="zh-CN"/>
        </w:rPr>
        <w:t>关于第三方人员管理规定要求；未经许可不得以任何方式对保密信息及工作成果进行复制、传播、泄漏、告知，不得将保密信息带离办公场所。</w:t>
      </w:r>
    </w:p>
    <w:p/>
    <w:p>
      <w:pPr>
        <w:pStyle w:val="4"/>
        <w:rPr>
          <w:rFonts w:hint="eastAsia" w:eastAsia="黑体"/>
          <w:lang w:val="en-US" w:eastAsia="zh-Hans"/>
        </w:rPr>
      </w:pPr>
      <w:bookmarkStart w:id="49" w:name="_Toc17927"/>
      <w:r>
        <w:rPr>
          <w:rFonts w:hint="eastAsia"/>
          <w:lang w:val="en-US" w:eastAsia="zh-Hans"/>
        </w:rPr>
        <w:t>附件：机箱示意图</w:t>
      </w:r>
      <w:bookmarkEnd w:id="49"/>
    </w:p>
    <w:p>
      <w:r>
        <w:drawing>
          <wp:inline distT="0" distB="0" distL="114300" distR="114300">
            <wp:extent cx="5277485" cy="1321435"/>
            <wp:effectExtent l="0" t="0" r="5715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7485" cy="132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outlineLvl w:val="9"/>
        <w:rPr>
          <w:rFonts w:hint="default"/>
          <w:lang w:val="en-US" w:eastAsia="zh-CN"/>
        </w:rPr>
      </w:pPr>
      <w:bookmarkStart w:id="50" w:name="_Toc12553"/>
      <w:r>
        <w:rPr>
          <w:rFonts w:hint="eastAsia"/>
          <w:lang w:val="en-US" w:eastAsia="zh-CN"/>
        </w:rPr>
        <w:t>图1 机箱背视图示意图</w:t>
      </w:r>
      <w:bookmarkEnd w:id="50"/>
    </w:p>
    <w:p>
      <w:pPr>
        <w:pStyle w:val="3"/>
        <w:outlineLvl w:val="9"/>
      </w:pPr>
      <w:bookmarkStart w:id="51" w:name="_Toc5873"/>
      <w:r>
        <w:drawing>
          <wp:inline distT="0" distB="0" distL="114300" distR="114300">
            <wp:extent cx="5274310" cy="1288415"/>
            <wp:effectExtent l="0" t="0" r="8890" b="698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8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51"/>
    </w:p>
    <w:p>
      <w:pPr>
        <w:pStyle w:val="2"/>
        <w:outlineLvl w:val="9"/>
        <w:rPr>
          <w:rFonts w:hint="eastAsia" w:eastAsia="宋体"/>
          <w:lang w:val="en-US" w:eastAsia="zh-CN"/>
        </w:rPr>
      </w:pPr>
      <w:bookmarkStart w:id="52" w:name="_Toc2334"/>
      <w:r>
        <w:rPr>
          <w:rFonts w:hint="eastAsia"/>
          <w:lang w:val="en-US" w:eastAsia="zh-CN"/>
        </w:rPr>
        <w:t>图2 机箱正视图示意图</w:t>
      </w:r>
      <w:bookmarkEnd w:id="52"/>
    </w:p>
    <w:p>
      <w:pPr>
        <w:pStyle w:val="3"/>
        <w:jc w:val="left"/>
        <w:outlineLvl w:val="9"/>
        <w:rPr>
          <w:rFonts w:hint="default" w:ascii="宋体" w:hAnsi="宋体" w:eastAsia="宋体"/>
          <w:b w:val="0"/>
          <w:sz w:val="28"/>
          <w:szCs w:val="28"/>
          <w:lang w:val="en-US" w:eastAsia="zh-CN"/>
        </w:rPr>
      </w:pPr>
      <w:bookmarkStart w:id="53" w:name="_Toc15576"/>
      <w:r>
        <w:rPr>
          <w:rFonts w:hint="eastAsia" w:ascii="宋体" w:hAnsi="宋体"/>
          <w:b w:val="0"/>
          <w:sz w:val="28"/>
          <w:szCs w:val="28"/>
          <w:lang w:val="en-US" w:eastAsia="zh-CN"/>
        </w:rPr>
        <w:t>注：上述图示仅为示意，仅用于报价人评估和响应该技术规范时参考。</w:t>
      </w:r>
      <w:bookmarkEnd w:id="53"/>
    </w:p>
    <w:sectPr>
      <w:headerReference r:id="rId4" w:type="first"/>
      <w:footerReference r:id="rId6" w:type="first"/>
      <w:footerReference r:id="rId5" w:type="default"/>
      <w:pgSz w:w="11906" w:h="16838"/>
      <w:pgMar w:top="1440" w:right="1797" w:bottom="1440" w:left="1797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YQiHei-EE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center"/>
    </w:pPr>
    <w:r>
      <w:rPr>
        <w:rStyle w:val="16"/>
        <w:rFonts w:hint="eastAsia"/>
      </w:rPr>
      <w:t xml:space="preserve">－ </w:t>
    </w:r>
    <w:r>
      <w:fldChar w:fldCharType="begin"/>
    </w:r>
    <w:r>
      <w:rPr>
        <w:rStyle w:val="16"/>
      </w:rPr>
      <w:instrText xml:space="preserve"> PAGE </w:instrText>
    </w:r>
    <w:r>
      <w:fldChar w:fldCharType="separate"/>
    </w:r>
    <w:r>
      <w:rPr>
        <w:rStyle w:val="16"/>
      </w:rPr>
      <w:t>i</w:t>
    </w:r>
    <w:r>
      <w:fldChar w:fldCharType="end"/>
    </w:r>
    <w:r>
      <w:rPr>
        <w:rStyle w:val="16"/>
        <w:rFonts w:hint="eastAsia"/>
      </w:rPr>
      <w:t xml:space="preserve"> －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9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</w:t>
    </w:r>
    <w:r>
      <w:fldChar w:fldCharType="end"/>
    </w:r>
  </w:p>
  <w:p>
    <w:pPr>
      <w:pStyle w:val="8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right"/>
    </w:pPr>
    <w:r>
      <w:rPr>
        <w:rFonts w:hint="eastAsia"/>
      </w:rPr>
      <w:t>科研综合管理系统技术规范书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A26B0D"/>
    <w:multiLevelType w:val="singleLevel"/>
    <w:tmpl w:val="DCA26B0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41C1F370"/>
    <w:multiLevelType w:val="singleLevel"/>
    <w:tmpl w:val="41C1F37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504D6557"/>
    <w:multiLevelType w:val="singleLevel"/>
    <w:tmpl w:val="504D655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5A1AA6DA"/>
    <w:multiLevelType w:val="singleLevel"/>
    <w:tmpl w:val="5A1AA6D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">
    <w:nsid w:val="756D29A0"/>
    <w:multiLevelType w:val="multilevel"/>
    <w:tmpl w:val="756D29A0"/>
    <w:lvl w:ilvl="0" w:tentative="0">
      <w:start w:val="1"/>
      <w:numFmt w:val="decimal"/>
      <w:pStyle w:val="4"/>
      <w:lvlText w:val="%1."/>
      <w:lvlJc w:val="left"/>
      <w:pPr>
        <w:tabs>
          <w:tab w:val="left" w:pos="425"/>
        </w:tabs>
        <w:ind w:left="425" w:hanging="425"/>
      </w:pPr>
      <w:rPr>
        <w:rFonts w:hint="default" w:ascii="Times New Roman" w:hAnsi="Times New Roman" w:eastAsia="宋体"/>
        <w:b/>
        <w:bCs/>
        <w:i w:val="0"/>
        <w:spacing w:val="-12"/>
        <w:sz w:val="28"/>
        <w:szCs w:val="44"/>
      </w:rPr>
    </w:lvl>
    <w:lvl w:ilvl="1" w:tentative="0">
      <w:start w:val="1"/>
      <w:numFmt w:val="decimal"/>
      <w:pStyle w:val="5"/>
      <w:lvlText w:val="%1.%2."/>
      <w:lvlJc w:val="left"/>
      <w:pPr>
        <w:tabs>
          <w:tab w:val="left" w:pos="567"/>
        </w:tabs>
        <w:ind w:left="567" w:hanging="567"/>
      </w:pPr>
      <w:rPr>
        <w:rFonts w:hint="default" w:ascii="Times New Roman" w:hAnsi="Times New Roman" w:eastAsia="宋体"/>
        <w:sz w:val="28"/>
        <w:szCs w:val="24"/>
      </w:rPr>
    </w:lvl>
    <w:lvl w:ilvl="2" w:tentative="0">
      <w:start w:val="1"/>
      <w:numFmt w:val="decimal"/>
      <w:pStyle w:val="6"/>
      <w:lvlText w:val="%1.%2.%3."/>
      <w:lvlJc w:val="left"/>
      <w:pPr>
        <w:tabs>
          <w:tab w:val="left" w:pos="709"/>
        </w:tabs>
        <w:ind w:left="709" w:hanging="709"/>
      </w:pPr>
      <w:rPr>
        <w:rFonts w:hint="default" w:ascii="Times New Roman" w:hAnsi="Times New Roman" w:cs="Times New Roman"/>
        <w:sz w:val="28"/>
      </w:rPr>
    </w:lvl>
    <w:lvl w:ilvl="3" w:tentative="0">
      <w:start w:val="1"/>
      <w:numFmt w:val="decimal"/>
      <w:lvlText w:val="%1.%2.%3.%4."/>
      <w:lvlJc w:val="left"/>
      <w:pPr>
        <w:tabs>
          <w:tab w:val="left" w:pos="851"/>
        </w:tabs>
        <w:ind w:left="851" w:hanging="851"/>
      </w:pPr>
      <w:rPr>
        <w:rFonts w:hint="eastAsia"/>
        <w:sz w:val="24"/>
        <w:szCs w:val="24"/>
      </w:rPr>
    </w:lvl>
    <w:lvl w:ilvl="4" w:tentative="0">
      <w:start w:val="1"/>
      <w:numFmt w:val="decimal"/>
      <w:lvlText w:val="%1.%2.%3.%4.%5."/>
      <w:lvlJc w:val="left"/>
      <w:pPr>
        <w:tabs>
          <w:tab w:val="left" w:pos="992"/>
        </w:tabs>
        <w:ind w:left="992" w:hanging="992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/>
      </w:rPr>
    </w:lvl>
  </w:abstractNum>
  <w:abstractNum w:abstractNumId="5">
    <w:nsid w:val="7AAD1C7C"/>
    <w:multiLevelType w:val="singleLevel"/>
    <w:tmpl w:val="7AAD1C7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8294AED"/>
    <w:rsid w:val="000D00A7"/>
    <w:rsid w:val="000F353F"/>
    <w:rsid w:val="001267FF"/>
    <w:rsid w:val="003C1B06"/>
    <w:rsid w:val="00414513"/>
    <w:rsid w:val="005557B0"/>
    <w:rsid w:val="00684795"/>
    <w:rsid w:val="007057FF"/>
    <w:rsid w:val="008114E3"/>
    <w:rsid w:val="008373D4"/>
    <w:rsid w:val="00950B22"/>
    <w:rsid w:val="00A50564"/>
    <w:rsid w:val="00AB7424"/>
    <w:rsid w:val="00EF65D8"/>
    <w:rsid w:val="022C58DB"/>
    <w:rsid w:val="05CF589A"/>
    <w:rsid w:val="064B4F28"/>
    <w:rsid w:val="093008B5"/>
    <w:rsid w:val="0CD50CAA"/>
    <w:rsid w:val="0D8C7FA5"/>
    <w:rsid w:val="0FCA7719"/>
    <w:rsid w:val="10640272"/>
    <w:rsid w:val="11C155DE"/>
    <w:rsid w:val="13AF76B2"/>
    <w:rsid w:val="145E7FAB"/>
    <w:rsid w:val="16A05CFE"/>
    <w:rsid w:val="17FE7760"/>
    <w:rsid w:val="18AE3C18"/>
    <w:rsid w:val="1BAD4789"/>
    <w:rsid w:val="1BB906A4"/>
    <w:rsid w:val="1CA91F9C"/>
    <w:rsid w:val="1E6C1577"/>
    <w:rsid w:val="1F3607A3"/>
    <w:rsid w:val="20941009"/>
    <w:rsid w:val="2347514C"/>
    <w:rsid w:val="23715840"/>
    <w:rsid w:val="237622A3"/>
    <w:rsid w:val="24D55A56"/>
    <w:rsid w:val="266A03C2"/>
    <w:rsid w:val="2DFD4440"/>
    <w:rsid w:val="301710FD"/>
    <w:rsid w:val="37D9315A"/>
    <w:rsid w:val="384F61E6"/>
    <w:rsid w:val="3E0E5FDB"/>
    <w:rsid w:val="3E6E0E55"/>
    <w:rsid w:val="40274372"/>
    <w:rsid w:val="40822FAC"/>
    <w:rsid w:val="416A1118"/>
    <w:rsid w:val="41B132FD"/>
    <w:rsid w:val="435D4F14"/>
    <w:rsid w:val="43C41AFC"/>
    <w:rsid w:val="44333D06"/>
    <w:rsid w:val="470E1B49"/>
    <w:rsid w:val="488662E9"/>
    <w:rsid w:val="493E5AEF"/>
    <w:rsid w:val="4B6F1A26"/>
    <w:rsid w:val="4D5B5B28"/>
    <w:rsid w:val="4D7E7A1E"/>
    <w:rsid w:val="4F1650FF"/>
    <w:rsid w:val="4F693D0E"/>
    <w:rsid w:val="4F8D3C49"/>
    <w:rsid w:val="534D3F10"/>
    <w:rsid w:val="54AD5699"/>
    <w:rsid w:val="54C500F9"/>
    <w:rsid w:val="54C70A8C"/>
    <w:rsid w:val="554504D6"/>
    <w:rsid w:val="55CA1D75"/>
    <w:rsid w:val="573C3459"/>
    <w:rsid w:val="57A56899"/>
    <w:rsid w:val="58294AED"/>
    <w:rsid w:val="5E24441F"/>
    <w:rsid w:val="5F3D5D54"/>
    <w:rsid w:val="5FDA57DD"/>
    <w:rsid w:val="60D6087D"/>
    <w:rsid w:val="621C3352"/>
    <w:rsid w:val="62703B53"/>
    <w:rsid w:val="64F9742C"/>
    <w:rsid w:val="65255485"/>
    <w:rsid w:val="66913C27"/>
    <w:rsid w:val="66D46744"/>
    <w:rsid w:val="66D71C76"/>
    <w:rsid w:val="68EC07FA"/>
    <w:rsid w:val="69812456"/>
    <w:rsid w:val="699D3C1D"/>
    <w:rsid w:val="6A8859E6"/>
    <w:rsid w:val="6D134EAC"/>
    <w:rsid w:val="6DE861A6"/>
    <w:rsid w:val="6F75093E"/>
    <w:rsid w:val="71DF74D5"/>
    <w:rsid w:val="722F18CD"/>
    <w:rsid w:val="73136E24"/>
    <w:rsid w:val="73FB0564"/>
    <w:rsid w:val="7501397F"/>
    <w:rsid w:val="76B03A2A"/>
    <w:rsid w:val="771823E8"/>
    <w:rsid w:val="788C4CD2"/>
    <w:rsid w:val="79CA7C6E"/>
    <w:rsid w:val="7A765096"/>
    <w:rsid w:val="7C894DEE"/>
    <w:rsid w:val="7CDD4752"/>
    <w:rsid w:val="7CEA74AE"/>
    <w:rsid w:val="7E3A0AA7"/>
    <w:rsid w:val="7F842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24"/>
    <w:qFormat/>
    <w:uiPriority w:val="0"/>
    <w:pPr>
      <w:keepNext/>
      <w:keepLines/>
      <w:widowControl/>
      <w:numPr>
        <w:ilvl w:val="0"/>
        <w:numId w:val="1"/>
      </w:numPr>
      <w:spacing w:before="240" w:after="240" w:line="360" w:lineRule="auto"/>
      <w:outlineLvl w:val="0"/>
    </w:pPr>
    <w:rPr>
      <w:rFonts w:ascii="仿宋_GB2312" w:hAnsi="仿宋_GB2312" w:eastAsia="黑体"/>
      <w:b/>
      <w:bCs/>
      <w:kern w:val="44"/>
      <w:sz w:val="32"/>
      <w:szCs w:val="28"/>
    </w:rPr>
  </w:style>
  <w:style w:type="paragraph" w:styleId="5">
    <w:name w:val="heading 2"/>
    <w:basedOn w:val="1"/>
    <w:next w:val="1"/>
    <w:link w:val="25"/>
    <w:qFormat/>
    <w:uiPriority w:val="9"/>
    <w:pPr>
      <w:keepNext/>
      <w:keepLines/>
      <w:numPr>
        <w:ilvl w:val="1"/>
        <w:numId w:val="1"/>
      </w:numPr>
      <w:spacing w:line="360" w:lineRule="auto"/>
      <w:jc w:val="left"/>
      <w:outlineLvl w:val="1"/>
    </w:pPr>
    <w:rPr>
      <w:rFonts w:ascii="仿宋_GB2312" w:hAnsi="仿宋_GB2312" w:eastAsia="仿宋_GB2312"/>
      <w:b/>
      <w:bCs/>
      <w:sz w:val="32"/>
      <w:szCs w:val="28"/>
    </w:rPr>
  </w:style>
  <w:style w:type="paragraph" w:styleId="6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tabs>
        <w:tab w:val="left" w:pos="425"/>
      </w:tabs>
      <w:spacing w:line="415" w:lineRule="auto"/>
      <w:outlineLvl w:val="2"/>
    </w:pPr>
    <w:rPr>
      <w:rFonts w:ascii="仿宋" w:hAnsi="仿宋" w:eastAsia="仿宋_GB2312"/>
      <w:b/>
      <w:bCs/>
      <w:sz w:val="32"/>
      <w:szCs w:val="32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  <w:ind w:firstLine="200" w:firstLineChars="200"/>
    </w:pPr>
    <w:rPr>
      <w:sz w:val="24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7">
    <w:name w:val="Normal Indent"/>
    <w:basedOn w:val="1"/>
    <w:qFormat/>
    <w:uiPriority w:val="0"/>
    <w:pPr>
      <w:spacing w:line="300" w:lineRule="auto"/>
      <w:ind w:firstLine="420"/>
    </w:pPr>
    <w:rPr>
      <w:sz w:val="24"/>
      <w:szCs w:val="20"/>
    </w:rPr>
  </w:style>
  <w:style w:type="paragraph" w:styleId="8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qFormat/>
    <w:uiPriority w:val="39"/>
  </w:style>
  <w:style w:type="paragraph" w:styleId="11">
    <w:name w:val="toc 2"/>
    <w:basedOn w:val="1"/>
    <w:next w:val="1"/>
    <w:qFormat/>
    <w:uiPriority w:val="39"/>
    <w:pPr>
      <w:ind w:left="420" w:leftChars="200"/>
    </w:pPr>
  </w:style>
  <w:style w:type="table" w:styleId="13">
    <w:name w:val="Table Grid"/>
    <w:basedOn w:val="12"/>
    <w:qFormat/>
    <w:uiPriority w:val="0"/>
    <w:pPr>
      <w:widowControl w:val="0"/>
      <w:adjustRightInd w:val="0"/>
      <w:spacing w:line="312" w:lineRule="atLeast"/>
      <w:jc w:val="both"/>
      <w:textAlignment w:val="baseline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qFormat/>
    <w:uiPriority w:val="0"/>
    <w:rPr>
      <w:b/>
    </w:rPr>
  </w:style>
  <w:style w:type="character" w:styleId="16">
    <w:name w:val="page number"/>
    <w:basedOn w:val="14"/>
    <w:qFormat/>
    <w:uiPriority w:val="0"/>
  </w:style>
  <w:style w:type="character" w:styleId="17">
    <w:name w:val="Hyperlink"/>
    <w:basedOn w:val="14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18">
    <w:name w:val="目录 11"/>
    <w:basedOn w:val="1"/>
    <w:next w:val="1"/>
    <w:qFormat/>
    <w:uiPriority w:val="39"/>
    <w:pPr>
      <w:spacing w:before="120" w:after="120" w:line="60" w:lineRule="auto"/>
      <w:jc w:val="left"/>
    </w:pPr>
    <w:rPr>
      <w:b/>
      <w:bCs/>
      <w:caps/>
      <w:sz w:val="20"/>
      <w:szCs w:val="20"/>
    </w:rPr>
  </w:style>
  <w:style w:type="paragraph" w:customStyle="1" w:styleId="19">
    <w:name w:val="Normal Indent1"/>
    <w:basedOn w:val="1"/>
    <w:qFormat/>
    <w:uiPriority w:val="0"/>
    <w:pPr>
      <w:ind w:firstLine="200" w:firstLineChars="200"/>
    </w:pPr>
    <w:rPr>
      <w:sz w:val="24"/>
    </w:rPr>
  </w:style>
  <w:style w:type="paragraph" w:customStyle="1" w:styleId="20">
    <w:name w:val="正文文本缩进1"/>
    <w:basedOn w:val="1"/>
    <w:qFormat/>
    <w:uiPriority w:val="0"/>
    <w:pPr>
      <w:spacing w:line="300" w:lineRule="auto"/>
      <w:ind w:firstLine="480"/>
    </w:pPr>
    <w:rPr>
      <w:rFonts w:ascii="宋体" w:hAnsi="宋体"/>
      <w:kern w:val="0"/>
      <w:sz w:val="24"/>
    </w:rPr>
  </w:style>
  <w:style w:type="paragraph" w:customStyle="1" w:styleId="21">
    <w:name w:val="列出段落1"/>
    <w:basedOn w:val="1"/>
    <w:qFormat/>
    <w:uiPriority w:val="34"/>
    <w:pPr>
      <w:widowControl/>
      <w:spacing w:line="360" w:lineRule="auto"/>
      <w:ind w:firstLine="420" w:firstLineChars="200"/>
    </w:pPr>
    <w:rPr>
      <w:rFonts w:ascii="Calibri" w:hAnsi="Calibri"/>
      <w:kern w:val="0"/>
      <w:sz w:val="24"/>
    </w:rPr>
  </w:style>
  <w:style w:type="paragraph" w:customStyle="1" w:styleId="22">
    <w:name w:val="00-正文"/>
    <w:basedOn w:val="23"/>
    <w:qFormat/>
    <w:uiPriority w:val="0"/>
    <w:pPr>
      <w:widowControl w:val="0"/>
      <w:spacing w:line="560" w:lineRule="exact"/>
    </w:pPr>
    <w:rPr>
      <w:rFonts w:ascii="Times New Roman" w:eastAsia="仿宋_GB2312"/>
      <w:kern w:val="2"/>
      <w:sz w:val="32"/>
      <w:szCs w:val="32"/>
    </w:rPr>
  </w:style>
  <w:style w:type="paragraph" w:customStyle="1" w:styleId="23">
    <w:name w:val="段"/>
    <w:qFormat/>
    <w:uiPriority w:val="0"/>
    <w:pPr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24">
    <w:name w:val="标题 1 Char"/>
    <w:link w:val="4"/>
    <w:qFormat/>
    <w:uiPriority w:val="0"/>
    <w:rPr>
      <w:rFonts w:ascii="仿宋_GB2312" w:hAnsi="仿宋_GB2312" w:eastAsia="黑体"/>
      <w:b/>
      <w:bCs/>
      <w:kern w:val="44"/>
      <w:sz w:val="32"/>
      <w:szCs w:val="28"/>
    </w:rPr>
  </w:style>
  <w:style w:type="character" w:customStyle="1" w:styleId="25">
    <w:name w:val="标题 2 Char"/>
    <w:link w:val="5"/>
    <w:qFormat/>
    <w:uiPriority w:val="9"/>
    <w:rPr>
      <w:rFonts w:ascii="仿宋_GB2312" w:hAnsi="仿宋_GB2312" w:eastAsia="仿宋_GB2312"/>
      <w:b/>
      <w:bCs/>
      <w:sz w:val="32"/>
      <w:szCs w:val="28"/>
    </w:rPr>
  </w:style>
  <w:style w:type="character" w:customStyle="1" w:styleId="26">
    <w:name w:val="fontstyle01"/>
    <w:basedOn w:val="14"/>
    <w:qFormat/>
    <w:uiPriority w:val="0"/>
    <w:rPr>
      <w:rFonts w:ascii="HYQiHei-EES" w:hAnsi="HYQiHei-EES" w:eastAsia="HYQiHei-EES" w:cs="HYQiHei-EES"/>
      <w:color w:val="000000"/>
      <w:sz w:val="14"/>
      <w:szCs w:val="1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508</Words>
  <Characters>2900</Characters>
  <Lines>24</Lines>
  <Paragraphs>6</Paragraphs>
  <TotalTime>0</TotalTime>
  <ScaleCrop>false</ScaleCrop>
  <LinksUpToDate>false</LinksUpToDate>
  <CharactersWithSpaces>3402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2025-11-04T03:58:00Z</dcterms:created>
  <dc:creator>liuyang3</dc:creator>
  <cp:lastModifiedBy>王晓敏</cp:lastModifiedBy>
  <dcterms:modified xsi:type="dcterms:W3CDTF">2026-02-26T08:27:01Z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9D9A3366CD274BD09141A77770E3525B</vt:lpwstr>
  </property>
</Properties>
</file>