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铜仁供电局2026年“巾帼传非遗·巧手绽芳华”活动项目策划执行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技术要求书</w:t>
      </w:r>
    </w:p>
    <w:p>
      <w:pPr>
        <w:rPr>
          <w:rFonts w:hint="eastAsia"/>
          <w:color w:val="auto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黑体" w:hAnsi="黑体" w:eastAsia="黑体" w:cs="黑体"/>
          <w:color w:val="auto"/>
          <w:sz w:val="28"/>
          <w:szCs w:val="28"/>
        </w:rPr>
      </w:pPr>
      <w:r>
        <w:rPr>
          <w:rFonts w:hint="eastAsia" w:ascii="黑体" w:hAnsi="黑体" w:eastAsia="黑体" w:cs="黑体"/>
          <w:color w:val="auto"/>
          <w:sz w:val="28"/>
          <w:szCs w:val="28"/>
        </w:rPr>
        <w:t>一、项目概况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项目名称：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铜仁供电局2026年“巾帼传非遗·巧手绽芳华”活动项目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项目简述：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根据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铜仁供电局2026年工会重点工作安排，将开展铜仁供电局2026年“巾帼传非遗·巧手绽芳华”活动，需要活动策划、横幅制作、团建服务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项目地点：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贵州省铜仁市碧江区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项目规模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活动的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策划方案编制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活动用的横幅、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条幅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标语根据场地的需求制作。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活动用的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团建道具、装饰布置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根据场地的需求制作。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活动用的耗材物资的提供。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活动用的纪念品采购。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活动当中的人员服务工作。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黑体" w:hAnsi="黑体" w:eastAsia="黑体" w:cs="黑体"/>
          <w:color w:val="auto"/>
          <w:sz w:val="28"/>
          <w:szCs w:val="28"/>
        </w:rPr>
      </w:pPr>
      <w:r>
        <w:rPr>
          <w:rFonts w:hint="eastAsia" w:ascii="黑体" w:hAnsi="黑体" w:eastAsia="黑体" w:cs="黑体"/>
          <w:color w:val="auto"/>
          <w:sz w:val="28"/>
          <w:szCs w:val="28"/>
        </w:rPr>
        <w:t>二、工作范围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策划：制定详细的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活动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方案，包括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横幅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条幅、宣传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标语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、场地布置、场地装饰、道具准备的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内容审核，安装场地的考察测量。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执行：负责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活动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的现场执行工作，包括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集结队伍、组织团建、活动开展、道具提供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垃圾运输、卫生清理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、现场协调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食物提供、健康保障、纪念品发放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黑体" w:hAnsi="黑体" w:eastAsia="黑体" w:cs="黑体"/>
          <w:color w:val="auto"/>
          <w:sz w:val="28"/>
          <w:szCs w:val="28"/>
        </w:rPr>
      </w:pPr>
      <w:r>
        <w:rPr>
          <w:rFonts w:hint="eastAsia" w:ascii="黑体" w:hAnsi="黑体" w:eastAsia="黑体" w:cs="黑体"/>
          <w:color w:val="auto"/>
          <w:sz w:val="28"/>
          <w:szCs w:val="28"/>
        </w:rPr>
        <w:t>三、对承包商的资质等级要求与承包方式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资质等级要求：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具备独立法人资格，具有相关活动策划与执行经验；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具备旅游业务、咨询服务、租赁服务、会议及展览服务等资质；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（2）拥有专业的策划、执行团队，具备较强的创意和执行能力；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（3）具有良好的信誉和口碑，无违法违规行为记录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）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承包商在贵州省铜仁市区域内有固定的经营场所，具有履行合同所必须的设备和专业技术能力。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）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承包商在接收到甲方制作要求时，30分钟内能响应甲方要求开展服务。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承包方式：采用项目总承包方式，承包商需全面负责项目的策划、执行、总结等工作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所需物料均以单品单价形式体现，提供物资物料清单进行勾选，总价格不超过预估费用。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黑体" w:hAnsi="黑体" w:eastAsia="黑体" w:cs="黑体"/>
          <w:color w:val="auto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8"/>
          <w:szCs w:val="28"/>
          <w:lang w:val="en-US" w:eastAsia="zh-CN"/>
        </w:rPr>
        <w:t>服务内容清单</w:t>
      </w:r>
    </w:p>
    <w:tbl>
      <w:tblPr>
        <w:tblStyle w:val="5"/>
        <w:tblW w:w="961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7"/>
        <w:gridCol w:w="2160"/>
        <w:gridCol w:w="2424"/>
        <w:gridCol w:w="1908"/>
        <w:gridCol w:w="19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1177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216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</w:rPr>
              <w:t>项目名称</w:t>
            </w:r>
          </w:p>
        </w:tc>
        <w:tc>
          <w:tcPr>
            <w:tcW w:w="2424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</w:rPr>
              <w:t>服务内容</w:t>
            </w:r>
          </w:p>
        </w:tc>
        <w:tc>
          <w:tcPr>
            <w:tcW w:w="1908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  <w:lang w:val="en-US" w:eastAsia="zh-CN"/>
              </w:rPr>
              <w:t>规格</w:t>
            </w:r>
          </w:p>
        </w:tc>
        <w:tc>
          <w:tcPr>
            <w:tcW w:w="1944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  <w:lang w:val="en-US" w:eastAsia="zh-CN"/>
              </w:rPr>
              <w:t>报价金额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</w:trPr>
        <w:tc>
          <w:tcPr>
            <w:tcW w:w="1177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val="en-US" w:eastAsia="zh-CN"/>
              </w:rPr>
              <w:t>铜仁供电局2026年“巾帼传非遗·巧手绽芳华”活动</w:t>
            </w:r>
          </w:p>
        </w:tc>
        <w:tc>
          <w:tcPr>
            <w:tcW w:w="2424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团建服务</w:t>
            </w:r>
          </w:p>
        </w:tc>
        <w:tc>
          <w:tcPr>
            <w:tcW w:w="1908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200人</w:t>
            </w:r>
          </w:p>
        </w:tc>
        <w:tc>
          <w:tcPr>
            <w:tcW w:w="1944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177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2160" w:type="dxa"/>
            <w:vMerge w:val="continue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2424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音响设备</w:t>
            </w:r>
          </w:p>
        </w:tc>
        <w:tc>
          <w:tcPr>
            <w:tcW w:w="1908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1944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177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2160" w:type="dxa"/>
            <w:vMerge w:val="continue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2424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纪念品</w:t>
            </w:r>
          </w:p>
        </w:tc>
        <w:tc>
          <w:tcPr>
            <w:tcW w:w="1908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200人</w:t>
            </w:r>
          </w:p>
        </w:tc>
        <w:tc>
          <w:tcPr>
            <w:tcW w:w="1944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177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2160" w:type="dxa"/>
            <w:vMerge w:val="continue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2424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宣传横幅</w:t>
            </w:r>
          </w:p>
        </w:tc>
        <w:tc>
          <w:tcPr>
            <w:tcW w:w="1908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2套</w:t>
            </w:r>
          </w:p>
        </w:tc>
        <w:tc>
          <w:tcPr>
            <w:tcW w:w="1944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177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2160" w:type="dxa"/>
            <w:vMerge w:val="continue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2424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活动耗材</w:t>
            </w:r>
          </w:p>
        </w:tc>
        <w:tc>
          <w:tcPr>
            <w:tcW w:w="1908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200人</w:t>
            </w:r>
          </w:p>
        </w:tc>
        <w:tc>
          <w:tcPr>
            <w:tcW w:w="1944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黑体" w:hAnsi="黑体" w:eastAsia="黑体" w:cs="黑体"/>
          <w:color w:val="auto"/>
          <w:sz w:val="28"/>
          <w:szCs w:val="28"/>
        </w:rPr>
      </w:pPr>
      <w:r>
        <w:rPr>
          <w:rFonts w:hint="eastAsia" w:ascii="黑体" w:hAnsi="黑体" w:eastAsia="黑体" w:cs="黑体"/>
          <w:color w:val="auto"/>
          <w:sz w:val="28"/>
          <w:szCs w:val="28"/>
        </w:rPr>
        <w:t>质量标准和计划工期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质量标准：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（1）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制作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方案创意独特，符合品牌形象和市场需求；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（2）物资准备充足、质量可靠，满足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所务建设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需求；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）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项目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执行流程顺畅，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现场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秩序井然；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计划工期：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策划阶段：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在收到供电局工会活动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的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通知后，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根据“铜仁供电局2026年“巾帼传非遗·巧手绽芳华”活动进行设计，由供电局工会确认设计方案、承包商应的设计制作需在具体活动开展前一周制作完成。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（2）准备阶段：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提前对需要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的物资进行准备，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并将需要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物资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物料运到场地。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（3）执行阶段：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活动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当天，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服务人数不少于10人，分别负责场地布置的安装、团建服务、纪念品采购、垃圾的处理运输，卫生清理等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黑体" w:hAnsi="黑体" w:eastAsia="黑体" w:cs="黑体"/>
          <w:color w:val="auto"/>
          <w:sz w:val="28"/>
          <w:szCs w:val="28"/>
        </w:rPr>
      </w:pPr>
      <w:r>
        <w:rPr>
          <w:rFonts w:hint="eastAsia" w:ascii="黑体" w:hAnsi="黑体" w:eastAsia="黑体" w:cs="黑体"/>
          <w:color w:val="auto"/>
          <w:sz w:val="28"/>
          <w:szCs w:val="28"/>
          <w:lang w:val="en-US" w:eastAsia="zh-CN"/>
        </w:rPr>
        <w:t>六</w:t>
      </w:r>
      <w:r>
        <w:rPr>
          <w:rFonts w:hint="eastAsia" w:ascii="黑体" w:hAnsi="黑体" w:eastAsia="黑体" w:cs="黑体"/>
          <w:color w:val="auto"/>
          <w:sz w:val="28"/>
          <w:szCs w:val="28"/>
        </w:rPr>
        <w:t>、技术标准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场地布置：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（1）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横幅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制作安装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需稳固、平整，符合安全要求；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）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场地布置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的内容需要满足项目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主题，美观大方，无安全隐患。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物资准备：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（1）物资需符合国家相关标准和规范，质量可靠；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（2）物资数量需充足，满足活动需求；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（3）物资管理需规范，确保物资安全和有效利用。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活动执行：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（1）现场工作人员需熟悉活动流程，具备较强的沟通协调能力；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（2）活动流程需按照方案执行，如有变动需及时通知相关人员；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（3）现场需设置安全警示标识，确保安全有序进行。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  <w:t>七、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服务</w:t>
      </w:r>
      <w:r>
        <w:rPr>
          <w:rFonts w:hint="eastAsia" w:ascii="黑体" w:hAnsi="黑体" w:eastAsia="黑体" w:cs="黑体"/>
          <w:sz w:val="28"/>
          <w:szCs w:val="28"/>
        </w:rPr>
        <w:t>费用与支付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1.费用按履行日期结束后据实一次性结算，并开具等额的增值税普通发票。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八、</w:t>
      </w:r>
      <w:r>
        <w:rPr>
          <w:rFonts w:hint="eastAsia" w:ascii="黑体" w:hAnsi="黑体" w:eastAsia="黑体" w:cs="黑体"/>
          <w:sz w:val="28"/>
          <w:szCs w:val="28"/>
        </w:rPr>
        <w:t>权利义务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1.公司认为服务方的工作人员不能胜任服务工作的，有权要求服务方予以调换。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2.因服务方的工作失误造成他人财产或人身损害的，产生的法律责任由服务方承担。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仿宋" w:hAnsi="仿宋" w:eastAsia="仿宋" w:cs="仿宋"/>
          <w:color w:val="auto"/>
          <w:sz w:val="28"/>
          <w:szCs w:val="28"/>
          <w:highlight w:val="yellow"/>
          <w:lang w:val="en-US" w:eastAsia="zh-CN"/>
        </w:rPr>
      </w:pPr>
    </w:p>
    <w:sectPr>
      <w:pgSz w:w="11906" w:h="16838"/>
      <w:pgMar w:top="1134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B45DC8"/>
    <w:multiLevelType w:val="singleLevel"/>
    <w:tmpl w:val="88B45DC8"/>
    <w:lvl w:ilvl="0" w:tentative="0">
      <w:start w:val="1"/>
      <w:numFmt w:val="decimal"/>
      <w:suff w:val="nothing"/>
      <w:lvlText w:val="（%1）"/>
      <w:lvlJc w:val="left"/>
      <w:rPr>
        <w:rFonts w:hint="default" w:asciiTheme="minorEastAsia" w:hAnsiTheme="minorEastAsia" w:eastAsiaTheme="minorEastAsia" w:cstheme="minorEastAsia"/>
        <w:b w:val="0"/>
        <w:bCs w:val="0"/>
        <w:sz w:val="28"/>
        <w:szCs w:val="28"/>
      </w:rPr>
    </w:lvl>
  </w:abstractNum>
  <w:abstractNum w:abstractNumId="1">
    <w:nsid w:val="D7EFF9C6"/>
    <w:multiLevelType w:val="singleLevel"/>
    <w:tmpl w:val="D7EFF9C6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ECCAACFB"/>
    <w:multiLevelType w:val="singleLevel"/>
    <w:tmpl w:val="ECCAACFB"/>
    <w:lvl w:ilvl="0" w:tentative="0">
      <w:start w:val="1"/>
      <w:numFmt w:val="decimal"/>
      <w:suff w:val="nothing"/>
      <w:lvlText w:val="（%1）"/>
      <w:lvlJc w:val="left"/>
    </w:lvl>
  </w:abstractNum>
  <w:abstractNum w:abstractNumId="3">
    <w:nsid w:val="41CB0A7D"/>
    <w:multiLevelType w:val="singleLevel"/>
    <w:tmpl w:val="41CB0A7D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RlMTliYmRiNDdlMzA4MDJiZTY3MjE5MDM4ZjU5NTUifQ=="/>
  </w:docVars>
  <w:rsids>
    <w:rsidRoot w:val="1478075C"/>
    <w:rsid w:val="056A57F8"/>
    <w:rsid w:val="0BFF2A12"/>
    <w:rsid w:val="0DDB12FE"/>
    <w:rsid w:val="0F506025"/>
    <w:rsid w:val="1049043A"/>
    <w:rsid w:val="10512E63"/>
    <w:rsid w:val="12B47C85"/>
    <w:rsid w:val="131F245A"/>
    <w:rsid w:val="132B7D84"/>
    <w:rsid w:val="1478075C"/>
    <w:rsid w:val="20246F3B"/>
    <w:rsid w:val="24373823"/>
    <w:rsid w:val="244C3C9F"/>
    <w:rsid w:val="29FA60FB"/>
    <w:rsid w:val="2F272742"/>
    <w:rsid w:val="386C3059"/>
    <w:rsid w:val="38B11211"/>
    <w:rsid w:val="39124D4B"/>
    <w:rsid w:val="3C145EE2"/>
    <w:rsid w:val="404F490C"/>
    <w:rsid w:val="40A8309D"/>
    <w:rsid w:val="422516CC"/>
    <w:rsid w:val="43C1698E"/>
    <w:rsid w:val="4403406E"/>
    <w:rsid w:val="4FFB0BD0"/>
    <w:rsid w:val="55C03F92"/>
    <w:rsid w:val="59B135A7"/>
    <w:rsid w:val="5D6336B6"/>
    <w:rsid w:val="5E56496F"/>
    <w:rsid w:val="631334BC"/>
    <w:rsid w:val="63EA46CD"/>
    <w:rsid w:val="6587054C"/>
    <w:rsid w:val="67362597"/>
    <w:rsid w:val="68614BFB"/>
    <w:rsid w:val="70E249E7"/>
    <w:rsid w:val="737A072D"/>
    <w:rsid w:val="77D47EB9"/>
    <w:rsid w:val="7B6D2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qFormat/>
    <w:uiPriority w:val="0"/>
    <w:pPr>
      <w:widowControl/>
      <w:spacing w:after="120" w:line="276" w:lineRule="auto"/>
      <w:jc w:val="left"/>
    </w:pPr>
    <w:rPr>
      <w:rFonts w:ascii="Calibri" w:hAnsi="Calibri" w:eastAsia="宋体" w:cs="Times New Roman"/>
      <w:kern w:val="0"/>
      <w:sz w:val="22"/>
      <w:lang w:val="zh-CN" w:eastAsia="en-US" w:bidi="en-US"/>
    </w:rPr>
  </w:style>
  <w:style w:type="paragraph" w:styleId="4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1377</Words>
  <Characters>1409</Characters>
  <Lines>0</Lines>
  <Paragraphs>0</Paragraphs>
  <TotalTime>3</TotalTime>
  <ScaleCrop>false</ScaleCrop>
  <LinksUpToDate>false</LinksUpToDate>
  <CharactersWithSpaces>1409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2024-03-20T08:23:00Z</dcterms:created>
  <dc:creator>淡定的狗狗</dc:creator>
  <cp:lastModifiedBy>黄翔</cp:lastModifiedBy>
  <dcterms:modified xsi:type="dcterms:W3CDTF">2026-03-03T00:50:27Z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333E628E3AD24DA18A2EE57C6BDA3128</vt:lpwstr>
  </property>
  <property fmtid="{D5CDD505-2E9C-101B-9397-08002B2CF9AE}" pid="4" name="KSOTemplateDocerSaveRecord">
    <vt:lpwstr>eyJoZGlkIjoiOTc3M2Y5NzIzMDFlZjAyY2Q4Njk5ODkyYjFjNzBiNTQiLCJ1c2VySWQiOiIyNDM5ODY5NTkifQ==</vt:lpwstr>
  </property>
</Properties>
</file>