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BE647B">
      <w:pPr>
        <w:spacing w:line="751" w:lineRule="exact"/>
        <w:ind w:firstLine="398" w:firstLineChars="100"/>
        <w:jc w:val="center"/>
        <w:rPr>
          <w:rFonts w:hint="eastAsia" w:ascii="方正小标宋_GBK" w:hAnsi="方正小标宋_GBK" w:eastAsia="方正小标宋_GBK" w:cs="方正小标宋_GBK"/>
          <w:b/>
          <w:bCs/>
          <w:color w:val="auto"/>
          <w:w w:val="90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color w:val="auto"/>
          <w:w w:val="90"/>
          <w:sz w:val="44"/>
          <w:szCs w:val="44"/>
          <w:lang w:eastAsia="zh-CN"/>
        </w:rPr>
        <w:t>南方电网</w:t>
      </w:r>
      <w:r>
        <w:rPr>
          <w:rFonts w:hint="eastAsia" w:ascii="方正小标宋_GBK" w:hAnsi="方正小标宋_GBK" w:eastAsia="方正小标宋_GBK" w:cs="方正小标宋_GBK"/>
          <w:b/>
          <w:bCs/>
          <w:color w:val="auto"/>
          <w:w w:val="90"/>
          <w:sz w:val="44"/>
          <w:szCs w:val="44"/>
          <w:lang w:val="en-US" w:eastAsia="zh-CN"/>
        </w:rPr>
        <w:t>广西</w:t>
      </w:r>
      <w:r>
        <w:rPr>
          <w:rFonts w:hint="eastAsia" w:ascii="方正小标宋_GBK" w:hAnsi="方正小标宋_GBK" w:eastAsia="方正小标宋_GBK" w:cs="方正小标宋_GBK"/>
          <w:b/>
          <w:bCs/>
          <w:color w:val="auto"/>
          <w:w w:val="90"/>
          <w:sz w:val="44"/>
          <w:szCs w:val="44"/>
          <w:lang w:eastAsia="zh-CN"/>
        </w:rPr>
        <w:t>电动汽车服务有限公司</w:t>
      </w:r>
    </w:p>
    <w:p w14:paraId="596E46D3">
      <w:pPr>
        <w:spacing w:line="751" w:lineRule="exact"/>
        <w:ind w:firstLine="398" w:firstLineChars="100"/>
        <w:jc w:val="center"/>
        <w:rPr>
          <w:rFonts w:hint="eastAsia" w:ascii="方正小标宋_GBK" w:hAnsi="方正小标宋_GBK" w:eastAsia="方正小标宋_GBK" w:cs="方正小标宋_GBK"/>
          <w:b/>
          <w:bCs/>
          <w:color w:val="auto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color w:val="auto"/>
          <w:w w:val="90"/>
          <w:sz w:val="44"/>
          <w:szCs w:val="44"/>
          <w:lang w:eastAsia="zh-CN"/>
        </w:rPr>
        <w:t>202</w:t>
      </w:r>
      <w:r>
        <w:rPr>
          <w:rFonts w:hint="eastAsia" w:ascii="方正小标宋_GBK" w:hAnsi="方正小标宋_GBK" w:eastAsia="方正小标宋_GBK" w:cs="方正小标宋_GBK"/>
          <w:b/>
          <w:bCs/>
          <w:color w:val="auto"/>
          <w:w w:val="90"/>
          <w:sz w:val="44"/>
          <w:szCs w:val="44"/>
          <w:lang w:val="en-US" w:eastAsia="zh-CN"/>
        </w:rPr>
        <w:t>6</w:t>
      </w:r>
      <w:r>
        <w:rPr>
          <w:rFonts w:hint="eastAsia" w:ascii="方正小标宋_GBK" w:hAnsi="方正小标宋_GBK" w:eastAsia="方正小标宋_GBK" w:cs="方正小标宋_GBK"/>
          <w:b/>
          <w:bCs/>
          <w:color w:val="auto"/>
          <w:w w:val="90"/>
          <w:sz w:val="44"/>
          <w:szCs w:val="44"/>
          <w:lang w:eastAsia="zh-CN"/>
        </w:rPr>
        <w:t>年</w:t>
      </w:r>
      <w:r>
        <w:rPr>
          <w:rFonts w:hint="eastAsia" w:ascii="方正小标宋_GBK" w:hAnsi="方正小标宋_GBK" w:eastAsia="方正小标宋_GBK" w:cs="方正小标宋_GBK"/>
          <w:b/>
          <w:bCs/>
          <w:color w:val="auto"/>
          <w:w w:val="90"/>
          <w:sz w:val="44"/>
          <w:szCs w:val="44"/>
          <w:lang w:val="en-US" w:eastAsia="zh-CN"/>
        </w:rPr>
        <w:t>物资运输采购项目</w:t>
      </w:r>
      <w:r>
        <w:rPr>
          <w:rFonts w:hint="eastAsia" w:ascii="方正小标宋_GBK" w:hAnsi="方正小标宋_GBK" w:eastAsia="方正小标宋_GBK" w:cs="方正小标宋_GBK"/>
          <w:b/>
          <w:bCs/>
          <w:color w:val="auto"/>
          <w:w w:val="90"/>
          <w:sz w:val="44"/>
          <w:szCs w:val="44"/>
          <w:lang w:eastAsia="zh-CN"/>
        </w:rPr>
        <w:t>技术规范书</w:t>
      </w:r>
    </w:p>
    <w:p w14:paraId="19C9BD72">
      <w:pPr>
        <w:spacing w:line="200" w:lineRule="exact"/>
        <w:rPr>
          <w:lang w:eastAsia="zh-CN"/>
        </w:rPr>
      </w:pPr>
    </w:p>
    <w:p w14:paraId="0C61F973">
      <w:pPr>
        <w:spacing w:line="200" w:lineRule="exact"/>
        <w:rPr>
          <w:lang w:eastAsia="zh-CN"/>
        </w:rPr>
      </w:pPr>
    </w:p>
    <w:p w14:paraId="14D136E1">
      <w:pPr>
        <w:spacing w:line="200" w:lineRule="exact"/>
        <w:rPr>
          <w:lang w:eastAsia="zh-CN"/>
        </w:rPr>
      </w:pPr>
    </w:p>
    <w:p w14:paraId="6B898784">
      <w:pPr>
        <w:spacing w:line="200" w:lineRule="exact"/>
        <w:rPr>
          <w:lang w:eastAsia="zh-CN"/>
        </w:rPr>
      </w:pPr>
    </w:p>
    <w:p w14:paraId="59F52B41">
      <w:pPr>
        <w:spacing w:line="200" w:lineRule="exact"/>
        <w:rPr>
          <w:lang w:eastAsia="zh-CN"/>
        </w:rPr>
      </w:pPr>
    </w:p>
    <w:p w14:paraId="605CDE7E">
      <w:pPr>
        <w:spacing w:line="200" w:lineRule="exact"/>
        <w:rPr>
          <w:lang w:eastAsia="zh-CN"/>
        </w:rPr>
      </w:pPr>
    </w:p>
    <w:p w14:paraId="7B6C73C4">
      <w:pPr>
        <w:spacing w:line="200" w:lineRule="exact"/>
        <w:rPr>
          <w:lang w:eastAsia="zh-CN"/>
        </w:rPr>
      </w:pPr>
    </w:p>
    <w:p w14:paraId="00D9B867">
      <w:pPr>
        <w:spacing w:line="200" w:lineRule="exact"/>
        <w:rPr>
          <w:lang w:eastAsia="zh-CN"/>
        </w:rPr>
      </w:pPr>
    </w:p>
    <w:p w14:paraId="2D512324">
      <w:pPr>
        <w:spacing w:line="200" w:lineRule="exact"/>
        <w:rPr>
          <w:lang w:eastAsia="zh-CN"/>
        </w:rPr>
      </w:pPr>
    </w:p>
    <w:p w14:paraId="5880BFFC">
      <w:pPr>
        <w:spacing w:line="200" w:lineRule="exact"/>
        <w:rPr>
          <w:lang w:eastAsia="zh-CN"/>
        </w:rPr>
      </w:pPr>
    </w:p>
    <w:p w14:paraId="73549AB7">
      <w:pPr>
        <w:spacing w:line="200" w:lineRule="exact"/>
        <w:rPr>
          <w:lang w:eastAsia="zh-CN"/>
        </w:rPr>
      </w:pPr>
    </w:p>
    <w:p w14:paraId="7CD07059">
      <w:pPr>
        <w:spacing w:line="200" w:lineRule="exact"/>
        <w:rPr>
          <w:lang w:eastAsia="zh-CN"/>
        </w:rPr>
      </w:pPr>
    </w:p>
    <w:p w14:paraId="6EA491FC">
      <w:pPr>
        <w:spacing w:line="200" w:lineRule="exact"/>
        <w:rPr>
          <w:lang w:eastAsia="zh-CN"/>
        </w:rPr>
      </w:pPr>
    </w:p>
    <w:p w14:paraId="38DF7312">
      <w:pPr>
        <w:spacing w:line="200" w:lineRule="exact"/>
        <w:rPr>
          <w:lang w:eastAsia="zh-CN"/>
        </w:rPr>
      </w:pPr>
    </w:p>
    <w:p w14:paraId="7024A9B7">
      <w:pPr>
        <w:spacing w:line="200" w:lineRule="exact"/>
        <w:rPr>
          <w:lang w:eastAsia="zh-CN"/>
        </w:rPr>
      </w:pPr>
    </w:p>
    <w:p w14:paraId="204AE5DD">
      <w:pPr>
        <w:spacing w:line="200" w:lineRule="exact"/>
        <w:rPr>
          <w:lang w:eastAsia="zh-CN"/>
        </w:rPr>
      </w:pPr>
    </w:p>
    <w:p w14:paraId="40EAC5B6">
      <w:pPr>
        <w:spacing w:line="200" w:lineRule="exact"/>
        <w:rPr>
          <w:lang w:eastAsia="zh-CN"/>
        </w:rPr>
      </w:pPr>
    </w:p>
    <w:p w14:paraId="04CDC690">
      <w:pPr>
        <w:spacing w:line="200" w:lineRule="exact"/>
        <w:rPr>
          <w:rFonts w:eastAsia="宋体"/>
          <w:lang w:eastAsia="zh-CN"/>
        </w:rPr>
      </w:pPr>
      <w:r>
        <w:rPr>
          <w:rFonts w:hint="eastAsia" w:eastAsia="宋体"/>
          <w:lang w:eastAsia="zh-CN"/>
        </w:rPr>
        <w:t xml:space="preserve">                   </w:t>
      </w:r>
    </w:p>
    <w:p w14:paraId="1979C193">
      <w:pPr>
        <w:spacing w:line="200" w:lineRule="exact"/>
        <w:rPr>
          <w:rFonts w:eastAsia="宋体"/>
          <w:lang w:eastAsia="zh-CN"/>
        </w:rPr>
      </w:pPr>
    </w:p>
    <w:p w14:paraId="1C895E58">
      <w:pPr>
        <w:spacing w:line="200" w:lineRule="exact"/>
        <w:rPr>
          <w:lang w:eastAsia="zh-CN"/>
        </w:rPr>
      </w:pPr>
    </w:p>
    <w:p w14:paraId="219B6BD1">
      <w:pPr>
        <w:spacing w:line="200" w:lineRule="exact"/>
        <w:rPr>
          <w:lang w:eastAsia="zh-CN"/>
        </w:rPr>
      </w:pPr>
    </w:p>
    <w:p w14:paraId="0806055F">
      <w:pPr>
        <w:spacing w:line="200" w:lineRule="exact"/>
        <w:rPr>
          <w:lang w:eastAsia="zh-CN"/>
        </w:rPr>
      </w:pPr>
    </w:p>
    <w:p w14:paraId="272230D1">
      <w:pPr>
        <w:spacing w:line="200" w:lineRule="exact"/>
        <w:rPr>
          <w:lang w:eastAsia="zh-CN"/>
        </w:rPr>
      </w:pPr>
    </w:p>
    <w:p w14:paraId="7B8FB211">
      <w:pPr>
        <w:spacing w:line="200" w:lineRule="exact"/>
        <w:rPr>
          <w:lang w:eastAsia="zh-CN"/>
        </w:rPr>
      </w:pPr>
    </w:p>
    <w:p w14:paraId="25BDD0F8">
      <w:pPr>
        <w:spacing w:line="200" w:lineRule="exact"/>
        <w:rPr>
          <w:lang w:eastAsia="zh-CN"/>
        </w:rPr>
      </w:pPr>
    </w:p>
    <w:p w14:paraId="0F69094B">
      <w:pPr>
        <w:spacing w:line="200" w:lineRule="exact"/>
        <w:rPr>
          <w:lang w:eastAsia="zh-CN"/>
        </w:rPr>
      </w:pPr>
    </w:p>
    <w:p w14:paraId="231D38C5">
      <w:pPr>
        <w:spacing w:line="200" w:lineRule="exact"/>
        <w:rPr>
          <w:lang w:eastAsia="zh-CN"/>
        </w:rPr>
      </w:pPr>
    </w:p>
    <w:p w14:paraId="10BA9960">
      <w:pPr>
        <w:spacing w:line="200" w:lineRule="exact"/>
        <w:rPr>
          <w:lang w:eastAsia="zh-CN"/>
        </w:rPr>
      </w:pPr>
    </w:p>
    <w:p w14:paraId="3D645768">
      <w:pPr>
        <w:spacing w:line="200" w:lineRule="exact"/>
        <w:rPr>
          <w:lang w:eastAsia="zh-CN"/>
        </w:rPr>
      </w:pPr>
    </w:p>
    <w:p w14:paraId="5B2B1F80">
      <w:pPr>
        <w:spacing w:line="200" w:lineRule="exact"/>
        <w:rPr>
          <w:lang w:eastAsia="zh-CN"/>
        </w:rPr>
      </w:pPr>
    </w:p>
    <w:p w14:paraId="3422D8F9">
      <w:pPr>
        <w:spacing w:line="200" w:lineRule="exact"/>
        <w:rPr>
          <w:lang w:eastAsia="zh-CN"/>
        </w:rPr>
      </w:pPr>
    </w:p>
    <w:p w14:paraId="7634243F">
      <w:pPr>
        <w:spacing w:line="200" w:lineRule="exact"/>
        <w:rPr>
          <w:lang w:eastAsia="zh-CN"/>
        </w:rPr>
      </w:pPr>
    </w:p>
    <w:p w14:paraId="036A643F">
      <w:pPr>
        <w:spacing w:line="200" w:lineRule="exact"/>
        <w:rPr>
          <w:lang w:eastAsia="zh-CN"/>
        </w:rPr>
      </w:pPr>
    </w:p>
    <w:p w14:paraId="03FC6D42">
      <w:pPr>
        <w:spacing w:line="200" w:lineRule="exact"/>
        <w:rPr>
          <w:lang w:eastAsia="zh-CN"/>
        </w:rPr>
      </w:pPr>
    </w:p>
    <w:p w14:paraId="6B272A85">
      <w:pPr>
        <w:spacing w:line="200" w:lineRule="exact"/>
        <w:rPr>
          <w:lang w:eastAsia="zh-CN"/>
        </w:rPr>
      </w:pPr>
    </w:p>
    <w:p w14:paraId="787B9DFF">
      <w:pPr>
        <w:spacing w:line="200" w:lineRule="exact"/>
        <w:rPr>
          <w:lang w:eastAsia="zh-CN"/>
        </w:rPr>
      </w:pPr>
    </w:p>
    <w:p w14:paraId="172BEF26">
      <w:pPr>
        <w:spacing w:line="200" w:lineRule="exact"/>
        <w:rPr>
          <w:lang w:eastAsia="zh-CN"/>
        </w:rPr>
      </w:pPr>
    </w:p>
    <w:p w14:paraId="19F4D13B">
      <w:pPr>
        <w:spacing w:line="200" w:lineRule="exact"/>
        <w:rPr>
          <w:lang w:eastAsia="zh-CN"/>
        </w:rPr>
      </w:pPr>
    </w:p>
    <w:p w14:paraId="327F8A43">
      <w:pPr>
        <w:spacing w:line="200" w:lineRule="exact"/>
        <w:rPr>
          <w:lang w:eastAsia="zh-CN"/>
        </w:rPr>
      </w:pPr>
    </w:p>
    <w:p w14:paraId="3926B438">
      <w:pPr>
        <w:spacing w:line="200" w:lineRule="exact"/>
        <w:rPr>
          <w:lang w:eastAsia="zh-CN"/>
        </w:rPr>
      </w:pPr>
    </w:p>
    <w:p w14:paraId="02E370DE">
      <w:pPr>
        <w:spacing w:line="200" w:lineRule="exact"/>
        <w:rPr>
          <w:lang w:eastAsia="zh-CN"/>
        </w:rPr>
      </w:pPr>
    </w:p>
    <w:p w14:paraId="34F01708">
      <w:pPr>
        <w:spacing w:line="200" w:lineRule="exact"/>
        <w:rPr>
          <w:lang w:eastAsia="zh-CN"/>
        </w:rPr>
      </w:pPr>
    </w:p>
    <w:p w14:paraId="1DB769E0">
      <w:pPr>
        <w:spacing w:line="200" w:lineRule="exact"/>
        <w:rPr>
          <w:lang w:eastAsia="zh-CN"/>
        </w:rPr>
      </w:pPr>
    </w:p>
    <w:p w14:paraId="3FB99F5D">
      <w:pPr>
        <w:spacing w:line="200" w:lineRule="exact"/>
        <w:rPr>
          <w:lang w:eastAsia="zh-CN"/>
        </w:rPr>
      </w:pPr>
    </w:p>
    <w:p w14:paraId="66DF9F89">
      <w:pPr>
        <w:spacing w:line="200" w:lineRule="exact"/>
        <w:rPr>
          <w:lang w:eastAsia="zh-CN"/>
        </w:rPr>
      </w:pPr>
    </w:p>
    <w:p w14:paraId="2AC0BAFC">
      <w:pPr>
        <w:spacing w:line="200" w:lineRule="exact"/>
        <w:rPr>
          <w:lang w:eastAsia="zh-CN"/>
        </w:rPr>
      </w:pPr>
    </w:p>
    <w:p w14:paraId="1109E5CA">
      <w:pPr>
        <w:spacing w:line="200" w:lineRule="exact"/>
        <w:rPr>
          <w:lang w:eastAsia="zh-CN"/>
        </w:rPr>
      </w:pPr>
    </w:p>
    <w:p w14:paraId="423FDDEE">
      <w:pPr>
        <w:spacing w:line="200" w:lineRule="exact"/>
        <w:rPr>
          <w:lang w:eastAsia="zh-CN"/>
        </w:rPr>
      </w:pPr>
    </w:p>
    <w:p w14:paraId="6EB1226D">
      <w:pPr>
        <w:spacing w:line="200" w:lineRule="exact"/>
        <w:rPr>
          <w:lang w:eastAsia="zh-CN"/>
        </w:rPr>
      </w:pPr>
    </w:p>
    <w:p w14:paraId="00FC197B">
      <w:pPr>
        <w:spacing w:line="200" w:lineRule="exact"/>
        <w:rPr>
          <w:lang w:eastAsia="zh-CN"/>
        </w:rPr>
      </w:pPr>
    </w:p>
    <w:p w14:paraId="0AFE2A38">
      <w:pPr>
        <w:spacing w:line="200" w:lineRule="exact"/>
        <w:rPr>
          <w:lang w:eastAsia="zh-CN"/>
        </w:rPr>
      </w:pPr>
    </w:p>
    <w:p w14:paraId="78068B7C">
      <w:pPr>
        <w:spacing w:line="200" w:lineRule="exact"/>
        <w:rPr>
          <w:lang w:eastAsia="zh-CN"/>
        </w:rPr>
      </w:pPr>
    </w:p>
    <w:p w14:paraId="25706271">
      <w:pPr>
        <w:spacing w:line="257" w:lineRule="exact"/>
        <w:rPr>
          <w:lang w:eastAsia="zh-CN"/>
        </w:rPr>
      </w:pPr>
    </w:p>
    <w:p w14:paraId="5C7C66DB">
      <w:pPr>
        <w:spacing w:line="320" w:lineRule="exact"/>
        <w:jc w:val="center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南方电网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广西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电动汽车服务有限公司</w:t>
      </w:r>
    </w:p>
    <w:p w14:paraId="6A69B513">
      <w:pPr>
        <w:spacing w:line="320" w:lineRule="exact"/>
        <w:jc w:val="center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月</w:t>
      </w:r>
    </w:p>
    <w:p w14:paraId="56463901"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sectPr>
          <w:pgSz w:w="11900" w:h="16838"/>
          <w:pgMar w:top="1440" w:right="1306" w:bottom="1440" w:left="800" w:header="0" w:footer="0" w:gutter="0"/>
          <w:cols w:equalWidth="0" w:num="1">
            <w:col w:w="9800"/>
          </w:cols>
        </w:sectPr>
      </w:pPr>
    </w:p>
    <w:p w14:paraId="78A77A09">
      <w:pPr>
        <w:spacing w:line="229" w:lineRule="exact"/>
        <w:rPr>
          <w:sz w:val="20"/>
          <w:szCs w:val="20"/>
          <w:lang w:eastAsia="zh-CN"/>
        </w:rPr>
      </w:pPr>
      <w:bookmarkStart w:id="0" w:name="page2"/>
      <w:bookmarkEnd w:id="0"/>
    </w:p>
    <w:p w14:paraId="3CB56E29">
      <w:pPr>
        <w:spacing w:line="502" w:lineRule="exact"/>
        <w:ind w:left="3560"/>
        <w:rPr>
          <w:rFonts w:ascii="宋体" w:hAnsi="宋体" w:eastAsia="宋体" w:cs="宋体"/>
          <w:sz w:val="44"/>
          <w:szCs w:val="44"/>
          <w:lang w:eastAsia="zh-CN"/>
        </w:rPr>
      </w:pPr>
    </w:p>
    <w:p w14:paraId="208D435D">
      <w:pPr>
        <w:spacing w:line="200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 w14:paraId="70695043">
      <w:pPr>
        <w:spacing w:line="205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 w14:paraId="4C21225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一、总则</w:t>
      </w:r>
    </w:p>
    <w:p w14:paraId="15063DC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本技术规范书适用于南方电网广西电动汽车服务有限公司2026年物资运输采购项目。本技术规范书提出了项目范围和内容，规范书的所有解释权归南方电网广西电动汽车服务有限公司所有。</w:t>
      </w:r>
    </w:p>
    <w:p w14:paraId="64009B4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、项目概况</w:t>
      </w:r>
    </w:p>
    <w:p w14:paraId="008B01B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both"/>
        <w:textAlignment w:val="baseline"/>
        <w:rPr>
          <w:rFonts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满足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南方电网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广西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电动汽车服务有限公司(以下简称: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广西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电动公司)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零配件寄送、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物资运输等临时性物流需求，现通过据实结算方式采购第三方物流服务。</w:t>
      </w:r>
    </w:p>
    <w:p w14:paraId="78E59ADC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3" w:firstLineChars="200"/>
        <w:textAlignment w:val="auto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相关要求</w:t>
      </w:r>
    </w:p>
    <w:p w14:paraId="3EC2C47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（一）采购范围</w:t>
      </w:r>
    </w:p>
    <w:tbl>
      <w:tblPr>
        <w:tblStyle w:val="5"/>
        <w:tblpPr w:leftFromText="180" w:rightFromText="180" w:vertAnchor="text" w:tblpXSpec="center" w:tblpY="52"/>
        <w:tblOverlap w:val="never"/>
        <w:tblW w:w="82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1"/>
        <w:gridCol w:w="4144"/>
        <w:gridCol w:w="1643"/>
        <w:gridCol w:w="1365"/>
      </w:tblGrid>
      <w:tr w14:paraId="558133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  <w:jc w:val="center"/>
        </w:trPr>
        <w:tc>
          <w:tcPr>
            <w:tcW w:w="1121" w:type="dxa"/>
            <w:vAlign w:val="center"/>
          </w:tcPr>
          <w:p w14:paraId="20B498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序号</w:t>
            </w:r>
          </w:p>
        </w:tc>
        <w:tc>
          <w:tcPr>
            <w:tcW w:w="4144" w:type="dxa"/>
            <w:vAlign w:val="center"/>
          </w:tcPr>
          <w:p w14:paraId="4BF7EB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标的名称</w:t>
            </w:r>
          </w:p>
        </w:tc>
        <w:tc>
          <w:tcPr>
            <w:tcW w:w="1643" w:type="dxa"/>
            <w:vAlign w:val="center"/>
          </w:tcPr>
          <w:p w14:paraId="0543A0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总价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（元）</w:t>
            </w:r>
          </w:p>
        </w:tc>
        <w:tc>
          <w:tcPr>
            <w:tcW w:w="1365" w:type="dxa"/>
            <w:vAlign w:val="center"/>
          </w:tcPr>
          <w:p w14:paraId="59B516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服务期</w:t>
            </w:r>
          </w:p>
        </w:tc>
      </w:tr>
      <w:tr w14:paraId="0E8E05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0" w:hRule="atLeast"/>
          <w:jc w:val="center"/>
        </w:trPr>
        <w:tc>
          <w:tcPr>
            <w:tcW w:w="1121" w:type="dxa"/>
            <w:vAlign w:val="center"/>
          </w:tcPr>
          <w:p w14:paraId="635869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1</w:t>
            </w:r>
          </w:p>
        </w:tc>
        <w:tc>
          <w:tcPr>
            <w:tcW w:w="4144" w:type="dxa"/>
            <w:vAlign w:val="center"/>
          </w:tcPr>
          <w:p w14:paraId="3A7B08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both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南方电网广西电动汽车服务有限公司2026年物资运输采购项目</w:t>
            </w:r>
          </w:p>
        </w:tc>
        <w:tc>
          <w:tcPr>
            <w:tcW w:w="1643" w:type="dxa"/>
            <w:vAlign w:val="center"/>
          </w:tcPr>
          <w:p w14:paraId="6FCAA7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48000</w:t>
            </w:r>
          </w:p>
        </w:tc>
        <w:tc>
          <w:tcPr>
            <w:tcW w:w="1365" w:type="dxa"/>
            <w:vAlign w:val="center"/>
          </w:tcPr>
          <w:p w14:paraId="3F9D77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1年</w:t>
            </w:r>
          </w:p>
        </w:tc>
      </w:tr>
    </w:tbl>
    <w:p w14:paraId="0AB33A6A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textAlignment w:val="auto"/>
        <w:rPr>
          <w:rFonts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）报价方式</w:t>
      </w:r>
    </w:p>
    <w:p w14:paraId="2101B7B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单价含税报价，不高于技术规范书所列的详细含税单价。</w:t>
      </w:r>
    </w:p>
    <w:p w14:paraId="175A4DAF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textAlignment w:val="auto"/>
        <w:rPr>
          <w:rFonts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）服务期限</w:t>
      </w:r>
    </w:p>
    <w:p w14:paraId="2598D2A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  <w:lang w:eastAsia="zh-CN"/>
        </w:rPr>
      </w:pPr>
      <w:bookmarkStart w:id="1" w:name="page2_1"/>
      <w:bookmarkEnd w:id="1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自合同履约之日起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12个月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201DB6C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（四）服务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区域</w:t>
      </w:r>
    </w:p>
    <w:p w14:paraId="2F6395C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广西区域</w:t>
      </w:r>
    </w:p>
    <w:p w14:paraId="2BDAAD9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textAlignment w:val="auto"/>
        <w:rPr>
          <w:rFonts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（五）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物流服务采购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要求</w:t>
      </w:r>
    </w:p>
    <w:p w14:paraId="20FCCBD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1.服务商须具备GPS车辆定位系统，提供实时运输轨迹查询。</w:t>
      </w:r>
    </w:p>
    <w:p w14:paraId="25B6C2C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服务商需支持广西区内当日上门取件，时间窗口≥2小时（如14:00-17:00）。</w:t>
      </w:r>
    </w:p>
    <w:p w14:paraId="6BC64B5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服务商需免费提供丢失/破损赔偿基础保险；需支持按声明价值投保，费率≤0.3%，全损按保额赔付；理赔时效需在材料齐全后10个工作日内完成赔付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32EF619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5.服务商需保证运输时效，广西区内运输需在48小时内送达，允许偏差+6小时。</w:t>
      </w:r>
    </w:p>
    <w:p w14:paraId="1C2B427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6.服务商需保证广西区内每个区县有取货点。</w:t>
      </w:r>
    </w:p>
    <w:p w14:paraId="5D85F2E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7.服务商需提供7×12小时人工客服。</w:t>
      </w:r>
    </w:p>
    <w:p w14:paraId="10B70C0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8.服务商需支持现结/对公转账/寄付月结等结算方式。</w:t>
      </w:r>
    </w:p>
    <w:p w14:paraId="013A615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9.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  <w:t>服务商结算时应按甲方要求提供结算材料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，货物运单（包括车型、重量、单价、相关照片等），小件寄运（包含物流单号、物品信息、收寄件地址、联系人、重量等），使用人力（包含签到表、现场照片、工作量等。）</w:t>
      </w:r>
    </w:p>
    <w:p w14:paraId="5B3BBD2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（六）物流服务价格</w:t>
      </w:r>
    </w:p>
    <w:p w14:paraId="6E8A67C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投标方应基于下方物流服务价格进行报价，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并根据最终定价作为据实结算依据。</w:t>
      </w:r>
    </w:p>
    <w:p w14:paraId="58663B78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1.小件寄运</w:t>
      </w:r>
    </w:p>
    <w:tbl>
      <w:tblPr>
        <w:tblStyle w:val="4"/>
        <w:tblW w:w="889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45"/>
        <w:gridCol w:w="3936"/>
      </w:tblGrid>
      <w:tr w14:paraId="414F2A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5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B87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地点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579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含税最高限价（元）</w:t>
            </w:r>
          </w:p>
        </w:tc>
      </w:tr>
      <w:tr w14:paraId="6E9957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188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广西区域内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E8F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首重3kg内10元，续重1.25元/kg</w:t>
            </w:r>
          </w:p>
        </w:tc>
      </w:tr>
    </w:tbl>
    <w:p w14:paraId="444384BB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2.物流运输</w:t>
      </w:r>
    </w:p>
    <w:tbl>
      <w:tblPr>
        <w:tblStyle w:val="4"/>
        <w:tblW w:w="1117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1176"/>
        <w:gridCol w:w="1003"/>
        <w:gridCol w:w="1455"/>
        <w:gridCol w:w="2493"/>
        <w:gridCol w:w="4061"/>
      </w:tblGrid>
      <w:tr w14:paraId="0C404B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B06C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209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1EF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采购内容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579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2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09366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含税单价（元）</w:t>
            </w:r>
          </w:p>
        </w:tc>
        <w:tc>
          <w:tcPr>
            <w:tcW w:w="4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E7F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 w14:paraId="020842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9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66D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AE5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货车</w:t>
            </w: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657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1t以下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6A9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公里</w:t>
            </w:r>
          </w:p>
        </w:tc>
        <w:tc>
          <w:tcPr>
            <w:tcW w:w="2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009AE8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410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62F7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1.按单程实际公里数结算（不记返程），3t以上车辆，运距不足20公里，按20公里计算。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2.价格包含用工的各类法定保险缴费、劳保及安全防护用具开支。</w:t>
            </w:r>
          </w:p>
        </w:tc>
      </w:tr>
      <w:tr w14:paraId="14EA83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9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1885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EE4A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DBB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1-3t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F68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公里</w:t>
            </w:r>
          </w:p>
        </w:tc>
        <w:tc>
          <w:tcPr>
            <w:tcW w:w="2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509C5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41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B8204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33D22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9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1E1E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7374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D4C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4-5t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811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公里</w:t>
            </w:r>
          </w:p>
        </w:tc>
        <w:tc>
          <w:tcPr>
            <w:tcW w:w="2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6DECF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41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59FE7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A9316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9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EF1F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DEDC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9CA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6-8t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489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公里</w:t>
            </w:r>
          </w:p>
        </w:tc>
        <w:tc>
          <w:tcPr>
            <w:tcW w:w="2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27AF9F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41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CDB00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0684C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9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102E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C159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2E4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9-15t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3D0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公里</w:t>
            </w:r>
          </w:p>
        </w:tc>
        <w:tc>
          <w:tcPr>
            <w:tcW w:w="2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3E473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41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AC825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3FC7A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9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69AB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0ABA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67C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16-30t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D97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公里</w:t>
            </w:r>
          </w:p>
        </w:tc>
        <w:tc>
          <w:tcPr>
            <w:tcW w:w="2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74E27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41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36D33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9970C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F4F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039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随车吊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5A0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2-5t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B2D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台班</w:t>
            </w:r>
          </w:p>
        </w:tc>
        <w:tc>
          <w:tcPr>
            <w:tcW w:w="2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6EE47C5F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1000</w:t>
            </w:r>
          </w:p>
        </w:tc>
        <w:tc>
          <w:tcPr>
            <w:tcW w:w="410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F3F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1.按台班报价，每8小时计一个台班，不足4小时按半个台班计算，超过4小时不到8小时按1个台班计算。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2.每次作业自配置1名司机（含汽车及吊机），1名起吊辅助人员（兼辅助搬运工作）。</w:t>
            </w:r>
          </w:p>
        </w:tc>
      </w:tr>
      <w:tr w14:paraId="672506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74C7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F43D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19E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6-10t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858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774ED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</w:t>
            </w:r>
          </w:p>
        </w:tc>
        <w:tc>
          <w:tcPr>
            <w:tcW w:w="41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D1CEE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38950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ADEA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529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390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12-16t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CF7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4B78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</w:t>
            </w:r>
          </w:p>
        </w:tc>
        <w:tc>
          <w:tcPr>
            <w:tcW w:w="41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493C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9D8D9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71A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BB4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4EB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5-8t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476F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6B89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</w:t>
            </w:r>
          </w:p>
        </w:tc>
        <w:tc>
          <w:tcPr>
            <w:tcW w:w="410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86B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1.按台班报价，每8小时计一个台班，不足4小时按半个台班计算，超过4小时不到8小时按1个台班计算。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2.每次作业自配置1名司机（含汽车及吊机），1名起吊辅助人员（兼辅助搬运工作）。</w:t>
            </w:r>
          </w:p>
        </w:tc>
      </w:tr>
      <w:tr w14:paraId="3D78AD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F405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6591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4F8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9-16t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B5CC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48B6B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</w:t>
            </w:r>
          </w:p>
        </w:tc>
        <w:tc>
          <w:tcPr>
            <w:tcW w:w="41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5694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99C19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960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85A2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8B0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25t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52C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5035C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</w:t>
            </w:r>
          </w:p>
        </w:tc>
        <w:tc>
          <w:tcPr>
            <w:tcW w:w="41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F83A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1BF6A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43A4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BE9E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967F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30t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D73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4062B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</w:t>
            </w:r>
          </w:p>
        </w:tc>
        <w:tc>
          <w:tcPr>
            <w:tcW w:w="41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D352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BCAC9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94F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2DF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人工作业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408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A81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人*工日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66B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4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87B1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按人*工日报价。包含装卸搬运、分拣、包装等作业。每日每次最少0.5工作日，不足4小时按0.5工日计。4小时〈工时〈8小时，按1日计算。</w:t>
            </w:r>
          </w:p>
        </w:tc>
      </w:tr>
    </w:tbl>
    <w:p w14:paraId="490239CF">
      <w:pPr>
        <w:spacing w:line="520" w:lineRule="exact"/>
        <w:ind w:left="920"/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注：报价应列出上述各项最高限价单价并盖公章。</w:t>
      </w:r>
    </w:p>
    <w:p w14:paraId="60A39CB8"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2FD664C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（七）项目评分方式</w:t>
      </w:r>
    </w:p>
    <w:p w14:paraId="07DE8E6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  <w:t>1.投标方应提供服务方案，甲</w:t>
      </w:r>
      <w:bookmarkStart w:id="2" w:name="_GoBack"/>
      <w:bookmarkEnd w:id="2"/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  <w:t>方按照服务方案开展评分。</w:t>
      </w:r>
    </w:p>
    <w:p w14:paraId="2D743A0B">
      <w:pPr>
        <w:spacing w:line="520" w:lineRule="exact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  <w:t>2.投标方应基于以上物流服务价格进行报价。</w:t>
      </w:r>
    </w:p>
    <w:p w14:paraId="51D5F01C">
      <w:pPr>
        <w:spacing w:line="52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3.按《附录南方电网广西电动汽车服务有限公司2026年物资运输采购项目评分》评分标准执行。其中价格分小件寄运价格比重为44%，其余物流运输价格比重为56%（每个小项平均价格比重为4%）。</w:t>
      </w:r>
    </w:p>
    <w:p w14:paraId="2DC88B59"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68325E85"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3EF73E4F"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2EA82B80"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7754337A"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73453E27">
      <w:pPr>
        <w:spacing w:line="520" w:lineRule="exac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1674BBA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baseline"/>
        <w:rPr>
          <w:rFonts w:hint="default" w:ascii="方正小标宋_GBK" w:hAnsi="方正小标宋_GBK" w:eastAsia="方正小标宋_GBK" w:cs="方正小标宋_GBK"/>
          <w:b/>
          <w:bCs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val="en-US" w:eastAsia="zh-CN"/>
        </w:rPr>
        <w:t>附录：南方电网广西电动汽车服务有限公司2026年物资运输采购项目评分</w:t>
      </w:r>
    </w:p>
    <w:p w14:paraId="6667E58B">
      <w:pPr>
        <w:spacing w:after="0" w:line="200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tbl>
      <w:tblPr>
        <w:tblStyle w:val="5"/>
        <w:tblpPr w:leftFromText="180" w:rightFromText="180" w:vertAnchor="text" w:horzAnchor="page" w:tblpX="1818" w:tblpY="6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1"/>
        <w:gridCol w:w="1485"/>
        <w:gridCol w:w="1123"/>
        <w:gridCol w:w="5103"/>
      </w:tblGrid>
      <w:tr w14:paraId="1B0480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</w:trPr>
        <w:tc>
          <w:tcPr>
            <w:tcW w:w="811" w:type="dxa"/>
            <w:vAlign w:val="center"/>
          </w:tcPr>
          <w:p w14:paraId="785ADA5C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序号</w:t>
            </w:r>
          </w:p>
        </w:tc>
        <w:tc>
          <w:tcPr>
            <w:tcW w:w="1485" w:type="dxa"/>
            <w:vAlign w:val="center"/>
          </w:tcPr>
          <w:p w14:paraId="7932DFFE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评分事项</w:t>
            </w:r>
          </w:p>
        </w:tc>
        <w:tc>
          <w:tcPr>
            <w:tcW w:w="1123" w:type="dxa"/>
            <w:vAlign w:val="center"/>
          </w:tcPr>
          <w:p w14:paraId="5E020970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分数</w:t>
            </w:r>
          </w:p>
        </w:tc>
        <w:tc>
          <w:tcPr>
            <w:tcW w:w="5103" w:type="dxa"/>
            <w:vAlign w:val="center"/>
          </w:tcPr>
          <w:p w14:paraId="2EDE2D5A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评分规则</w:t>
            </w:r>
          </w:p>
        </w:tc>
      </w:tr>
      <w:tr w14:paraId="132386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</w:trPr>
        <w:tc>
          <w:tcPr>
            <w:tcW w:w="811" w:type="dxa"/>
            <w:vAlign w:val="center"/>
          </w:tcPr>
          <w:p w14:paraId="7B5D27B6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485" w:type="dxa"/>
            <w:vAlign w:val="center"/>
          </w:tcPr>
          <w:p w14:paraId="46A03EDF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供应商资质</w:t>
            </w:r>
          </w:p>
        </w:tc>
        <w:tc>
          <w:tcPr>
            <w:tcW w:w="1123" w:type="dxa"/>
            <w:vAlign w:val="center"/>
          </w:tcPr>
          <w:p w14:paraId="10697A29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</w:t>
            </w:r>
          </w:p>
        </w:tc>
        <w:tc>
          <w:tcPr>
            <w:tcW w:w="5103" w:type="dxa"/>
            <w:vAlign w:val="center"/>
          </w:tcPr>
          <w:p w14:paraId="4D617181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具备所有资质要求，并有多种认证体系，供货业绩好，得15-20分。</w:t>
            </w:r>
          </w:p>
          <w:p w14:paraId="3FB69647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具备基本要求，认证体系基本齐全，供货业绩一般，得10-14分。</w:t>
            </w:r>
          </w:p>
          <w:p w14:paraId="41628BB9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缺关键资质及认证，供货业绩差，得10分以下。</w:t>
            </w:r>
          </w:p>
        </w:tc>
      </w:tr>
      <w:tr w14:paraId="429973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shd w:val="clear"/>
            <w:vAlign w:val="center"/>
          </w:tcPr>
          <w:p w14:paraId="2141DBC1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485" w:type="dxa"/>
            <w:shd w:val="clear"/>
            <w:vAlign w:val="center"/>
          </w:tcPr>
          <w:p w14:paraId="5B776B98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价格</w:t>
            </w:r>
          </w:p>
        </w:tc>
        <w:tc>
          <w:tcPr>
            <w:tcW w:w="1123" w:type="dxa"/>
            <w:shd w:val="clear"/>
            <w:vAlign w:val="center"/>
          </w:tcPr>
          <w:p w14:paraId="4669784B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40</w:t>
            </w:r>
          </w:p>
        </w:tc>
        <w:tc>
          <w:tcPr>
            <w:tcW w:w="5103" w:type="dxa"/>
            <w:shd w:val="clear"/>
            <w:vAlign w:val="center"/>
          </w:tcPr>
          <w:p w14:paraId="5193E79C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报价最低的，得40分；</w:t>
            </w:r>
          </w:p>
          <w:p w14:paraId="5DCE3DA1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报价次低的，得30分；</w:t>
            </w:r>
          </w:p>
          <w:p w14:paraId="78E84354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报价第三低的，得20分；</w:t>
            </w:r>
          </w:p>
          <w:p w14:paraId="1BAEF08F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Times New Roman" w:hAnsi="Times New Roman" w:eastAsia="Times New Roman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依次类推，每个排名对应5分差距，本项最低0分，不扣分。</w:t>
            </w:r>
          </w:p>
        </w:tc>
      </w:tr>
      <w:tr w14:paraId="32018E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vAlign w:val="center"/>
          </w:tcPr>
          <w:p w14:paraId="59A13594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1485" w:type="dxa"/>
            <w:vAlign w:val="center"/>
          </w:tcPr>
          <w:p w14:paraId="3705099A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服务</w:t>
            </w:r>
          </w:p>
        </w:tc>
        <w:tc>
          <w:tcPr>
            <w:tcW w:w="1123" w:type="dxa"/>
            <w:vAlign w:val="center"/>
          </w:tcPr>
          <w:p w14:paraId="197CEAAE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40</w:t>
            </w:r>
          </w:p>
        </w:tc>
        <w:tc>
          <w:tcPr>
            <w:tcW w:w="5103" w:type="dxa"/>
            <w:vAlign w:val="center"/>
          </w:tcPr>
          <w:p w14:paraId="5134D9B1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提供服务方案内容详细，响应快，有增值服务且符合本项目实际，得30-40分；</w:t>
            </w:r>
          </w:p>
          <w:p w14:paraId="0FEFC964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提供服务方案内容基本完整，响应时间和措施基本可行，增值服务不完善且符合本项目实际，得20-29分；</w:t>
            </w:r>
          </w:p>
          <w:p w14:paraId="1A171059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提供服务方案简略，缺乏具体措施和承诺，得10-19分；</w:t>
            </w:r>
          </w:p>
          <w:p w14:paraId="69451AE6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未提供服务或提供的售后服务不符合本项目实际，得10分以下。</w:t>
            </w:r>
          </w:p>
        </w:tc>
      </w:tr>
    </w:tbl>
    <w:p w14:paraId="64BD8E20">
      <w:pPr>
        <w:spacing w:after="0" w:line="205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7F5C1A4">
      <w:pPr>
        <w:spacing w:after="0" w:line="205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E55DF11">
      <w:pPr>
        <w:spacing w:after="0" w:line="205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9CAEC8A">
      <w:pPr>
        <w:spacing w:after="0" w:line="205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3942A16">
      <w:pPr>
        <w:spacing w:after="0" w:line="205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4F60199">
      <w:pPr>
        <w:spacing w:after="0" w:line="205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245E0DC">
      <w:pPr>
        <w:spacing w:after="0" w:line="205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C94569D">
      <w:pPr>
        <w:spacing w:after="0" w:line="205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545CDF1">
      <w:pPr>
        <w:spacing w:after="0" w:line="205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EEF24D6">
      <w:pPr>
        <w:spacing w:after="0" w:line="205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2CDA6CE">
      <w:pPr>
        <w:spacing w:after="0" w:line="205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02222BE">
      <w:pPr>
        <w:spacing w:after="0" w:line="205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B4A74C0">
      <w:pPr>
        <w:spacing w:after="0" w:line="205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0768447">
      <w:pPr>
        <w:spacing w:after="0" w:line="205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B015171">
      <w:pPr>
        <w:spacing w:after="0" w:line="205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7C7083B">
      <w:pPr>
        <w:spacing w:after="0" w:line="205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E9FA0E6">
      <w:pPr>
        <w:spacing w:after="0" w:line="205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9A1B957">
      <w:pPr>
        <w:spacing w:after="0" w:line="205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A1ADC84">
      <w:pPr>
        <w:spacing w:after="0" w:line="205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C725D8B">
      <w:pPr>
        <w:spacing w:after="0" w:line="205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E8DB29D">
      <w:pPr>
        <w:spacing w:after="0" w:line="205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5DC2FE9">
      <w:pPr>
        <w:spacing w:after="0" w:line="205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54DF814">
      <w:pPr>
        <w:spacing w:after="0" w:line="205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015846E">
      <w:pPr>
        <w:spacing w:after="0" w:line="205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B7D4CD4">
      <w:pPr>
        <w:spacing w:after="0" w:line="205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A5FCF46">
      <w:pPr>
        <w:spacing w:after="0" w:line="205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A296CE6">
      <w:pPr>
        <w:spacing w:after="0" w:line="205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1C2724F">
      <w:pPr>
        <w:spacing w:after="0" w:line="205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FC6CEC2">
      <w:pPr>
        <w:spacing w:after="0" w:line="205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BBE2E41">
      <w:pPr>
        <w:spacing w:after="0" w:line="205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3CBE7E0">
      <w:pPr>
        <w:spacing w:after="0" w:line="336" w:lineRule="exact"/>
        <w:jc w:val="center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评分情况</w:t>
      </w:r>
    </w:p>
    <w:tbl>
      <w:tblPr>
        <w:tblStyle w:val="5"/>
        <w:tblpPr w:leftFromText="180" w:rightFromText="180" w:vertAnchor="text" w:horzAnchor="page" w:tblpX="1818" w:tblpY="64"/>
        <w:tblOverlap w:val="never"/>
        <w:tblW w:w="875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2"/>
        <w:gridCol w:w="2177"/>
        <w:gridCol w:w="2053"/>
        <w:gridCol w:w="1335"/>
        <w:gridCol w:w="1335"/>
        <w:gridCol w:w="1335"/>
      </w:tblGrid>
      <w:tr w14:paraId="3B6F5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</w:trPr>
        <w:tc>
          <w:tcPr>
            <w:tcW w:w="522" w:type="dxa"/>
            <w:vAlign w:val="center"/>
          </w:tcPr>
          <w:p w14:paraId="325D0589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序号</w:t>
            </w:r>
          </w:p>
        </w:tc>
        <w:tc>
          <w:tcPr>
            <w:tcW w:w="2177" w:type="dxa"/>
            <w:vAlign w:val="center"/>
          </w:tcPr>
          <w:p w14:paraId="0BBA2DBB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供应商</w:t>
            </w:r>
          </w:p>
        </w:tc>
        <w:tc>
          <w:tcPr>
            <w:tcW w:w="2053" w:type="dxa"/>
            <w:vAlign w:val="center"/>
          </w:tcPr>
          <w:p w14:paraId="472FA881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评分事项</w:t>
            </w:r>
          </w:p>
        </w:tc>
        <w:tc>
          <w:tcPr>
            <w:tcW w:w="1335" w:type="dxa"/>
            <w:shd w:val="clear" w:color="auto" w:fill="auto"/>
            <w:vAlign w:val="center"/>
          </w:tcPr>
          <w:p w14:paraId="308E55A9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得分</w:t>
            </w:r>
          </w:p>
        </w:tc>
        <w:tc>
          <w:tcPr>
            <w:tcW w:w="1335" w:type="dxa"/>
            <w:shd w:val="clear" w:color="auto" w:fill="auto"/>
            <w:vAlign w:val="center"/>
          </w:tcPr>
          <w:p w14:paraId="1A93FDDF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  <w:t>总得分</w:t>
            </w:r>
          </w:p>
        </w:tc>
        <w:tc>
          <w:tcPr>
            <w:tcW w:w="1335" w:type="dxa"/>
            <w:shd w:val="clear" w:color="auto" w:fill="auto"/>
            <w:vAlign w:val="center"/>
          </w:tcPr>
          <w:p w14:paraId="623F6AB5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排名</w:t>
            </w:r>
          </w:p>
        </w:tc>
      </w:tr>
      <w:tr w14:paraId="51F33A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22" w:type="dxa"/>
            <w:vMerge w:val="restart"/>
            <w:vAlign w:val="center"/>
          </w:tcPr>
          <w:p w14:paraId="400E8EE3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2177" w:type="dxa"/>
            <w:vMerge w:val="restart"/>
            <w:vAlign w:val="center"/>
          </w:tcPr>
          <w:p w14:paraId="1506E8C4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053" w:type="dxa"/>
            <w:vAlign w:val="center"/>
          </w:tcPr>
          <w:p w14:paraId="6082D14C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供应商资质</w:t>
            </w:r>
          </w:p>
        </w:tc>
        <w:tc>
          <w:tcPr>
            <w:tcW w:w="1335" w:type="dxa"/>
            <w:tcBorders/>
            <w:vAlign w:val="center"/>
          </w:tcPr>
          <w:p w14:paraId="07B953F4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1335" w:type="dxa"/>
            <w:vMerge w:val="restart"/>
            <w:vAlign w:val="center"/>
          </w:tcPr>
          <w:p w14:paraId="7E910466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1335" w:type="dxa"/>
            <w:vMerge w:val="restart"/>
            <w:vAlign w:val="center"/>
          </w:tcPr>
          <w:p w14:paraId="392244FF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lang w:val="en-US" w:eastAsia="zh-CN"/>
              </w:rPr>
            </w:pPr>
          </w:p>
        </w:tc>
      </w:tr>
      <w:tr w14:paraId="097CE6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22" w:type="dxa"/>
            <w:vMerge w:val="continue"/>
            <w:vAlign w:val="center"/>
          </w:tcPr>
          <w:p w14:paraId="6E5C637F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177" w:type="dxa"/>
            <w:vMerge w:val="continue"/>
            <w:vAlign w:val="center"/>
          </w:tcPr>
          <w:p w14:paraId="06A8A938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053" w:type="dxa"/>
            <w:vAlign w:val="center"/>
          </w:tcPr>
          <w:p w14:paraId="2FA5CCA1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价格</w:t>
            </w:r>
          </w:p>
        </w:tc>
        <w:tc>
          <w:tcPr>
            <w:tcW w:w="1335" w:type="dxa"/>
            <w:tcBorders/>
            <w:vAlign w:val="center"/>
          </w:tcPr>
          <w:p w14:paraId="0ED64B51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1335" w:type="dxa"/>
            <w:vMerge w:val="continue"/>
            <w:vAlign w:val="center"/>
          </w:tcPr>
          <w:p w14:paraId="63B1B028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1335" w:type="dxa"/>
            <w:vMerge w:val="continue"/>
            <w:vAlign w:val="center"/>
          </w:tcPr>
          <w:p w14:paraId="24277CE8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lang w:val="en-US" w:eastAsia="zh-CN"/>
              </w:rPr>
            </w:pPr>
          </w:p>
        </w:tc>
      </w:tr>
      <w:tr w14:paraId="112C79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522" w:type="dxa"/>
            <w:vMerge w:val="continue"/>
            <w:vAlign w:val="center"/>
          </w:tcPr>
          <w:p w14:paraId="234FC93C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77" w:type="dxa"/>
            <w:vMerge w:val="continue"/>
            <w:vAlign w:val="center"/>
          </w:tcPr>
          <w:p w14:paraId="72E24110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053" w:type="dxa"/>
            <w:vAlign w:val="center"/>
          </w:tcPr>
          <w:p w14:paraId="44CB2687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服务</w:t>
            </w:r>
          </w:p>
        </w:tc>
        <w:tc>
          <w:tcPr>
            <w:tcW w:w="1335" w:type="dxa"/>
            <w:vAlign w:val="center"/>
          </w:tcPr>
          <w:p w14:paraId="682BD299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335" w:type="dxa"/>
            <w:vMerge w:val="continue"/>
            <w:vAlign w:val="center"/>
          </w:tcPr>
          <w:p w14:paraId="2301C0B8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335" w:type="dxa"/>
            <w:vMerge w:val="continue"/>
            <w:vAlign w:val="center"/>
          </w:tcPr>
          <w:p w14:paraId="111F7517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5452E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522" w:type="dxa"/>
            <w:vMerge w:val="restart"/>
            <w:vAlign w:val="center"/>
          </w:tcPr>
          <w:p w14:paraId="0C547BC1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2177" w:type="dxa"/>
            <w:vMerge w:val="restart"/>
            <w:vAlign w:val="center"/>
          </w:tcPr>
          <w:p w14:paraId="0ABD313D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053" w:type="dxa"/>
            <w:shd w:val="clear"/>
            <w:vAlign w:val="center"/>
          </w:tcPr>
          <w:p w14:paraId="7F7F6B09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供应商资质</w:t>
            </w:r>
          </w:p>
        </w:tc>
        <w:tc>
          <w:tcPr>
            <w:tcW w:w="1335" w:type="dxa"/>
            <w:tcBorders/>
            <w:shd w:val="clear" w:color="auto" w:fill="auto"/>
            <w:vAlign w:val="center"/>
          </w:tcPr>
          <w:p w14:paraId="2B7D01FC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335" w:type="dxa"/>
            <w:vMerge w:val="restart"/>
            <w:vAlign w:val="center"/>
          </w:tcPr>
          <w:p w14:paraId="3488E0B0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1335" w:type="dxa"/>
            <w:vMerge w:val="restart"/>
            <w:vAlign w:val="center"/>
          </w:tcPr>
          <w:p w14:paraId="7333D863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lang w:val="en-US" w:eastAsia="zh-CN"/>
              </w:rPr>
            </w:pPr>
          </w:p>
        </w:tc>
      </w:tr>
      <w:tr w14:paraId="5C16E1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522" w:type="dxa"/>
            <w:vMerge w:val="continue"/>
            <w:vAlign w:val="center"/>
          </w:tcPr>
          <w:p w14:paraId="20CAC031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177" w:type="dxa"/>
            <w:vMerge w:val="continue"/>
            <w:vAlign w:val="center"/>
          </w:tcPr>
          <w:p w14:paraId="07D8EF6D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053" w:type="dxa"/>
            <w:shd w:val="clear"/>
            <w:vAlign w:val="center"/>
          </w:tcPr>
          <w:p w14:paraId="3FE1FBF8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价格</w:t>
            </w:r>
          </w:p>
        </w:tc>
        <w:tc>
          <w:tcPr>
            <w:tcW w:w="1335" w:type="dxa"/>
            <w:tcBorders/>
            <w:shd w:val="clear" w:color="auto" w:fill="auto"/>
            <w:vAlign w:val="center"/>
          </w:tcPr>
          <w:p w14:paraId="5CBC2EBD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335" w:type="dxa"/>
            <w:vMerge w:val="continue"/>
            <w:vAlign w:val="center"/>
          </w:tcPr>
          <w:p w14:paraId="2BA851E3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1335" w:type="dxa"/>
            <w:vMerge w:val="continue"/>
            <w:vAlign w:val="center"/>
          </w:tcPr>
          <w:p w14:paraId="517181F1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lang w:val="en-US" w:eastAsia="zh-CN"/>
              </w:rPr>
            </w:pPr>
          </w:p>
        </w:tc>
      </w:tr>
      <w:tr w14:paraId="2630C0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522" w:type="dxa"/>
            <w:vMerge w:val="continue"/>
            <w:vAlign w:val="center"/>
          </w:tcPr>
          <w:p w14:paraId="50B8FC6A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177" w:type="dxa"/>
            <w:vMerge w:val="continue"/>
            <w:vAlign w:val="center"/>
          </w:tcPr>
          <w:p w14:paraId="3302DF6D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053" w:type="dxa"/>
            <w:shd w:val="clear"/>
            <w:vAlign w:val="center"/>
          </w:tcPr>
          <w:p w14:paraId="3F9B26A1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服务</w:t>
            </w:r>
          </w:p>
        </w:tc>
        <w:tc>
          <w:tcPr>
            <w:tcW w:w="1335" w:type="dxa"/>
            <w:shd w:val="clear" w:color="auto" w:fill="auto"/>
            <w:vAlign w:val="center"/>
          </w:tcPr>
          <w:p w14:paraId="0F7B89E4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335" w:type="dxa"/>
            <w:vMerge w:val="continue"/>
            <w:vAlign w:val="center"/>
          </w:tcPr>
          <w:p w14:paraId="110635CE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1335" w:type="dxa"/>
            <w:vMerge w:val="continue"/>
            <w:vAlign w:val="center"/>
          </w:tcPr>
          <w:p w14:paraId="3AD2CBE8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</w:tr>
      <w:tr w14:paraId="312CEC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522" w:type="dxa"/>
            <w:vMerge w:val="restart"/>
            <w:vAlign w:val="center"/>
          </w:tcPr>
          <w:p w14:paraId="6E50BC4F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2177" w:type="dxa"/>
            <w:vMerge w:val="restart"/>
            <w:vAlign w:val="center"/>
          </w:tcPr>
          <w:p w14:paraId="26E754E4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053" w:type="dxa"/>
            <w:shd w:val="clear"/>
            <w:vAlign w:val="center"/>
          </w:tcPr>
          <w:p w14:paraId="062801C8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供应商资质</w:t>
            </w:r>
          </w:p>
        </w:tc>
        <w:tc>
          <w:tcPr>
            <w:tcW w:w="1335" w:type="dxa"/>
            <w:tcBorders/>
            <w:shd w:val="clear" w:color="auto" w:fill="auto"/>
            <w:vAlign w:val="center"/>
          </w:tcPr>
          <w:p w14:paraId="463DA407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335" w:type="dxa"/>
            <w:vMerge w:val="restart"/>
            <w:vAlign w:val="center"/>
          </w:tcPr>
          <w:p w14:paraId="7E7CD07C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1335" w:type="dxa"/>
            <w:vMerge w:val="restart"/>
            <w:vAlign w:val="center"/>
          </w:tcPr>
          <w:p w14:paraId="3AD8C53C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lang w:val="en-US" w:eastAsia="zh-CN"/>
              </w:rPr>
            </w:pPr>
          </w:p>
        </w:tc>
      </w:tr>
      <w:tr w14:paraId="143CE2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522" w:type="dxa"/>
            <w:vMerge w:val="continue"/>
            <w:vAlign w:val="center"/>
          </w:tcPr>
          <w:p w14:paraId="1764FF25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177" w:type="dxa"/>
            <w:vMerge w:val="continue"/>
            <w:vAlign w:val="center"/>
          </w:tcPr>
          <w:p w14:paraId="564C6C7D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053" w:type="dxa"/>
            <w:shd w:val="clear"/>
            <w:vAlign w:val="center"/>
          </w:tcPr>
          <w:p w14:paraId="18CBCA16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价格</w:t>
            </w:r>
          </w:p>
        </w:tc>
        <w:tc>
          <w:tcPr>
            <w:tcW w:w="1335" w:type="dxa"/>
            <w:tcBorders/>
            <w:shd w:val="clear" w:color="auto" w:fill="auto"/>
            <w:vAlign w:val="center"/>
          </w:tcPr>
          <w:p w14:paraId="024527EA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335" w:type="dxa"/>
            <w:vMerge w:val="continue"/>
            <w:vAlign w:val="center"/>
          </w:tcPr>
          <w:p w14:paraId="74B59E11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1335" w:type="dxa"/>
            <w:vMerge w:val="continue"/>
            <w:vAlign w:val="center"/>
          </w:tcPr>
          <w:p w14:paraId="1E20E8E4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lang w:val="en-US" w:eastAsia="zh-CN"/>
              </w:rPr>
            </w:pPr>
          </w:p>
        </w:tc>
      </w:tr>
      <w:tr w14:paraId="1BE21D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522" w:type="dxa"/>
            <w:vMerge w:val="continue"/>
            <w:vAlign w:val="center"/>
          </w:tcPr>
          <w:p w14:paraId="7FCFE6F6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177" w:type="dxa"/>
            <w:vMerge w:val="continue"/>
            <w:vAlign w:val="center"/>
          </w:tcPr>
          <w:p w14:paraId="58567A7B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053" w:type="dxa"/>
            <w:shd w:val="clear"/>
            <w:vAlign w:val="center"/>
          </w:tcPr>
          <w:p w14:paraId="336CBCC7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服务</w:t>
            </w:r>
          </w:p>
        </w:tc>
        <w:tc>
          <w:tcPr>
            <w:tcW w:w="1335" w:type="dxa"/>
            <w:shd w:val="clear" w:color="auto" w:fill="auto"/>
            <w:vAlign w:val="center"/>
          </w:tcPr>
          <w:p w14:paraId="3DC53226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335" w:type="dxa"/>
            <w:vMerge w:val="continue"/>
            <w:vAlign w:val="center"/>
          </w:tcPr>
          <w:p w14:paraId="08BE5A0D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1335" w:type="dxa"/>
            <w:vMerge w:val="continue"/>
            <w:vAlign w:val="center"/>
          </w:tcPr>
          <w:p w14:paraId="5F5F7029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</w:tr>
      <w:tr w14:paraId="0D2641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0" w:type="auto"/>
            <w:vMerge w:val="restart"/>
            <w:vAlign w:val="center"/>
          </w:tcPr>
          <w:p w14:paraId="70621CA4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  <w:tc>
          <w:tcPr>
            <w:tcW w:w="2177" w:type="dxa"/>
            <w:vMerge w:val="restart"/>
            <w:vAlign w:val="center"/>
          </w:tcPr>
          <w:p w14:paraId="07C0D387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053" w:type="dxa"/>
            <w:shd w:val="clear"/>
            <w:vAlign w:val="center"/>
          </w:tcPr>
          <w:p w14:paraId="1BCD331F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供应商资质</w:t>
            </w:r>
          </w:p>
        </w:tc>
        <w:tc>
          <w:tcPr>
            <w:tcW w:w="1335" w:type="dxa"/>
            <w:tcBorders/>
            <w:shd w:val="clear" w:color="auto" w:fill="auto"/>
            <w:vAlign w:val="center"/>
          </w:tcPr>
          <w:p w14:paraId="48258567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Merge w:val="restart"/>
            <w:vAlign w:val="center"/>
          </w:tcPr>
          <w:p w14:paraId="4FD07E33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0" w:type="auto"/>
            <w:vMerge w:val="restart"/>
            <w:vAlign w:val="center"/>
          </w:tcPr>
          <w:p w14:paraId="3D63208D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lang w:val="en-US" w:eastAsia="zh-CN"/>
              </w:rPr>
            </w:pPr>
          </w:p>
        </w:tc>
      </w:tr>
      <w:tr w14:paraId="6DDE62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0" w:type="auto"/>
            <w:vMerge w:val="continue"/>
            <w:vAlign w:val="center"/>
          </w:tcPr>
          <w:p w14:paraId="0EF6AC97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177" w:type="dxa"/>
            <w:vMerge w:val="continue"/>
            <w:vAlign w:val="center"/>
          </w:tcPr>
          <w:p w14:paraId="0BF9AE6C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053" w:type="dxa"/>
            <w:shd w:val="clear"/>
            <w:vAlign w:val="center"/>
          </w:tcPr>
          <w:p w14:paraId="7BFD8E02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价格</w:t>
            </w:r>
          </w:p>
        </w:tc>
        <w:tc>
          <w:tcPr>
            <w:tcW w:w="1335" w:type="dxa"/>
            <w:tcBorders/>
            <w:shd w:val="clear" w:color="auto" w:fill="auto"/>
            <w:vAlign w:val="center"/>
          </w:tcPr>
          <w:p w14:paraId="3C0AAE35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Merge w:val="continue"/>
            <w:vAlign w:val="center"/>
          </w:tcPr>
          <w:p w14:paraId="52512828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0" w:type="auto"/>
            <w:vMerge w:val="continue"/>
            <w:vAlign w:val="center"/>
          </w:tcPr>
          <w:p w14:paraId="28D99214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lang w:val="en-US" w:eastAsia="zh-CN"/>
              </w:rPr>
            </w:pPr>
          </w:p>
        </w:tc>
      </w:tr>
      <w:tr w14:paraId="2861C4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0" w:type="auto"/>
            <w:vMerge w:val="continue"/>
          </w:tcPr>
          <w:p w14:paraId="76F6A561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177" w:type="dxa"/>
            <w:vMerge w:val="continue"/>
            <w:vAlign w:val="center"/>
          </w:tcPr>
          <w:p w14:paraId="66884D27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053" w:type="dxa"/>
            <w:shd w:val="clear"/>
            <w:vAlign w:val="center"/>
          </w:tcPr>
          <w:p w14:paraId="1BED1B8B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服务</w:t>
            </w:r>
          </w:p>
        </w:tc>
        <w:tc>
          <w:tcPr>
            <w:tcW w:w="1335" w:type="dxa"/>
            <w:shd w:val="clear" w:color="auto" w:fill="auto"/>
            <w:vAlign w:val="center"/>
          </w:tcPr>
          <w:p w14:paraId="62785314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Merge w:val="continue"/>
          </w:tcPr>
          <w:p w14:paraId="48734701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Merge w:val="continue"/>
          </w:tcPr>
          <w:p w14:paraId="4FF29FFF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</w:tr>
    </w:tbl>
    <w:p w14:paraId="433D99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80" w:lineRule="exact"/>
        <w:ind w:right="366" w:firstLine="400" w:firstLineChars="200"/>
        <w:rPr>
          <w:rFonts w:hint="eastAsia" w:eastAsiaTheme="minorEastAsia"/>
          <w:sz w:val="20"/>
          <w:szCs w:val="20"/>
          <w:lang w:val="en-US" w:eastAsia="zh-CN"/>
        </w:rPr>
      </w:pPr>
      <w:r>
        <w:rPr>
          <w:rFonts w:hint="eastAsia" w:eastAsiaTheme="minorEastAsia"/>
          <w:sz w:val="20"/>
          <w:szCs w:val="20"/>
          <w:lang w:val="en-US" w:eastAsia="zh-CN"/>
        </w:rPr>
        <w:t>评分人：</w:t>
      </w:r>
    </w:p>
    <w:p w14:paraId="7AB228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80" w:lineRule="exact"/>
        <w:ind w:right="366"/>
        <w:rPr>
          <w:rFonts w:hint="default" w:eastAsiaTheme="minorEastAsia"/>
          <w:sz w:val="20"/>
          <w:szCs w:val="20"/>
          <w:lang w:val="en-US" w:eastAsia="zh-CN"/>
        </w:rPr>
      </w:pPr>
    </w:p>
    <w:p w14:paraId="7A2228ED">
      <w:pPr>
        <w:spacing w:line="520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 w14:paraId="11EE9E2F">
      <w:pPr>
        <w:bidi w:val="0"/>
        <w:rPr>
          <w:rFonts w:ascii="Times New Roman" w:hAnsi="Times New Roman" w:eastAsia="Times New Roman" w:cs="Times New Roman"/>
          <w:sz w:val="24"/>
          <w:szCs w:val="24"/>
          <w:lang w:val="en-US" w:eastAsia="zh-CN" w:bidi="ar-SA"/>
        </w:rPr>
      </w:pPr>
    </w:p>
    <w:sectPr>
      <w:type w:val="continuous"/>
      <w:pgSz w:w="11900" w:h="16838"/>
      <w:pgMar w:top="1439" w:right="1440" w:bottom="435" w:left="1440" w:header="0" w:footer="0" w:gutter="0"/>
      <w:cols w:equalWidth="0" w:num="1">
        <w:col w:w="90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1" w:fontKey="{5886139E-9927-49CC-AD1E-0BC0F4AD8CDB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24013DB8-6CBB-4B9B-B731-70A0A0186BE9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A77B3E"/>
    <w:rsid w:val="00B93C2A"/>
    <w:rsid w:val="00BB1461"/>
    <w:rsid w:val="00C9241A"/>
    <w:rsid w:val="00CA2A55"/>
    <w:rsid w:val="013B3F63"/>
    <w:rsid w:val="025A6C04"/>
    <w:rsid w:val="037262BA"/>
    <w:rsid w:val="03827479"/>
    <w:rsid w:val="05B74771"/>
    <w:rsid w:val="068E3B66"/>
    <w:rsid w:val="072764A5"/>
    <w:rsid w:val="07DE7D68"/>
    <w:rsid w:val="091273FA"/>
    <w:rsid w:val="0ADB7398"/>
    <w:rsid w:val="0B1B4E9F"/>
    <w:rsid w:val="0B3E3A9A"/>
    <w:rsid w:val="0D1302A2"/>
    <w:rsid w:val="0D3005FB"/>
    <w:rsid w:val="0DB13AD8"/>
    <w:rsid w:val="0E02296D"/>
    <w:rsid w:val="0F870469"/>
    <w:rsid w:val="10A75CBA"/>
    <w:rsid w:val="11C80677"/>
    <w:rsid w:val="11CF1B67"/>
    <w:rsid w:val="127C300E"/>
    <w:rsid w:val="13C12381"/>
    <w:rsid w:val="14FD0079"/>
    <w:rsid w:val="15E8637F"/>
    <w:rsid w:val="160B17F4"/>
    <w:rsid w:val="19994B83"/>
    <w:rsid w:val="1A722BCA"/>
    <w:rsid w:val="1CA478F2"/>
    <w:rsid w:val="1D2D4C5B"/>
    <w:rsid w:val="1DAF24FC"/>
    <w:rsid w:val="1E373BC3"/>
    <w:rsid w:val="203A4055"/>
    <w:rsid w:val="213D3949"/>
    <w:rsid w:val="21924A2D"/>
    <w:rsid w:val="22017E7D"/>
    <w:rsid w:val="22547A81"/>
    <w:rsid w:val="246057D0"/>
    <w:rsid w:val="25835508"/>
    <w:rsid w:val="263404C4"/>
    <w:rsid w:val="26A45974"/>
    <w:rsid w:val="27027697"/>
    <w:rsid w:val="27420C7A"/>
    <w:rsid w:val="27DE7716"/>
    <w:rsid w:val="28670FF6"/>
    <w:rsid w:val="28ED6E43"/>
    <w:rsid w:val="292827B1"/>
    <w:rsid w:val="296F777A"/>
    <w:rsid w:val="2AAE5541"/>
    <w:rsid w:val="2BAB03D4"/>
    <w:rsid w:val="2C8437BF"/>
    <w:rsid w:val="2DE051B2"/>
    <w:rsid w:val="2EBB13D0"/>
    <w:rsid w:val="2F0F0A9F"/>
    <w:rsid w:val="2F996FA3"/>
    <w:rsid w:val="303B7C0D"/>
    <w:rsid w:val="30883239"/>
    <w:rsid w:val="335740A1"/>
    <w:rsid w:val="33E1511F"/>
    <w:rsid w:val="346A38C2"/>
    <w:rsid w:val="3475620A"/>
    <w:rsid w:val="351A453A"/>
    <w:rsid w:val="359E080A"/>
    <w:rsid w:val="368A2987"/>
    <w:rsid w:val="377A733E"/>
    <w:rsid w:val="37A3652C"/>
    <w:rsid w:val="38F33B5D"/>
    <w:rsid w:val="39D266CC"/>
    <w:rsid w:val="39E11784"/>
    <w:rsid w:val="3A1E01E9"/>
    <w:rsid w:val="3A9A5EF5"/>
    <w:rsid w:val="3ADC2450"/>
    <w:rsid w:val="3AEA378B"/>
    <w:rsid w:val="3AF936F1"/>
    <w:rsid w:val="3B5D2396"/>
    <w:rsid w:val="3B6A7F86"/>
    <w:rsid w:val="3C3B5D94"/>
    <w:rsid w:val="3C593E8B"/>
    <w:rsid w:val="3D157D0E"/>
    <w:rsid w:val="3D7B4329"/>
    <w:rsid w:val="3ED55C68"/>
    <w:rsid w:val="3EDB2255"/>
    <w:rsid w:val="40256E36"/>
    <w:rsid w:val="40C34785"/>
    <w:rsid w:val="413C1A66"/>
    <w:rsid w:val="415B1C43"/>
    <w:rsid w:val="44191A5F"/>
    <w:rsid w:val="443E2003"/>
    <w:rsid w:val="44890DFE"/>
    <w:rsid w:val="45280308"/>
    <w:rsid w:val="459D0CC6"/>
    <w:rsid w:val="4650193A"/>
    <w:rsid w:val="46684A41"/>
    <w:rsid w:val="46F179F6"/>
    <w:rsid w:val="48FD4B4F"/>
    <w:rsid w:val="49A61540"/>
    <w:rsid w:val="4A2E1CF6"/>
    <w:rsid w:val="4AF40D36"/>
    <w:rsid w:val="4C9B3793"/>
    <w:rsid w:val="4D940C96"/>
    <w:rsid w:val="4D9F28D5"/>
    <w:rsid w:val="4DFC10F3"/>
    <w:rsid w:val="4F545534"/>
    <w:rsid w:val="500320DD"/>
    <w:rsid w:val="509A6463"/>
    <w:rsid w:val="518A3749"/>
    <w:rsid w:val="51C32D2F"/>
    <w:rsid w:val="53066D20"/>
    <w:rsid w:val="53247FF4"/>
    <w:rsid w:val="535B6EC0"/>
    <w:rsid w:val="539E4BBE"/>
    <w:rsid w:val="57596A47"/>
    <w:rsid w:val="57D1104A"/>
    <w:rsid w:val="57D34F8E"/>
    <w:rsid w:val="58095E9E"/>
    <w:rsid w:val="58263B33"/>
    <w:rsid w:val="597B335B"/>
    <w:rsid w:val="59E146C5"/>
    <w:rsid w:val="59FF13B5"/>
    <w:rsid w:val="5ADB2963"/>
    <w:rsid w:val="5C642423"/>
    <w:rsid w:val="5ED81A8D"/>
    <w:rsid w:val="5F85205D"/>
    <w:rsid w:val="601A502E"/>
    <w:rsid w:val="602760F8"/>
    <w:rsid w:val="607362D2"/>
    <w:rsid w:val="60DF3EFC"/>
    <w:rsid w:val="61AA75FB"/>
    <w:rsid w:val="629D1A5E"/>
    <w:rsid w:val="62F0280B"/>
    <w:rsid w:val="63CF6D0D"/>
    <w:rsid w:val="64A37553"/>
    <w:rsid w:val="64D13754"/>
    <w:rsid w:val="64EA6203"/>
    <w:rsid w:val="65DA53F3"/>
    <w:rsid w:val="66D71736"/>
    <w:rsid w:val="679715F1"/>
    <w:rsid w:val="67C831C2"/>
    <w:rsid w:val="68346129"/>
    <w:rsid w:val="6AA53035"/>
    <w:rsid w:val="6AE622DC"/>
    <w:rsid w:val="6CBC13F4"/>
    <w:rsid w:val="6CE15CFC"/>
    <w:rsid w:val="6D271805"/>
    <w:rsid w:val="6D2B1985"/>
    <w:rsid w:val="6DC53E25"/>
    <w:rsid w:val="6F6B5B5E"/>
    <w:rsid w:val="708C1A0F"/>
    <w:rsid w:val="70A3492C"/>
    <w:rsid w:val="70E055B2"/>
    <w:rsid w:val="71920D35"/>
    <w:rsid w:val="71A7687F"/>
    <w:rsid w:val="72345596"/>
    <w:rsid w:val="72B8133A"/>
    <w:rsid w:val="737F6B89"/>
    <w:rsid w:val="74390974"/>
    <w:rsid w:val="743E5CC3"/>
    <w:rsid w:val="74CF5D3A"/>
    <w:rsid w:val="76726534"/>
    <w:rsid w:val="798930D3"/>
    <w:rsid w:val="7C3F770A"/>
    <w:rsid w:val="7E304914"/>
    <w:rsid w:val="7ED04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1504</Words>
  <Characters>1661</Characters>
  <Lines>7</Lines>
  <Paragraphs>2</Paragraphs>
  <TotalTime>4</TotalTime>
  <ScaleCrop>false</ScaleCrop>
  <LinksUpToDate>false</LinksUpToDate>
  <CharactersWithSpaces>1680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2024-07-23T06:48:00Z</dcterms:created>
  <dc:creator>Administrator</dc:creator>
  <cp:lastModifiedBy>雨寂</cp:lastModifiedBy>
  <cp:lastPrinted>2026-03-01T14:00:00Z</cp:lastPrinted>
  <dcterms:modified xsi:type="dcterms:W3CDTF">2026-03-02T06:47:41Z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AFB31278361A4EAFB952A87F695CC666</vt:lpwstr>
  </property>
  <property fmtid="{D5CDD505-2E9C-101B-9397-08002B2CF9AE}" pid="4" name="KSOTemplateDocerSaveRecord">
    <vt:lpwstr>eyJoZGlkIjoiYWVkM2ZiZTQ0Yzg1NGNjMmZhNjhkMTM0NjViMmEyMzMiLCJ1c2VySWQiOiIyNDUzMDI5NDUifQ==</vt:lpwstr>
  </property>
</Properties>
</file>