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响应需求报价单</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是否能完全响应技术要求</w:t>
      </w:r>
      <w:r>
        <w:rPr>
          <w:rFonts w:hint="eastAsia" w:ascii="仿宋" w:hAnsi="仿宋" w:eastAsia="仿宋" w:cs="仿宋"/>
          <w:color w:val="auto"/>
          <w:kern w:val="2"/>
          <w:sz w:val="30"/>
          <w:szCs w:val="30"/>
          <w:u w:val="none"/>
          <w:lang w:val="en-US" w:eastAsia="zh-CN" w:bidi="ar-SA"/>
        </w:rPr>
        <w:t xml:space="preserve">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（一）案件调查费用的计算：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1.未决案件：基础调查费+奖励费+其他费用。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2.已决案件：奖励费+其他费用（奖励费比例原则上不超过减损金额的50%，特殊案件另行协商）。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备注： 甲方已经向乙方支付调查费的减损或拒赔案件，最终因人民法院判决甲方承担了保险赔偿责任的，不管是否在合作期间，乙方须向甲方退回已支付的案件减损或拒赔的奖励费用。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（二）相关费用的确定：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1.基础调查费是指：甲方委托乙方进行案件调查工作，不论调查结果拒赔与否甲方都应该向乙方支付的调查费用。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具体标准如下：</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（1）正常案件：山东省内800元/件，山东省外1000元/件；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（2）减损案件：山东省内800元/件，山东省外1000元/件；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（3）放弃索赔：山东省内800元/件，山东省外1000元/件。</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2.奖励费是指：因乙方工作促使甲方可以减少赔付金额或者免于赔付的金额中的占比。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未决案件奖励费＝减损金额X奖励费比例（奖励费比例原则上不超过20%，特殊案件另行协商，报公司批准后执行）。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已决案件奖励费＝减损金额X奖励费比例（奖励费比例原则上不超过50%，特殊案件另行协商，报公司批准后执行） 。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3.减损金额：是指甲方最初核定理赔金额与乙方调查结案后甲方实际理赔金额之差。没有核损金额的案件，以甲方理赔部门的意见为准。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 xml:space="preserve">4.其他费用：是指乙方因案件需要采取相关技术手段（如痕迹鉴定、调取通话记录、检验费用等）必须提前书面通知甲方并征得甲方同意，按实际发生的费用由甲方报销。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5.前述费用不包含行政、司法、公证、鉴定、评估等部门或机构向甲方收取的费用</w:t>
      </w:r>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4" w:type="dxa"/>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eastAsiaTheme="minorEastAsia"/>
                <w:sz w:val="32"/>
                <w:szCs w:val="32"/>
                <w:vertAlign w:val="baseline"/>
                <w:lang w:val="en-US" w:eastAsia="zh-CN"/>
              </w:rPr>
            </w:pPr>
            <w:r>
              <w:rPr>
                <w:rFonts w:hint="eastAsia" w:ascii="仿宋_GB2312" w:hAnsi="仿宋_GB2312" w:eastAsia="仿宋_GB2312" w:cs="仿宋_GB2312"/>
                <w:sz w:val="32"/>
                <w:szCs w:val="32"/>
                <w:lang w:val="en-US" w:eastAsia="zh-CN"/>
              </w:rPr>
              <w:t>是否能完全响应技术要求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4" w:type="dxa"/>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eastAsiaTheme="minorEastAsia"/>
                <w:sz w:val="32"/>
                <w:szCs w:val="32"/>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eastAsiaTheme="minorEastAsia"/>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1MjQ4NzdjNTFlYTI0NTcyZjM4ZmMxYjY0OWUwNjEifQ=="/>
  </w:docVars>
  <w:rsids>
    <w:rsidRoot w:val="00000000"/>
    <w:rsid w:val="02247A7C"/>
    <w:rsid w:val="02AC5488"/>
    <w:rsid w:val="03DA6D1C"/>
    <w:rsid w:val="03E5503B"/>
    <w:rsid w:val="08071026"/>
    <w:rsid w:val="08C77405"/>
    <w:rsid w:val="115B67B8"/>
    <w:rsid w:val="11AA35AE"/>
    <w:rsid w:val="13AC347F"/>
    <w:rsid w:val="148F387A"/>
    <w:rsid w:val="1AA94BBC"/>
    <w:rsid w:val="1CAA0778"/>
    <w:rsid w:val="21254871"/>
    <w:rsid w:val="21DC3A26"/>
    <w:rsid w:val="2322000E"/>
    <w:rsid w:val="247E4B8F"/>
    <w:rsid w:val="264A1001"/>
    <w:rsid w:val="29C15A7E"/>
    <w:rsid w:val="2F7502A7"/>
    <w:rsid w:val="301834C9"/>
    <w:rsid w:val="375D490D"/>
    <w:rsid w:val="3915097E"/>
    <w:rsid w:val="39AD1B7B"/>
    <w:rsid w:val="3A573461"/>
    <w:rsid w:val="3D6E255B"/>
    <w:rsid w:val="3FC4377B"/>
    <w:rsid w:val="41E950DD"/>
    <w:rsid w:val="42892A5A"/>
    <w:rsid w:val="42A258CA"/>
    <w:rsid w:val="42DD50FA"/>
    <w:rsid w:val="431749E6"/>
    <w:rsid w:val="44E56D10"/>
    <w:rsid w:val="482C010F"/>
    <w:rsid w:val="4E061402"/>
    <w:rsid w:val="511F2F07"/>
    <w:rsid w:val="537B0BC4"/>
    <w:rsid w:val="55F103BA"/>
    <w:rsid w:val="5E503CC7"/>
    <w:rsid w:val="60123C37"/>
    <w:rsid w:val="66222B3F"/>
    <w:rsid w:val="662A7F2C"/>
    <w:rsid w:val="67B2724F"/>
    <w:rsid w:val="67CA47BD"/>
    <w:rsid w:val="6D3C22F3"/>
    <w:rsid w:val="6EE83CCB"/>
    <w:rsid w:val="793048CF"/>
    <w:rsid w:val="7AAF05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641</Words>
  <Characters>645</Characters>
  <Lines>0</Lines>
  <Paragraphs>0</Paragraphs>
  <TotalTime>1</TotalTime>
  <ScaleCrop>false</ScaleCrop>
  <LinksUpToDate>false</LinksUpToDate>
  <CharactersWithSpaces>655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2025-03-10T02:34:00Z</dcterms:created>
  <dc:creator>Lenovo</dc:creator>
  <cp:lastModifiedBy>范文娟</cp:lastModifiedBy>
  <dcterms:modified xsi:type="dcterms:W3CDTF">2026-03-02T02:26:19Z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A2FCDCDFE49E4E7D8E0D37368ADC7FE3_13</vt:lpwstr>
  </property>
</Properties>
</file>