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1"/>
        <w:jc w:val="center"/>
        <w:rPr>
          <w:rFonts w:hint="eastAsia" w:ascii="仿宋" w:hAnsi="仿宋" w:eastAsia="仿宋" w:cs="仿宋"/>
          <w:sz w:val="44"/>
          <w:szCs w:val="44"/>
        </w:rPr>
      </w:pPr>
      <w:r>
        <w:rPr>
          <w:rFonts w:hint="eastAsia" w:ascii="仿宋" w:hAnsi="仿宋" w:eastAsia="仿宋" w:cs="仿宋"/>
          <w:sz w:val="44"/>
          <w:szCs w:val="44"/>
        </w:rPr>
        <w:t>智能移动终端采购技术规范书</w:t>
      </w:r>
    </w:p>
    <w:p>
      <w:pPr>
        <w:pStyle w:val="4"/>
        <w:keepNext w:val="0"/>
        <w:keepLines w:val="0"/>
        <w:pageBreakBefore w:val="0"/>
        <w:widowControl/>
        <w:kinsoku/>
        <w:wordWrap/>
        <w:overflowPunct/>
        <w:topLinePunct w:val="0"/>
        <w:autoSpaceDE/>
        <w:autoSpaceDN/>
        <w:bidi w:val="0"/>
        <w:adjustRightInd/>
        <w:snapToGrid/>
        <w:spacing w:line="560" w:lineRule="exact"/>
        <w:ind w:firstLine="643" w:firstLineChars="200"/>
        <w:textAlignment w:val="auto"/>
        <w:rPr>
          <w:rFonts w:hint="eastAsia" w:ascii="仿宋" w:hAnsi="仿宋" w:eastAsia="仿宋" w:cs="仿宋"/>
          <w:sz w:val="32"/>
          <w:szCs w:val="32"/>
        </w:rPr>
      </w:pPr>
      <w:r>
        <w:rPr>
          <w:rFonts w:hint="eastAsia" w:ascii="仿宋" w:hAnsi="仿宋" w:eastAsia="仿宋" w:cs="仿宋"/>
          <w:sz w:val="32"/>
          <w:szCs w:val="32"/>
        </w:rPr>
        <w:t>一、总则</w:t>
      </w:r>
    </w:p>
    <w:p>
      <w:pPr>
        <w:pStyle w:val="5"/>
        <w:keepNext w:val="0"/>
        <w:keepLines w:val="0"/>
        <w:pageBreakBefore w:val="0"/>
        <w:widowControl/>
        <w:kinsoku/>
        <w:wordWrap/>
        <w:overflowPunct/>
        <w:topLinePunct w:val="0"/>
        <w:autoSpaceDE/>
        <w:autoSpaceDN/>
        <w:bidi w:val="0"/>
        <w:adjustRightInd/>
        <w:snapToGrid/>
        <w:spacing w:line="560" w:lineRule="exact"/>
        <w:ind w:firstLine="643" w:firstLineChars="200"/>
        <w:textAlignment w:val="auto"/>
        <w:rPr>
          <w:rFonts w:hint="eastAsia" w:ascii="仿宋" w:hAnsi="仿宋" w:eastAsia="仿宋" w:cs="仿宋"/>
          <w:sz w:val="32"/>
          <w:szCs w:val="32"/>
        </w:rPr>
      </w:pPr>
      <w:r>
        <w:rPr>
          <w:rFonts w:hint="eastAsia" w:ascii="仿宋" w:hAnsi="仿宋" w:eastAsia="仿宋" w:cs="仿宋"/>
          <w:sz w:val="32"/>
          <w:szCs w:val="32"/>
        </w:rPr>
        <w:t>（一）项目概况</w:t>
      </w:r>
    </w:p>
    <w:p>
      <w:pPr>
        <w:pStyle w:val="20"/>
        <w:keepNext w:val="0"/>
        <w:keepLines w:val="0"/>
        <w:pageBreakBefore w:val="0"/>
        <w:widowControl/>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本项目为智能移动终端采购项目，采购产品用于</w:t>
      </w:r>
      <w:r>
        <w:rPr>
          <w:rFonts w:hint="eastAsia" w:ascii="仿宋" w:hAnsi="仿宋" w:eastAsia="仿宋" w:cs="仿宋"/>
          <w:sz w:val="32"/>
          <w:szCs w:val="32"/>
          <w:lang w:val="en-US" w:eastAsia="zh-CN"/>
        </w:rPr>
        <w:t>在仓库登录电网管理平台进行物资备货和出入库等</w:t>
      </w:r>
      <w:r>
        <w:rPr>
          <w:rFonts w:hint="eastAsia" w:ascii="仿宋" w:hAnsi="仿宋" w:eastAsia="仿宋" w:cs="仿宋"/>
          <w:sz w:val="32"/>
          <w:szCs w:val="32"/>
        </w:rPr>
        <w:t>、数据采集及移动业务处理等场景，需满足稳定运行、高效适配、性价比适配的核心需求。本次采购数量为16台，供应商所提供的产品必须完全符合本规范书列明的技术参数、服务要求及相关国家/行业标准，确保产品质量合格、性能稳定、售后有保障。</w:t>
      </w:r>
    </w:p>
    <w:p>
      <w:pPr>
        <w:pStyle w:val="5"/>
        <w:keepNext w:val="0"/>
        <w:keepLines w:val="0"/>
        <w:pageBreakBefore w:val="0"/>
        <w:widowControl/>
        <w:kinsoku/>
        <w:wordWrap/>
        <w:overflowPunct/>
        <w:topLinePunct w:val="0"/>
        <w:autoSpaceDE/>
        <w:autoSpaceDN/>
        <w:bidi w:val="0"/>
        <w:adjustRightInd/>
        <w:snapToGrid/>
        <w:spacing w:line="560" w:lineRule="exact"/>
        <w:ind w:firstLine="643" w:firstLineChars="200"/>
        <w:textAlignment w:val="auto"/>
        <w:rPr>
          <w:rFonts w:hint="eastAsia" w:ascii="仿宋" w:hAnsi="仿宋" w:eastAsia="仿宋" w:cs="仿宋"/>
          <w:sz w:val="32"/>
          <w:szCs w:val="32"/>
        </w:rPr>
      </w:pPr>
      <w:r>
        <w:rPr>
          <w:rFonts w:hint="eastAsia" w:ascii="仿宋" w:hAnsi="仿宋" w:eastAsia="仿宋" w:cs="仿宋"/>
          <w:sz w:val="32"/>
          <w:szCs w:val="32"/>
        </w:rPr>
        <w:t>（二）规范书效力</w:t>
      </w:r>
    </w:p>
    <w:p>
      <w:pPr>
        <w:pStyle w:val="20"/>
        <w:keepNext w:val="0"/>
        <w:keepLines w:val="0"/>
        <w:pageBreakBefore w:val="0"/>
        <w:widowControl/>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本技术规范书是采购合同的重要组成部分，供应商提交的响应文件及供货产品必须实质性满足本规范书的全部要求（无明确可偏离项）。若供应商提供的产品存在参数不达标、服务承诺未兑现等情况，视为违约，采购方有权解除合同并追究相关责任。</w:t>
      </w:r>
    </w:p>
    <w:p>
      <w:pPr>
        <w:pStyle w:val="5"/>
        <w:keepNext w:val="0"/>
        <w:keepLines w:val="0"/>
        <w:pageBreakBefore w:val="0"/>
        <w:widowControl/>
        <w:kinsoku/>
        <w:wordWrap/>
        <w:overflowPunct/>
        <w:topLinePunct w:val="0"/>
        <w:autoSpaceDE/>
        <w:autoSpaceDN/>
        <w:bidi w:val="0"/>
        <w:adjustRightInd/>
        <w:snapToGrid/>
        <w:spacing w:line="560" w:lineRule="exact"/>
        <w:ind w:firstLine="643" w:firstLineChars="200"/>
        <w:textAlignment w:val="auto"/>
        <w:rPr>
          <w:rFonts w:hint="eastAsia" w:ascii="仿宋" w:hAnsi="仿宋" w:eastAsia="仿宋" w:cs="仿宋"/>
          <w:sz w:val="32"/>
          <w:szCs w:val="32"/>
        </w:rPr>
      </w:pPr>
      <w:r>
        <w:rPr>
          <w:rFonts w:hint="eastAsia" w:ascii="仿宋" w:hAnsi="仿宋" w:eastAsia="仿宋" w:cs="仿宋"/>
          <w:sz w:val="32"/>
          <w:szCs w:val="32"/>
        </w:rPr>
        <w:t>（三）引用标准</w:t>
      </w:r>
    </w:p>
    <w:p>
      <w:pPr>
        <w:pStyle w:val="20"/>
        <w:keepNext w:val="0"/>
        <w:keepLines w:val="0"/>
        <w:pageBreakBefore w:val="0"/>
        <w:widowControl/>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本规范书涉及的产品技术要求、质量标准、安全规范等，均应符合《中华人民共和国产品质量法》《信息技术 便携式数字设备通用规范》（GB/T 26225-2010）、5G通信相关行业标准及Android系统合规性要求等国家/行业现行有效标准。</w:t>
      </w:r>
    </w:p>
    <w:p>
      <w:pPr>
        <w:pStyle w:val="4"/>
        <w:keepNext w:val="0"/>
        <w:keepLines w:val="0"/>
        <w:pageBreakBefore w:val="0"/>
        <w:widowControl/>
        <w:kinsoku/>
        <w:wordWrap/>
        <w:overflowPunct/>
        <w:topLinePunct w:val="0"/>
        <w:autoSpaceDE/>
        <w:autoSpaceDN/>
        <w:bidi w:val="0"/>
        <w:adjustRightInd/>
        <w:snapToGrid/>
        <w:spacing w:line="560" w:lineRule="exact"/>
        <w:ind w:firstLine="643" w:firstLineChars="200"/>
        <w:textAlignment w:val="auto"/>
        <w:rPr>
          <w:rFonts w:hint="eastAsia" w:ascii="仿宋" w:hAnsi="仿宋" w:eastAsia="仿宋" w:cs="仿宋"/>
        </w:rPr>
      </w:pPr>
      <w:r>
        <w:rPr>
          <w:rFonts w:hint="eastAsia" w:ascii="仿宋" w:hAnsi="仿宋" w:eastAsia="仿宋" w:cs="仿宋"/>
          <w:sz w:val="32"/>
          <w:szCs w:val="32"/>
        </w:rPr>
        <w:t>二、核心技术参数要求</w:t>
      </w:r>
    </w:p>
    <w:tbl>
      <w:tblPr>
        <w:tblStyle w:val="1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935"/>
        <w:gridCol w:w="1431"/>
        <w:gridCol w:w="69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504" w:type="pct"/>
            <w:tcMar>
              <w:top w:w="60" w:type="dxa"/>
              <w:left w:w="120" w:type="dxa"/>
              <w:bottom w:w="30" w:type="dxa"/>
              <w:right w:w="120" w:type="dxa"/>
            </w:tcMar>
          </w:tcPr>
          <w:p>
            <w:pPr>
              <w:pStyle w:val="20"/>
              <w:rPr>
                <w:rFonts w:hint="eastAsia" w:ascii="仿宋" w:hAnsi="仿宋" w:eastAsia="仿宋" w:cs="仿宋"/>
              </w:rPr>
            </w:pPr>
            <w:r>
              <w:rPr>
                <w:rFonts w:hint="eastAsia" w:ascii="仿宋" w:hAnsi="仿宋" w:eastAsia="仿宋" w:cs="仿宋"/>
              </w:rPr>
              <w:t>序号</w:t>
            </w:r>
          </w:p>
        </w:tc>
        <w:tc>
          <w:tcPr>
            <w:tcW w:w="772" w:type="pct"/>
            <w:tcMar>
              <w:top w:w="60" w:type="dxa"/>
              <w:left w:w="120" w:type="dxa"/>
              <w:bottom w:w="30" w:type="dxa"/>
              <w:right w:w="120" w:type="dxa"/>
            </w:tcMar>
          </w:tcPr>
          <w:p>
            <w:pPr>
              <w:pStyle w:val="20"/>
              <w:rPr>
                <w:rFonts w:hint="eastAsia" w:ascii="仿宋" w:hAnsi="仿宋" w:eastAsia="仿宋" w:cs="仿宋"/>
              </w:rPr>
            </w:pPr>
            <w:r>
              <w:rPr>
                <w:rFonts w:hint="eastAsia" w:ascii="仿宋" w:hAnsi="仿宋" w:eastAsia="仿宋" w:cs="仿宋"/>
              </w:rPr>
              <w:t>技术参数项</w:t>
            </w:r>
          </w:p>
        </w:tc>
        <w:tc>
          <w:tcPr>
            <w:tcW w:w="3723" w:type="pct"/>
            <w:tcMar>
              <w:top w:w="60" w:type="dxa"/>
              <w:left w:w="120" w:type="dxa"/>
              <w:bottom w:w="30" w:type="dxa"/>
              <w:right w:w="120" w:type="dxa"/>
            </w:tcMar>
          </w:tcPr>
          <w:p>
            <w:pPr>
              <w:pStyle w:val="20"/>
              <w:rPr>
                <w:rFonts w:hint="eastAsia" w:ascii="仿宋" w:hAnsi="仿宋" w:eastAsia="仿宋" w:cs="仿宋"/>
              </w:rPr>
            </w:pPr>
            <w:r>
              <w:rPr>
                <w:rFonts w:hint="eastAsia" w:ascii="仿宋" w:hAnsi="仿宋" w:eastAsia="仿宋" w:cs="仿宋"/>
              </w:rPr>
              <w:t>具体要求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504" w:type="pct"/>
            <w:tcMar>
              <w:top w:w="60" w:type="dxa"/>
              <w:left w:w="120" w:type="dxa"/>
              <w:bottom w:w="30" w:type="dxa"/>
              <w:right w:w="120" w:type="dxa"/>
            </w:tcMar>
          </w:tcPr>
          <w:p>
            <w:pPr>
              <w:pStyle w:val="20"/>
              <w:rPr>
                <w:rFonts w:hint="eastAsia" w:ascii="仿宋" w:hAnsi="仿宋" w:eastAsia="仿宋" w:cs="仿宋"/>
              </w:rPr>
            </w:pPr>
            <w:r>
              <w:rPr>
                <w:rFonts w:hint="eastAsia" w:ascii="仿宋" w:hAnsi="仿宋" w:eastAsia="仿宋" w:cs="仿宋"/>
              </w:rPr>
              <w:t>1</w:t>
            </w:r>
          </w:p>
        </w:tc>
        <w:tc>
          <w:tcPr>
            <w:tcW w:w="772" w:type="pct"/>
            <w:tcMar>
              <w:top w:w="60" w:type="dxa"/>
              <w:left w:w="120" w:type="dxa"/>
              <w:bottom w:w="30" w:type="dxa"/>
              <w:right w:w="120" w:type="dxa"/>
            </w:tcMar>
          </w:tcPr>
          <w:p>
            <w:pPr>
              <w:pStyle w:val="20"/>
              <w:rPr>
                <w:rFonts w:hint="eastAsia" w:ascii="仿宋" w:hAnsi="仿宋" w:eastAsia="仿宋" w:cs="仿宋"/>
              </w:rPr>
            </w:pPr>
            <w:r>
              <w:rPr>
                <w:rFonts w:hint="eastAsia" w:ascii="仿宋" w:hAnsi="仿宋" w:eastAsia="仿宋" w:cs="仿宋"/>
              </w:rPr>
              <w:t>产品尺寸</w:t>
            </w:r>
          </w:p>
        </w:tc>
        <w:tc>
          <w:tcPr>
            <w:tcW w:w="3723" w:type="pct"/>
            <w:tcMar>
              <w:top w:w="60" w:type="dxa"/>
              <w:left w:w="120" w:type="dxa"/>
              <w:bottom w:w="30" w:type="dxa"/>
              <w:right w:w="120" w:type="dxa"/>
            </w:tcMar>
          </w:tcPr>
          <w:p>
            <w:pPr>
              <w:keepNext w:val="0"/>
              <w:keepLines w:val="0"/>
              <w:widowControl/>
              <w:suppressLineNumbers w:val="0"/>
              <w:jc w:val="left"/>
              <w:rPr>
                <w:rFonts w:hint="default" w:ascii="仿宋" w:hAnsi="仿宋" w:eastAsia="宋体" w:cs="仿宋"/>
                <w:lang w:val="en-US" w:eastAsia="zh-CN"/>
              </w:rPr>
            </w:pPr>
            <w:r>
              <w:rPr>
                <w:rFonts w:hint="eastAsia" w:ascii="仿宋" w:hAnsi="仿宋" w:eastAsia="仿宋" w:cs="仿宋"/>
                <w:sz w:val="22"/>
                <w:szCs w:val="22"/>
                <w:lang w:val="en-US" w:eastAsia="zh-CN"/>
              </w:rPr>
              <w:t>8.8英寸便携大屏，机身厚度5.1mm，采用航空级高强度结构设计+锦纤/素皮后盖（可选），表面防指纹处理，抗摔耐磨，IP5X防尘，适配仓库粉尘、频繁移动等恶劣使用环境，操作便捷。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504" w:type="pct"/>
            <w:tcMar>
              <w:top w:w="60" w:type="dxa"/>
              <w:left w:w="120" w:type="dxa"/>
              <w:bottom w:w="30" w:type="dxa"/>
              <w:right w:w="120" w:type="dxa"/>
            </w:tcMar>
          </w:tcPr>
          <w:p>
            <w:pPr>
              <w:pStyle w:val="20"/>
              <w:rPr>
                <w:rFonts w:hint="eastAsia" w:ascii="仿宋" w:hAnsi="仿宋" w:eastAsia="仿宋" w:cs="仿宋"/>
              </w:rPr>
            </w:pPr>
            <w:r>
              <w:rPr>
                <w:rFonts w:hint="eastAsia" w:ascii="仿宋" w:hAnsi="仿宋" w:eastAsia="仿宋" w:cs="仿宋"/>
              </w:rPr>
              <w:t>2</w:t>
            </w:r>
          </w:p>
        </w:tc>
        <w:tc>
          <w:tcPr>
            <w:tcW w:w="772" w:type="pct"/>
            <w:tcMar>
              <w:top w:w="60" w:type="dxa"/>
              <w:left w:w="120" w:type="dxa"/>
              <w:bottom w:w="30" w:type="dxa"/>
              <w:right w:w="120" w:type="dxa"/>
            </w:tcMar>
          </w:tcPr>
          <w:p>
            <w:pPr>
              <w:pStyle w:val="20"/>
              <w:rPr>
                <w:rFonts w:hint="eastAsia" w:ascii="仿宋" w:hAnsi="仿宋" w:eastAsia="仿宋" w:cs="仿宋"/>
              </w:rPr>
            </w:pPr>
            <w:r>
              <w:rPr>
                <w:rFonts w:hint="eastAsia" w:ascii="仿宋" w:hAnsi="仿宋" w:eastAsia="仿宋" w:cs="仿宋"/>
              </w:rPr>
              <w:t>操作系统</w:t>
            </w:r>
          </w:p>
        </w:tc>
        <w:tc>
          <w:tcPr>
            <w:tcW w:w="3723" w:type="pct"/>
            <w:tcMar>
              <w:top w:w="60" w:type="dxa"/>
              <w:left w:w="120" w:type="dxa"/>
              <w:bottom w:w="30" w:type="dxa"/>
              <w:right w:w="120" w:type="dxa"/>
            </w:tcMar>
          </w:tcPr>
          <w:p>
            <w:pPr>
              <w:pStyle w:val="20"/>
              <w:rPr>
                <w:rFonts w:hint="eastAsia" w:ascii="仿宋" w:hAnsi="仿宋" w:eastAsia="仿宋" w:cs="仿宋"/>
                <w:lang w:eastAsia="zh-CN"/>
              </w:rPr>
            </w:pPr>
            <w:r>
              <w:rPr>
                <w:rFonts w:hint="eastAsia" w:ascii="仿宋" w:hAnsi="仿宋" w:eastAsia="仿宋" w:cs="仿宋"/>
                <w:sz w:val="22"/>
                <w:szCs w:val="22"/>
                <w:lang w:val="en-US" w:eastAsia="zh-CN"/>
              </w:rPr>
              <w:t>预装正版HarmonyOS5.1系统（官方正版，支持终身稳定OTA升级），生态纯净无冗余预装，多任务调度流畅，支持跨设备协同、文件拖拽共享、网格管理、文件分类等办公优化功能，搭配AI要点提炼、录音转文字，大幅提升仓库办公效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504" w:type="pct"/>
            <w:tcMar>
              <w:top w:w="60" w:type="dxa"/>
              <w:left w:w="120" w:type="dxa"/>
              <w:bottom w:w="30" w:type="dxa"/>
              <w:right w:w="120" w:type="dxa"/>
            </w:tcMar>
          </w:tcPr>
          <w:p>
            <w:pPr>
              <w:pStyle w:val="20"/>
              <w:jc w:val="both"/>
              <w:rPr>
                <w:rFonts w:hint="eastAsia" w:ascii="仿宋" w:hAnsi="仿宋" w:eastAsia="仿宋" w:cs="仿宋"/>
              </w:rPr>
            </w:pPr>
            <w:r>
              <w:rPr>
                <w:rFonts w:hint="eastAsia" w:ascii="仿宋" w:hAnsi="仿宋" w:eastAsia="仿宋" w:cs="仿宋"/>
              </w:rPr>
              <w:t>3</w:t>
            </w:r>
          </w:p>
        </w:tc>
        <w:tc>
          <w:tcPr>
            <w:tcW w:w="772" w:type="pct"/>
            <w:tcMar>
              <w:top w:w="60" w:type="dxa"/>
              <w:left w:w="120" w:type="dxa"/>
              <w:bottom w:w="30" w:type="dxa"/>
              <w:right w:w="120" w:type="dxa"/>
            </w:tcMar>
            <w:vAlign w:val="center"/>
          </w:tcPr>
          <w:p>
            <w:pPr>
              <w:pStyle w:val="20"/>
              <w:jc w:val="both"/>
              <w:rPr>
                <w:rFonts w:hint="eastAsia" w:ascii="仿宋" w:hAnsi="仿宋" w:eastAsia="仿宋" w:cs="仿宋"/>
              </w:rPr>
            </w:pPr>
            <w:r>
              <w:rPr>
                <w:rFonts w:hint="eastAsia" w:ascii="仿宋" w:hAnsi="仿宋" w:eastAsia="仿宋" w:cs="仿宋"/>
              </w:rPr>
              <w:t>屏幕参数</w:t>
            </w:r>
          </w:p>
        </w:tc>
        <w:tc>
          <w:tcPr>
            <w:tcW w:w="3723" w:type="pct"/>
            <w:tcMar>
              <w:top w:w="60" w:type="dxa"/>
              <w:left w:w="120" w:type="dxa"/>
              <w:bottom w:w="30" w:type="dxa"/>
              <w:right w:w="120" w:type="dxa"/>
            </w:tcMar>
          </w:tcPr>
          <w:p>
            <w:pPr>
              <w:pStyle w:val="20"/>
              <w:numPr>
                <w:ilvl w:val="0"/>
                <w:numId w:val="1"/>
              </w:numPr>
              <w:ind w:leftChars="0"/>
              <w:jc w:val="both"/>
              <w:rPr>
                <w:rFonts w:hint="eastAsia" w:ascii="仿宋" w:hAnsi="仿宋" w:eastAsia="仿宋" w:cs="仿宋"/>
                <w:lang w:val="en-US" w:eastAsia="zh-CN"/>
              </w:rPr>
            </w:pPr>
            <w:r>
              <w:rPr>
                <w:rFonts w:hint="eastAsia" w:ascii="仿宋" w:hAnsi="仿宋" w:eastAsia="仿宋" w:cs="仿宋"/>
                <w:lang w:val="en-US" w:eastAsia="zh-CN"/>
              </w:rPr>
              <w:t>分辨率2560×1600像素，PPI≈343，显示细腻，适配仓库文档、条码查看；</w:t>
            </w:r>
          </w:p>
          <w:p>
            <w:pPr>
              <w:pStyle w:val="20"/>
              <w:numPr>
                <w:ilvl w:val="0"/>
                <w:numId w:val="1"/>
              </w:numPr>
              <w:ind w:leftChars="0"/>
              <w:jc w:val="both"/>
              <w:rPr>
                <w:rFonts w:hint="eastAsia" w:ascii="仿宋" w:hAnsi="仿宋" w:eastAsia="仿宋" w:cs="仿宋"/>
                <w:lang w:eastAsia="zh-CN"/>
              </w:rPr>
            </w:pPr>
            <w:r>
              <w:rPr>
                <w:rFonts w:hint="eastAsia" w:ascii="仿宋" w:hAnsi="仿宋" w:eastAsia="仿宋" w:cs="仿宋"/>
                <w:lang w:val="en-US" w:eastAsia="zh-CN"/>
              </w:rPr>
              <w:t>柔性OLED屏，120Hz自适应刷新率，1800nits超高峰值亮度，支持1440Hz高频PWM调光、硬件级低蓝光，通过德国莱茵全局护眼3.0认证，强光下可视性优异，长时间扫码、看文档更护眼；</w:t>
            </w:r>
          </w:p>
          <w:p>
            <w:pPr>
              <w:pStyle w:val="20"/>
              <w:numPr>
                <w:ilvl w:val="0"/>
                <w:numId w:val="1"/>
              </w:numPr>
              <w:ind w:leftChars="0"/>
              <w:jc w:val="both"/>
              <w:rPr>
                <w:rFonts w:hint="eastAsia" w:ascii="仿宋" w:hAnsi="仿宋" w:eastAsia="仿宋" w:cs="仿宋"/>
                <w:lang w:eastAsia="zh-CN"/>
              </w:rPr>
            </w:pPr>
            <w:r>
              <w:rPr>
                <w:rFonts w:hint="eastAsia" w:ascii="仿宋" w:hAnsi="仿宋" w:eastAsia="仿宋" w:cs="仿宋"/>
                <w:lang w:val="en-US" w:eastAsia="zh-CN"/>
              </w:rPr>
              <w:t>10点电容式触控，响应灵敏，适配仓库手套触控操作，响应延迟≤120ms。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504" w:type="pct"/>
            <w:tcMar>
              <w:top w:w="60" w:type="dxa"/>
              <w:left w:w="120" w:type="dxa"/>
              <w:bottom w:w="30" w:type="dxa"/>
              <w:right w:w="120" w:type="dxa"/>
            </w:tcMar>
          </w:tcPr>
          <w:p>
            <w:pPr>
              <w:pStyle w:val="20"/>
              <w:rPr>
                <w:rFonts w:hint="eastAsia" w:ascii="仿宋" w:hAnsi="仿宋" w:eastAsia="仿宋" w:cs="仿宋"/>
              </w:rPr>
            </w:pPr>
            <w:r>
              <w:rPr>
                <w:rFonts w:hint="eastAsia" w:ascii="仿宋" w:hAnsi="仿宋" w:eastAsia="仿宋" w:cs="仿宋"/>
              </w:rPr>
              <w:t>4</w:t>
            </w:r>
          </w:p>
        </w:tc>
        <w:tc>
          <w:tcPr>
            <w:tcW w:w="772" w:type="pct"/>
            <w:tcMar>
              <w:top w:w="60" w:type="dxa"/>
              <w:left w:w="120" w:type="dxa"/>
              <w:bottom w:w="30" w:type="dxa"/>
              <w:right w:w="120" w:type="dxa"/>
            </w:tcMar>
          </w:tcPr>
          <w:p>
            <w:pPr>
              <w:pStyle w:val="20"/>
              <w:rPr>
                <w:rFonts w:hint="eastAsia" w:ascii="仿宋" w:hAnsi="仿宋" w:eastAsia="仿宋" w:cs="仿宋"/>
              </w:rPr>
            </w:pPr>
            <w:r>
              <w:rPr>
                <w:rFonts w:hint="eastAsia" w:ascii="仿宋" w:hAnsi="仿宋" w:eastAsia="仿宋" w:cs="仿宋"/>
              </w:rPr>
              <w:t>处理器（CPU）</w:t>
            </w:r>
          </w:p>
        </w:tc>
        <w:tc>
          <w:tcPr>
            <w:tcW w:w="3723" w:type="pct"/>
            <w:tcMar>
              <w:top w:w="60" w:type="dxa"/>
              <w:left w:w="120" w:type="dxa"/>
              <w:bottom w:w="30" w:type="dxa"/>
              <w:right w:w="120" w:type="dxa"/>
            </w:tcMar>
          </w:tcPr>
          <w:p>
            <w:pPr>
              <w:keepNext w:val="0"/>
              <w:keepLines w:val="0"/>
              <w:widowControl/>
              <w:suppressLineNumbers w:val="0"/>
              <w:jc w:val="left"/>
              <w:rPr>
                <w:rFonts w:hint="eastAsia" w:ascii="仿宋" w:hAnsi="仿宋" w:eastAsia="仿宋" w:cs="仿宋"/>
                <w:lang w:eastAsia="zh-CN"/>
              </w:rPr>
            </w:pPr>
            <w:r>
              <w:rPr>
                <w:rFonts w:hint="eastAsia" w:ascii="仿宋" w:hAnsi="仿宋" w:eastAsia="仿宋" w:cs="仿宋"/>
                <w:sz w:val="22"/>
                <w:szCs w:val="22"/>
                <w:lang w:val="en-US" w:eastAsia="zh-CN"/>
              </w:rPr>
              <w:t>麒麟9010芯片，性能强劲且功耗控制优异，适配仓库多任务操作，流畅处理办公软件、文档编辑、条码识别等需求，长期使用不卡顿、不发热，适配仓库长时间连续开机使用场景。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504" w:type="pct"/>
            <w:tcMar>
              <w:top w:w="60" w:type="dxa"/>
              <w:left w:w="120" w:type="dxa"/>
              <w:bottom w:w="30" w:type="dxa"/>
              <w:right w:w="120" w:type="dxa"/>
            </w:tcMar>
          </w:tcPr>
          <w:p>
            <w:pPr>
              <w:pStyle w:val="20"/>
              <w:rPr>
                <w:rFonts w:hint="eastAsia" w:ascii="仿宋" w:hAnsi="仿宋" w:eastAsia="仿宋" w:cs="仿宋"/>
              </w:rPr>
            </w:pPr>
            <w:r>
              <w:rPr>
                <w:rFonts w:hint="eastAsia" w:ascii="仿宋" w:hAnsi="仿宋" w:eastAsia="仿宋" w:cs="仿宋"/>
              </w:rPr>
              <w:t>5</w:t>
            </w:r>
          </w:p>
        </w:tc>
        <w:tc>
          <w:tcPr>
            <w:tcW w:w="772" w:type="pct"/>
            <w:tcMar>
              <w:top w:w="60" w:type="dxa"/>
              <w:left w:w="120" w:type="dxa"/>
              <w:bottom w:w="30" w:type="dxa"/>
              <w:right w:w="120" w:type="dxa"/>
            </w:tcMar>
          </w:tcPr>
          <w:p>
            <w:pPr>
              <w:pStyle w:val="20"/>
              <w:rPr>
                <w:rFonts w:hint="eastAsia" w:ascii="仿宋" w:hAnsi="仿宋" w:eastAsia="仿宋" w:cs="仿宋"/>
              </w:rPr>
            </w:pPr>
            <w:r>
              <w:rPr>
                <w:rFonts w:hint="eastAsia" w:ascii="仿宋" w:hAnsi="仿宋" w:eastAsia="仿宋" w:cs="仿宋"/>
              </w:rPr>
              <w:t>存储容量</w:t>
            </w:r>
          </w:p>
        </w:tc>
        <w:tc>
          <w:tcPr>
            <w:tcW w:w="3723" w:type="pct"/>
            <w:tcMar>
              <w:top w:w="60" w:type="dxa"/>
              <w:left w:w="120" w:type="dxa"/>
              <w:bottom w:w="30" w:type="dxa"/>
              <w:right w:w="120" w:type="dxa"/>
            </w:tcMar>
          </w:tcPr>
          <w:p>
            <w:pPr>
              <w:keepNext w:val="0"/>
              <w:keepLines w:val="0"/>
              <w:widowControl/>
              <w:suppressLineNumbers w:val="0"/>
              <w:jc w:val="left"/>
              <w:rPr>
                <w:rFonts w:hint="eastAsia" w:ascii="仿宋" w:hAnsi="仿宋" w:eastAsia="仿宋" w:cs="仿宋"/>
                <w:lang w:eastAsia="zh-CN"/>
              </w:rPr>
            </w:pPr>
            <w:r>
              <w:rPr>
                <w:rFonts w:hint="eastAsia" w:ascii="仿宋" w:hAnsi="仿宋" w:eastAsia="仿宋" w:cs="仿宋"/>
                <w:sz w:val="22"/>
                <w:szCs w:val="22"/>
                <w:lang w:val="en-US" w:eastAsia="zh-CN"/>
              </w:rPr>
              <w:t>运行内存≥12GB，机身存储≥256GB（高速存储协议，读写速度流畅），支持云空间扩展，兼容外接存储设备，可存储大量仓库物资文档、扫码记录，满足长期办公存储需求。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504" w:type="pct"/>
            <w:tcMar>
              <w:top w:w="60" w:type="dxa"/>
              <w:left w:w="120" w:type="dxa"/>
              <w:bottom w:w="30" w:type="dxa"/>
              <w:right w:w="120" w:type="dxa"/>
            </w:tcMar>
          </w:tcPr>
          <w:p>
            <w:pPr>
              <w:pStyle w:val="20"/>
              <w:rPr>
                <w:rFonts w:hint="eastAsia" w:ascii="仿宋" w:hAnsi="仿宋" w:eastAsia="仿宋" w:cs="仿宋"/>
              </w:rPr>
            </w:pPr>
            <w:r>
              <w:rPr>
                <w:rFonts w:hint="eastAsia" w:ascii="仿宋" w:hAnsi="仿宋" w:eastAsia="仿宋" w:cs="仿宋"/>
              </w:rPr>
              <w:t>6</w:t>
            </w:r>
          </w:p>
        </w:tc>
        <w:tc>
          <w:tcPr>
            <w:tcW w:w="772" w:type="pct"/>
            <w:tcMar>
              <w:top w:w="60" w:type="dxa"/>
              <w:left w:w="120" w:type="dxa"/>
              <w:bottom w:w="30" w:type="dxa"/>
              <w:right w:w="120" w:type="dxa"/>
            </w:tcMar>
          </w:tcPr>
          <w:p>
            <w:pPr>
              <w:pStyle w:val="20"/>
              <w:rPr>
                <w:rFonts w:hint="eastAsia" w:ascii="仿宋" w:hAnsi="仿宋" w:eastAsia="仿宋" w:cs="仿宋"/>
              </w:rPr>
            </w:pPr>
            <w:r>
              <w:rPr>
                <w:rFonts w:hint="eastAsia" w:ascii="仿宋" w:hAnsi="仿宋" w:eastAsia="仿宋" w:cs="仿宋"/>
              </w:rPr>
              <w:t>接口类型</w:t>
            </w:r>
          </w:p>
        </w:tc>
        <w:tc>
          <w:tcPr>
            <w:tcW w:w="3723" w:type="pct"/>
            <w:tcMar>
              <w:top w:w="60" w:type="dxa"/>
              <w:left w:w="120" w:type="dxa"/>
              <w:bottom w:w="30" w:type="dxa"/>
              <w:right w:w="120" w:type="dxa"/>
            </w:tcMar>
          </w:tcPr>
          <w:p>
            <w:pPr>
              <w:pStyle w:val="20"/>
              <w:rPr>
                <w:rFonts w:hint="default" w:ascii="仿宋" w:hAnsi="仿宋" w:eastAsia="仿宋" w:cs="仿宋"/>
                <w:lang w:val="en-US" w:eastAsia="zh-CN"/>
              </w:rPr>
            </w:pPr>
            <w:r>
              <w:rPr>
                <w:rFonts w:hint="eastAsia" w:ascii="仿宋" w:hAnsi="仿宋" w:eastAsia="仿宋" w:cs="仿宋"/>
                <w:lang w:val="en-US" w:eastAsia="zh-CN"/>
              </w:rPr>
              <w:t>标配Type-C接口（标准版兼容USB3.0协议），支持高速数据传输、反向充电（最高10W）、4K音视频输出，官方认证接口插拔寿命≥15000次，适配仓库常用外接设备，满足频繁插拔使用需求。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504" w:type="pct"/>
            <w:tcMar>
              <w:top w:w="60" w:type="dxa"/>
              <w:left w:w="120" w:type="dxa"/>
              <w:bottom w:w="30" w:type="dxa"/>
              <w:right w:w="120" w:type="dxa"/>
            </w:tcMar>
          </w:tcPr>
          <w:p>
            <w:pPr>
              <w:pStyle w:val="20"/>
              <w:rPr>
                <w:rFonts w:hint="eastAsia" w:ascii="仿宋" w:hAnsi="仿宋" w:eastAsia="仿宋" w:cs="仿宋"/>
              </w:rPr>
            </w:pPr>
            <w:r>
              <w:rPr>
                <w:rFonts w:hint="eastAsia" w:ascii="仿宋" w:hAnsi="仿宋" w:eastAsia="仿宋" w:cs="仿宋"/>
              </w:rPr>
              <w:t>7</w:t>
            </w:r>
          </w:p>
        </w:tc>
        <w:tc>
          <w:tcPr>
            <w:tcW w:w="772" w:type="pct"/>
            <w:tcMar>
              <w:top w:w="60" w:type="dxa"/>
              <w:left w:w="120" w:type="dxa"/>
              <w:bottom w:w="30" w:type="dxa"/>
              <w:right w:w="120" w:type="dxa"/>
            </w:tcMar>
          </w:tcPr>
          <w:p>
            <w:pPr>
              <w:pStyle w:val="20"/>
              <w:rPr>
                <w:rFonts w:hint="eastAsia" w:ascii="仿宋" w:hAnsi="仿宋" w:eastAsia="仿宋" w:cs="仿宋"/>
              </w:rPr>
            </w:pPr>
            <w:r>
              <w:rPr>
                <w:rFonts w:hint="eastAsia" w:ascii="仿宋" w:hAnsi="仿宋" w:eastAsia="仿宋" w:cs="仿宋"/>
              </w:rPr>
              <w:t>网络与通讯</w:t>
            </w:r>
          </w:p>
        </w:tc>
        <w:tc>
          <w:tcPr>
            <w:tcW w:w="3723" w:type="pct"/>
            <w:tcMar>
              <w:top w:w="60" w:type="dxa"/>
              <w:left w:w="120" w:type="dxa"/>
              <w:bottom w:w="30" w:type="dxa"/>
              <w:right w:w="120" w:type="dxa"/>
            </w:tcMar>
          </w:tcPr>
          <w:p>
            <w:pPr>
              <w:pStyle w:val="20"/>
              <w:rPr>
                <w:rFonts w:hint="eastAsia" w:ascii="仿宋" w:hAnsi="仿宋" w:eastAsia="仿宋" w:cs="仿宋"/>
                <w:lang w:eastAsia="zh-CN"/>
              </w:rPr>
            </w:pPr>
            <w:r>
              <w:rPr>
                <w:rFonts w:hint="eastAsia" w:ascii="仿宋" w:hAnsi="仿宋" w:eastAsia="仿宋" w:cs="仿宋"/>
                <w:lang w:val="en-US" w:eastAsia="zh-CN"/>
              </w:rPr>
              <w:t>支持蜂窝网络5G全网通（SA/NSA双模），兼容4G/3G/2G，覆盖国内全部主流频段；支持SIM插卡、接打电话、VoLTE高清通话，搭载灵犀通信技术，弱网环境信号更稳定，支持双频Wi-Fi7（802.11ax），网络延迟≤30ms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504" w:type="pct"/>
            <w:tcMar>
              <w:top w:w="60" w:type="dxa"/>
              <w:left w:w="120" w:type="dxa"/>
              <w:bottom w:w="30" w:type="dxa"/>
              <w:right w:w="120" w:type="dxa"/>
            </w:tcMar>
          </w:tcPr>
          <w:p>
            <w:pPr>
              <w:pStyle w:val="20"/>
              <w:rPr>
                <w:rFonts w:hint="eastAsia" w:ascii="仿宋" w:hAnsi="仿宋" w:eastAsia="仿宋" w:cs="仿宋"/>
              </w:rPr>
            </w:pPr>
            <w:r>
              <w:rPr>
                <w:rFonts w:hint="eastAsia" w:ascii="仿宋" w:hAnsi="仿宋" w:eastAsia="仿宋" w:cs="仿宋"/>
              </w:rPr>
              <w:t>8</w:t>
            </w:r>
          </w:p>
        </w:tc>
        <w:tc>
          <w:tcPr>
            <w:tcW w:w="772" w:type="pct"/>
            <w:tcMar>
              <w:top w:w="60" w:type="dxa"/>
              <w:left w:w="120" w:type="dxa"/>
              <w:bottom w:w="30" w:type="dxa"/>
              <w:right w:w="120" w:type="dxa"/>
            </w:tcMar>
          </w:tcPr>
          <w:p>
            <w:pPr>
              <w:pStyle w:val="20"/>
              <w:rPr>
                <w:rFonts w:hint="eastAsia" w:ascii="仿宋" w:hAnsi="仿宋" w:eastAsia="仿宋" w:cs="仿宋"/>
              </w:rPr>
            </w:pPr>
            <w:r>
              <w:rPr>
                <w:rFonts w:hint="eastAsia" w:ascii="仿宋" w:hAnsi="仿宋" w:eastAsia="仿宋" w:cs="仿宋"/>
              </w:rPr>
              <w:t>摄像头配置</w:t>
            </w:r>
          </w:p>
        </w:tc>
        <w:tc>
          <w:tcPr>
            <w:tcW w:w="3723" w:type="pct"/>
            <w:tcMar>
              <w:top w:w="60" w:type="dxa"/>
              <w:left w:w="120" w:type="dxa"/>
              <w:bottom w:w="30" w:type="dxa"/>
              <w:right w:w="120" w:type="dxa"/>
            </w:tcMar>
          </w:tcPr>
          <w:p>
            <w:pPr>
              <w:pStyle w:val="20"/>
              <w:rPr>
                <w:rFonts w:hint="eastAsia" w:ascii="仿宋" w:hAnsi="仿宋" w:eastAsia="仿宋" w:cs="仿宋"/>
                <w:lang w:val="en-US" w:eastAsia="zh-CN"/>
              </w:rPr>
            </w:pPr>
            <w:r>
              <w:rPr>
                <w:rFonts w:hint="eastAsia" w:ascii="仿宋" w:hAnsi="仿宋" w:eastAsia="仿宋" w:cs="仿宋"/>
                <w:sz w:val="22"/>
                <w:szCs w:val="22"/>
                <w:lang w:val="en-US" w:eastAsia="zh-CN"/>
              </w:rPr>
              <w:t>前置3200万像素超广角镜头（支持人像虚化、适配仓库远程视频会议，画面清晰）；后置5000万像素广角主摄（ƒ/1.8光圈，支持自动对焦、PDAF相位对焦）+800万像素超广角微距镜头，支持文档扫描、智能条码识别，扫描精度达0.1mm，适配物资出入库扫码、单据扫描存档，搭配AI校正畸变，扫描更精准高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c>
          <w:tcPr>
            <w:tcW w:w="504" w:type="pct"/>
            <w:tcMar>
              <w:top w:w="60" w:type="dxa"/>
              <w:left w:w="120" w:type="dxa"/>
              <w:bottom w:w="30" w:type="dxa"/>
              <w:right w:w="120" w:type="dxa"/>
            </w:tcMar>
          </w:tcPr>
          <w:p>
            <w:pPr>
              <w:pStyle w:val="20"/>
              <w:rPr>
                <w:rFonts w:hint="eastAsia" w:ascii="仿宋" w:hAnsi="仿宋" w:eastAsia="仿宋" w:cs="仿宋"/>
              </w:rPr>
            </w:pPr>
            <w:r>
              <w:rPr>
                <w:rFonts w:hint="eastAsia" w:ascii="仿宋" w:hAnsi="仿宋" w:eastAsia="仿宋" w:cs="仿宋"/>
              </w:rPr>
              <w:t>9</w:t>
            </w:r>
          </w:p>
        </w:tc>
        <w:tc>
          <w:tcPr>
            <w:tcW w:w="772" w:type="pct"/>
            <w:tcMar>
              <w:top w:w="60" w:type="dxa"/>
              <w:left w:w="120" w:type="dxa"/>
              <w:bottom w:w="30" w:type="dxa"/>
              <w:right w:w="120" w:type="dxa"/>
            </w:tcMar>
          </w:tcPr>
          <w:p>
            <w:pPr>
              <w:pStyle w:val="20"/>
              <w:rPr>
                <w:rFonts w:hint="eastAsia" w:ascii="仿宋" w:hAnsi="仿宋" w:eastAsia="仿宋" w:cs="仿宋"/>
              </w:rPr>
            </w:pPr>
            <w:r>
              <w:rPr>
                <w:rFonts w:hint="eastAsia" w:ascii="仿宋" w:hAnsi="仿宋" w:eastAsia="仿宋" w:cs="仿宋"/>
              </w:rPr>
              <w:t>产品价格</w:t>
            </w:r>
          </w:p>
        </w:tc>
        <w:tc>
          <w:tcPr>
            <w:tcW w:w="3723" w:type="pct"/>
            <w:tcMar>
              <w:top w:w="60" w:type="dxa"/>
              <w:left w:w="120" w:type="dxa"/>
              <w:bottom w:w="30" w:type="dxa"/>
              <w:right w:w="120" w:type="dxa"/>
            </w:tcMar>
          </w:tcPr>
          <w:p>
            <w:pPr>
              <w:pStyle w:val="20"/>
              <w:rPr>
                <w:rFonts w:hint="eastAsia" w:ascii="仿宋" w:hAnsi="仿宋" w:eastAsia="仿宋" w:cs="仿宋"/>
                <w:lang w:eastAsia="zh-CN"/>
              </w:rPr>
            </w:pPr>
            <w:r>
              <w:rPr>
                <w:rFonts w:hint="eastAsia" w:ascii="仿宋" w:hAnsi="仿宋" w:eastAsia="仿宋" w:cs="仿宋"/>
              </w:rPr>
              <w:t>单台产品报价需控制在</w:t>
            </w:r>
            <w:r>
              <w:rPr>
                <w:rFonts w:hint="eastAsia" w:ascii="仿宋" w:hAnsi="仿宋" w:eastAsia="仿宋" w:cs="仿宋"/>
                <w:lang w:val="en-US" w:eastAsia="zh-CN"/>
              </w:rPr>
              <w:t>3000</w:t>
            </w:r>
            <w:r>
              <w:rPr>
                <w:rFonts w:hint="eastAsia" w:ascii="仿宋" w:hAnsi="仿宋" w:eastAsia="仿宋" w:cs="仿宋"/>
              </w:rPr>
              <w:t>元（含）范围内，总报价为16台产品总价（含增值税专票、包邮、</w:t>
            </w:r>
            <w:r>
              <w:rPr>
                <w:rFonts w:hint="eastAsia" w:ascii="仿宋" w:hAnsi="仿宋" w:eastAsia="仿宋" w:cs="仿宋"/>
                <w:lang w:val="en-US" w:eastAsia="zh-CN"/>
              </w:rPr>
              <w:t>外壳、</w:t>
            </w:r>
            <w:r>
              <w:rPr>
                <w:rFonts w:hint="eastAsia" w:ascii="仿宋" w:hAnsi="仿宋" w:eastAsia="仿宋" w:cs="仿宋"/>
              </w:rPr>
              <w:t>官方授权安装调试、1年原厂质保+2年延保服务）</w:t>
            </w:r>
            <w:r>
              <w:rPr>
                <w:rFonts w:hint="eastAsia" w:ascii="仿宋" w:hAnsi="仿宋" w:eastAsia="仿宋" w:cs="仿宋"/>
                <w:lang w:eastAsia="zh-CN"/>
              </w:rPr>
              <w:t>。</w:t>
            </w:r>
          </w:p>
        </w:tc>
      </w:tr>
    </w:tbl>
    <w:p>
      <w:pPr>
        <w:pStyle w:val="4"/>
        <w:keepNext w:val="0"/>
        <w:keepLines w:val="0"/>
        <w:pageBreakBefore w:val="0"/>
        <w:widowControl/>
        <w:kinsoku/>
        <w:wordWrap/>
        <w:overflowPunct/>
        <w:topLinePunct w:val="0"/>
        <w:autoSpaceDE/>
        <w:autoSpaceDN/>
        <w:bidi w:val="0"/>
        <w:adjustRightInd/>
        <w:snapToGrid/>
        <w:spacing w:after="0" w:line="560" w:lineRule="exact"/>
        <w:ind w:left="0" w:leftChars="0" w:firstLine="643" w:firstLineChars="200"/>
        <w:textAlignment w:val="auto"/>
        <w:rPr>
          <w:rFonts w:hint="eastAsia" w:ascii="仿宋" w:hAnsi="仿宋" w:eastAsia="仿宋" w:cs="仿宋"/>
          <w:sz w:val="32"/>
          <w:szCs w:val="32"/>
        </w:rPr>
      </w:pPr>
      <w:r>
        <w:rPr>
          <w:rFonts w:hint="eastAsia" w:ascii="仿宋" w:hAnsi="仿宋" w:eastAsia="仿宋" w:cs="仿宋"/>
          <w:sz w:val="32"/>
          <w:szCs w:val="32"/>
        </w:rPr>
        <w:t>三、服务要求</w:t>
      </w:r>
    </w:p>
    <w:p>
      <w:pPr>
        <w:pStyle w:val="5"/>
        <w:keepNext w:val="0"/>
        <w:keepLines w:val="0"/>
        <w:pageBreakBefore w:val="0"/>
        <w:widowControl/>
        <w:kinsoku/>
        <w:wordWrap/>
        <w:overflowPunct/>
        <w:topLinePunct w:val="0"/>
        <w:autoSpaceDE/>
        <w:autoSpaceDN/>
        <w:bidi w:val="0"/>
        <w:adjustRightInd/>
        <w:snapToGrid/>
        <w:spacing w:after="0" w:line="560" w:lineRule="exact"/>
        <w:ind w:left="0" w:leftChars="0" w:firstLine="643" w:firstLineChars="200"/>
        <w:textAlignment w:val="auto"/>
        <w:rPr>
          <w:rFonts w:hint="eastAsia" w:ascii="仿宋" w:hAnsi="仿宋" w:eastAsia="仿宋" w:cs="仿宋"/>
          <w:sz w:val="32"/>
          <w:szCs w:val="32"/>
        </w:rPr>
      </w:pPr>
      <w:r>
        <w:rPr>
          <w:rFonts w:hint="eastAsia" w:ascii="仿宋" w:hAnsi="仿宋" w:eastAsia="仿宋" w:cs="仿宋"/>
          <w:sz w:val="32"/>
          <w:szCs w:val="32"/>
        </w:rPr>
        <w:t>（一）质保服务</w:t>
      </w:r>
    </w:p>
    <w:p>
      <w:pPr>
        <w:pStyle w:val="20"/>
        <w:keepNext w:val="0"/>
        <w:keepLines w:val="0"/>
        <w:pageBreakBefore w:val="0"/>
        <w:widowControl/>
        <w:numPr>
          <w:ilvl w:val="0"/>
          <w:numId w:val="0"/>
        </w:numPr>
        <w:kinsoku/>
        <w:wordWrap/>
        <w:overflowPunct/>
        <w:topLinePunct w:val="0"/>
        <w:autoSpaceDE/>
        <w:autoSpaceDN/>
        <w:bidi w:val="0"/>
        <w:adjustRightInd/>
        <w:snapToGrid/>
        <w:spacing w:after="0" w:line="560" w:lineRule="exact"/>
        <w:ind w:leftChars="0" w:firstLine="640" w:firstLineChars="200"/>
        <w:textAlignment w:val="auto"/>
      </w:pPr>
      <w:r>
        <w:rPr>
          <w:rFonts w:hint="eastAsia" w:ascii="仿宋" w:hAnsi="仿宋" w:eastAsia="仿宋" w:cs="仿宋"/>
          <w:sz w:val="32"/>
          <w:szCs w:val="32"/>
          <w:lang w:val="en-US" w:eastAsia="zh-CN"/>
        </w:rPr>
        <w:t>1.</w:t>
      </w:r>
      <w:r>
        <w:rPr>
          <w:rFonts w:hint="eastAsia" w:ascii="仿宋" w:hAnsi="仿宋" w:eastAsia="仿宋" w:cs="仿宋"/>
          <w:sz w:val="32"/>
          <w:szCs w:val="32"/>
        </w:rPr>
        <w:t>供应商需提供自产品验收合格之日起</w:t>
      </w:r>
      <w:r>
        <w:rPr>
          <w:rFonts w:hint="eastAsia" w:ascii="仿宋" w:hAnsi="仿宋" w:eastAsia="仿宋" w:cs="仿宋"/>
          <w:b/>
          <w:bCs/>
          <w:sz w:val="32"/>
          <w:szCs w:val="32"/>
        </w:rPr>
        <w:t>一年整机质保服务</w:t>
      </w:r>
      <w:r>
        <w:rPr>
          <w:rFonts w:hint="eastAsia" w:ascii="仿宋" w:hAnsi="仿宋" w:eastAsia="仿宋" w:cs="仿宋"/>
          <w:sz w:val="32"/>
          <w:szCs w:val="32"/>
        </w:rPr>
        <w:t>，质保范围涵盖</w:t>
      </w:r>
      <w:r>
        <w:rPr>
          <w:rFonts w:hint="eastAsia" w:ascii="仿宋" w:hAnsi="仿宋" w:eastAsia="仿宋" w:cs="仿宋"/>
          <w:sz w:val="32"/>
          <w:szCs w:val="32"/>
          <w:lang w:val="en-US" w:eastAsia="zh-CN"/>
        </w:rPr>
        <w:t>产品存在非人为硬件质量问题以及软件问题：</w:t>
      </w:r>
      <w:r>
        <w:rPr>
          <w:rFonts w:hint="eastAsia" w:ascii="仿宋" w:hAnsi="仿宋" w:eastAsia="仿宋" w:cs="仿宋"/>
          <w:sz w:val="32"/>
          <w:szCs w:val="32"/>
        </w:rPr>
        <w:t>（人为损坏、不可抗力因素导致的故障除外）</w:t>
      </w:r>
    </w:p>
    <w:p>
      <w:pPr>
        <w:pStyle w:val="20"/>
        <w:keepNext w:val="0"/>
        <w:keepLines w:val="0"/>
        <w:pageBreakBefore w:val="0"/>
        <w:widowControl/>
        <w:numPr>
          <w:ilvl w:val="0"/>
          <w:numId w:val="0"/>
        </w:numPr>
        <w:kinsoku/>
        <w:wordWrap/>
        <w:overflowPunct/>
        <w:topLinePunct w:val="0"/>
        <w:autoSpaceDE/>
        <w:autoSpaceDN/>
        <w:bidi w:val="0"/>
        <w:adjustRightInd/>
        <w:snapToGrid/>
        <w:spacing w:after="0" w:line="560" w:lineRule="exact"/>
        <w:ind w:leftChars="0"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1</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摄像头故障（打不开、不对焦）；</w:t>
      </w:r>
    </w:p>
    <w:p>
      <w:pPr>
        <w:pStyle w:val="20"/>
        <w:keepNext w:val="0"/>
        <w:keepLines w:val="0"/>
        <w:pageBreakBefore w:val="0"/>
        <w:widowControl/>
        <w:numPr>
          <w:ilvl w:val="0"/>
          <w:numId w:val="0"/>
        </w:numPr>
        <w:kinsoku/>
        <w:wordWrap/>
        <w:overflowPunct/>
        <w:topLinePunct w:val="0"/>
        <w:autoSpaceDE/>
        <w:autoSpaceDN/>
        <w:bidi w:val="0"/>
        <w:adjustRightInd/>
        <w:snapToGrid/>
        <w:spacing w:after="0" w:line="560" w:lineRule="exact"/>
        <w:ind w:leftChars="0"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（2）WiFi、蓝牙GPS无法打开；</w:t>
      </w:r>
    </w:p>
    <w:p>
      <w:pPr>
        <w:pStyle w:val="20"/>
        <w:keepNext w:val="0"/>
        <w:keepLines w:val="0"/>
        <w:pageBreakBefore w:val="0"/>
        <w:widowControl/>
        <w:numPr>
          <w:ilvl w:val="0"/>
          <w:numId w:val="0"/>
        </w:numPr>
        <w:kinsoku/>
        <w:wordWrap/>
        <w:overflowPunct/>
        <w:topLinePunct w:val="0"/>
        <w:autoSpaceDE/>
        <w:autoSpaceDN/>
        <w:bidi w:val="0"/>
        <w:adjustRightInd/>
        <w:snapToGrid/>
        <w:spacing w:after="0" w:line="560" w:lineRule="exact"/>
        <w:ind w:leftChars="0"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（3）听筒、扬声器、通话无声；</w:t>
      </w:r>
    </w:p>
    <w:p>
      <w:pPr>
        <w:pStyle w:val="20"/>
        <w:keepNext w:val="0"/>
        <w:keepLines w:val="0"/>
        <w:pageBreakBefore w:val="0"/>
        <w:widowControl/>
        <w:numPr>
          <w:ilvl w:val="0"/>
          <w:numId w:val="0"/>
        </w:numPr>
        <w:kinsoku/>
        <w:wordWrap/>
        <w:overflowPunct/>
        <w:topLinePunct w:val="0"/>
        <w:autoSpaceDE/>
        <w:autoSpaceDN/>
        <w:bidi w:val="0"/>
        <w:adjustRightInd/>
        <w:snapToGrid/>
        <w:spacing w:after="0" w:line="560" w:lineRule="exact"/>
        <w:ind w:leftChars="0" w:firstLine="640" w:firstLineChars="200"/>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（4）面容ID失效、触摸失灵、物理按键失灵；</w:t>
      </w:r>
    </w:p>
    <w:p>
      <w:pPr>
        <w:pStyle w:val="20"/>
        <w:keepNext w:val="0"/>
        <w:keepLines w:val="0"/>
        <w:pageBreakBefore w:val="0"/>
        <w:widowControl/>
        <w:numPr>
          <w:ilvl w:val="0"/>
          <w:numId w:val="0"/>
        </w:numPr>
        <w:kinsoku/>
        <w:wordWrap/>
        <w:overflowPunct/>
        <w:topLinePunct w:val="0"/>
        <w:autoSpaceDE/>
        <w:autoSpaceDN/>
        <w:bidi w:val="0"/>
        <w:adjustRightInd/>
        <w:snapToGrid/>
        <w:spacing w:after="0" w:line="560" w:lineRule="exact"/>
        <w:ind w:leftChars="0" w:firstLine="640" w:firstLineChars="200"/>
        <w:textAlignment w:val="auto"/>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（5）设备运行不流畅或软件卡顿问题。</w:t>
      </w:r>
    </w:p>
    <w:p>
      <w:pPr>
        <w:pStyle w:val="20"/>
        <w:keepNext w:val="0"/>
        <w:keepLines w:val="0"/>
        <w:pageBreakBefore w:val="0"/>
        <w:widowControl/>
        <w:numPr>
          <w:ilvl w:val="0"/>
          <w:numId w:val="0"/>
        </w:numPr>
        <w:kinsoku/>
        <w:wordWrap/>
        <w:overflowPunct/>
        <w:topLinePunct w:val="0"/>
        <w:autoSpaceDE/>
        <w:autoSpaceDN/>
        <w:bidi w:val="0"/>
        <w:adjustRightInd/>
        <w:snapToGrid/>
        <w:spacing w:after="0" w:line="560" w:lineRule="exact"/>
        <w:ind w:leftChars="0"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2.</w:t>
      </w:r>
      <w:r>
        <w:rPr>
          <w:rFonts w:hint="eastAsia" w:ascii="仿宋" w:hAnsi="仿宋" w:eastAsia="仿宋" w:cs="仿宋"/>
          <w:sz w:val="32"/>
          <w:szCs w:val="32"/>
        </w:rPr>
        <w:t>质保期内，产品出现非人为质量问题时，供应商应在48小时内响应维修需求，如需更换零部件，需提供原厂全新零部件，维修周期不超过7个工作日；若无法维修或维修后仍无法正常使用，供应商需免费更换同型号全新产品。</w:t>
      </w:r>
    </w:p>
    <w:p>
      <w:pPr>
        <w:pStyle w:val="5"/>
        <w:keepNext w:val="0"/>
        <w:keepLines w:val="0"/>
        <w:pageBreakBefore w:val="0"/>
        <w:widowControl/>
        <w:kinsoku/>
        <w:wordWrap/>
        <w:overflowPunct/>
        <w:topLinePunct w:val="0"/>
        <w:autoSpaceDE/>
        <w:autoSpaceDN/>
        <w:bidi w:val="0"/>
        <w:adjustRightInd/>
        <w:snapToGrid/>
        <w:spacing w:after="0" w:line="560" w:lineRule="exact"/>
        <w:ind w:left="0" w:leftChars="0" w:firstLine="643" w:firstLineChars="200"/>
        <w:textAlignment w:val="auto"/>
        <w:rPr>
          <w:rFonts w:hint="eastAsia" w:ascii="仿宋" w:hAnsi="仿宋" w:eastAsia="仿宋" w:cs="仿宋"/>
          <w:sz w:val="32"/>
          <w:szCs w:val="32"/>
        </w:rPr>
      </w:pPr>
      <w:r>
        <w:rPr>
          <w:rFonts w:hint="eastAsia" w:ascii="仿宋" w:hAnsi="仿宋" w:eastAsia="仿宋" w:cs="仿宋"/>
          <w:sz w:val="32"/>
          <w:szCs w:val="32"/>
        </w:rPr>
        <w:t>（</w:t>
      </w:r>
      <w:r>
        <w:rPr>
          <w:rFonts w:hint="eastAsia" w:ascii="仿宋" w:hAnsi="仿宋" w:eastAsia="仿宋" w:cs="仿宋"/>
          <w:sz w:val="32"/>
          <w:szCs w:val="32"/>
          <w:lang w:val="en-US" w:eastAsia="zh-CN"/>
        </w:rPr>
        <w:t>二</w:t>
      </w:r>
      <w:r>
        <w:rPr>
          <w:rFonts w:hint="eastAsia" w:ascii="仿宋" w:hAnsi="仿宋" w:eastAsia="仿宋" w:cs="仿宋"/>
          <w:sz w:val="32"/>
          <w:szCs w:val="32"/>
        </w:rPr>
        <w:t>）其他服务</w:t>
      </w:r>
    </w:p>
    <w:p>
      <w:pPr>
        <w:pStyle w:val="20"/>
        <w:keepNext w:val="0"/>
        <w:keepLines w:val="0"/>
        <w:pageBreakBefore w:val="0"/>
        <w:widowControl/>
        <w:numPr>
          <w:ilvl w:val="0"/>
          <w:numId w:val="0"/>
        </w:numPr>
        <w:kinsoku/>
        <w:wordWrap/>
        <w:overflowPunct/>
        <w:topLinePunct w:val="0"/>
        <w:autoSpaceDE/>
        <w:autoSpaceDN/>
        <w:bidi w:val="0"/>
        <w:adjustRightInd/>
        <w:snapToGrid/>
        <w:spacing w:after="0" w:line="560" w:lineRule="exact"/>
        <w:ind w:leftChars="0"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1.</w:t>
      </w:r>
      <w:r>
        <w:rPr>
          <w:rFonts w:hint="eastAsia" w:ascii="仿宋" w:hAnsi="仿宋" w:eastAsia="仿宋" w:cs="仿宋"/>
          <w:sz w:val="32"/>
          <w:szCs w:val="32"/>
        </w:rPr>
        <w:t>供应商需提供免费送货上门服务，将16台产品送至采购方指定地点（具体地址：</w:t>
      </w:r>
      <w:r>
        <w:rPr>
          <w:rFonts w:hint="eastAsia" w:ascii="仿宋" w:hAnsi="仿宋" w:eastAsia="仿宋" w:cs="仿宋"/>
          <w:sz w:val="32"/>
          <w:szCs w:val="32"/>
          <w:lang w:val="en-US" w:eastAsia="zh-CN"/>
        </w:rPr>
        <w:t>云南省昆明市盘龙区东风巷139号</w:t>
      </w:r>
      <w:r>
        <w:rPr>
          <w:rFonts w:hint="eastAsia" w:ascii="仿宋" w:hAnsi="仿宋" w:eastAsia="仿宋" w:cs="仿宋"/>
          <w:sz w:val="32"/>
          <w:szCs w:val="32"/>
        </w:rPr>
        <w:t>），并负责现场开箱验收、系统激活、基础设置等调试服务；</w:t>
      </w:r>
    </w:p>
    <w:p>
      <w:pPr>
        <w:pStyle w:val="20"/>
        <w:keepNext w:val="0"/>
        <w:keepLines w:val="0"/>
        <w:pageBreakBefore w:val="0"/>
        <w:widowControl/>
        <w:numPr>
          <w:ilvl w:val="0"/>
          <w:numId w:val="0"/>
        </w:numPr>
        <w:kinsoku/>
        <w:wordWrap/>
        <w:overflowPunct/>
        <w:topLinePunct w:val="0"/>
        <w:autoSpaceDE/>
        <w:autoSpaceDN/>
        <w:bidi w:val="0"/>
        <w:adjustRightInd/>
        <w:snapToGrid/>
        <w:spacing w:after="0" w:line="560" w:lineRule="exact"/>
        <w:ind w:leftChars="0"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2.</w:t>
      </w:r>
      <w:r>
        <w:rPr>
          <w:rFonts w:hint="eastAsia" w:ascii="仿宋" w:hAnsi="仿宋" w:eastAsia="仿宋" w:cs="仿宋"/>
          <w:sz w:val="32"/>
          <w:szCs w:val="32"/>
        </w:rPr>
        <w:t>提供产品使用培训服务，可通过线上教程、线下指导等方式，向采购方工作人员讲解产品操作、功能适配、常见问题排查等内容；</w:t>
      </w:r>
    </w:p>
    <w:p>
      <w:pPr>
        <w:pStyle w:val="20"/>
        <w:keepNext w:val="0"/>
        <w:keepLines w:val="0"/>
        <w:pageBreakBefore w:val="0"/>
        <w:widowControl/>
        <w:numPr>
          <w:ilvl w:val="0"/>
          <w:numId w:val="0"/>
        </w:numPr>
        <w:kinsoku/>
        <w:wordWrap/>
        <w:overflowPunct/>
        <w:topLinePunct w:val="0"/>
        <w:autoSpaceDE/>
        <w:autoSpaceDN/>
        <w:bidi w:val="0"/>
        <w:adjustRightInd/>
        <w:snapToGrid/>
        <w:spacing w:after="0" w:line="560" w:lineRule="exact"/>
        <w:ind w:leftChars="0"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3.</w:t>
      </w:r>
      <w:r>
        <w:rPr>
          <w:rFonts w:hint="eastAsia" w:ascii="仿宋" w:hAnsi="仿宋" w:eastAsia="仿宋" w:cs="仿宋"/>
          <w:sz w:val="32"/>
          <w:szCs w:val="32"/>
        </w:rPr>
        <w:t>质保期满后，供应商需持续提供维修服务，仅收取合理的零部件成本费，维修响应时间不超过72小时。</w:t>
      </w:r>
    </w:p>
    <w:p>
      <w:pPr>
        <w:pStyle w:val="20"/>
        <w:keepNext w:val="0"/>
        <w:keepLines w:val="0"/>
        <w:pageBreakBefore w:val="0"/>
        <w:widowControl/>
        <w:numPr>
          <w:ilvl w:val="0"/>
          <w:numId w:val="0"/>
        </w:numPr>
        <w:kinsoku/>
        <w:wordWrap/>
        <w:overflowPunct/>
        <w:topLinePunct w:val="0"/>
        <w:autoSpaceDE/>
        <w:autoSpaceDN/>
        <w:bidi w:val="0"/>
        <w:adjustRightInd/>
        <w:snapToGrid/>
        <w:spacing w:after="0" w:line="560" w:lineRule="exact"/>
        <w:ind w:leftChars="0" w:firstLine="640" w:firstLineChars="200"/>
        <w:textAlignment w:val="auto"/>
        <w:rPr>
          <w:rFonts w:hint="default" w:ascii="仿宋" w:hAnsi="仿宋" w:eastAsia="仿宋" w:cs="仿宋"/>
          <w:sz w:val="32"/>
          <w:szCs w:val="32"/>
          <w:lang w:val="en-US" w:eastAsia="zh-CN"/>
        </w:rPr>
      </w:pPr>
      <w:r>
        <w:rPr>
          <w:rFonts w:hint="eastAsia" w:ascii="仿宋" w:hAnsi="仿宋" w:eastAsia="仿宋" w:cs="仿宋"/>
          <w:sz w:val="32"/>
          <w:szCs w:val="32"/>
          <w:lang w:val="en-US" w:eastAsia="zh-CN"/>
        </w:rPr>
        <w:t>4.中标供应商应先行提供一台产品（须配外壳）作为试用样品，供采购方进行技术验证与试用检测。采购方将依据本技术要求规范书约定的各项指标、功能、性能及质量标准进行验收测试。若试用样品不符合本规范书要求或无法满足实际使用需求，供应商须在采购方发出通知后限期内无条件完成退换货或技术整改，由此产生的运输、更换、整改等所有费用均由供应商承担。</w:t>
      </w:r>
    </w:p>
    <w:p>
      <w:pPr>
        <w:pStyle w:val="4"/>
        <w:keepNext w:val="0"/>
        <w:keepLines w:val="0"/>
        <w:pageBreakBefore w:val="0"/>
        <w:widowControl/>
        <w:kinsoku/>
        <w:wordWrap/>
        <w:overflowPunct/>
        <w:topLinePunct w:val="0"/>
        <w:autoSpaceDE/>
        <w:autoSpaceDN/>
        <w:bidi w:val="0"/>
        <w:adjustRightInd/>
        <w:snapToGrid/>
        <w:spacing w:after="0" w:line="560" w:lineRule="exact"/>
        <w:ind w:left="0" w:leftChars="0" w:firstLine="643" w:firstLineChars="200"/>
        <w:textAlignment w:val="auto"/>
        <w:rPr>
          <w:rFonts w:hint="eastAsia" w:ascii="仿宋" w:hAnsi="仿宋" w:eastAsia="仿宋" w:cs="仿宋"/>
          <w:sz w:val="32"/>
          <w:szCs w:val="32"/>
        </w:rPr>
      </w:pPr>
      <w:r>
        <w:rPr>
          <w:rFonts w:hint="eastAsia" w:ascii="仿宋" w:hAnsi="仿宋" w:eastAsia="仿宋" w:cs="仿宋"/>
          <w:sz w:val="32"/>
          <w:szCs w:val="32"/>
        </w:rPr>
        <w:t>四、验收标准</w:t>
      </w:r>
    </w:p>
    <w:p>
      <w:pPr>
        <w:pStyle w:val="5"/>
        <w:keepNext w:val="0"/>
        <w:keepLines w:val="0"/>
        <w:pageBreakBefore w:val="0"/>
        <w:widowControl/>
        <w:kinsoku/>
        <w:wordWrap/>
        <w:overflowPunct/>
        <w:topLinePunct w:val="0"/>
        <w:autoSpaceDE/>
        <w:autoSpaceDN/>
        <w:bidi w:val="0"/>
        <w:adjustRightInd/>
        <w:snapToGrid/>
        <w:spacing w:after="0" w:line="560" w:lineRule="exact"/>
        <w:ind w:left="0" w:leftChars="0" w:firstLine="643" w:firstLineChars="200"/>
        <w:textAlignment w:val="auto"/>
        <w:rPr>
          <w:rFonts w:hint="eastAsia" w:ascii="仿宋" w:hAnsi="仿宋" w:eastAsia="仿宋" w:cs="仿宋"/>
          <w:sz w:val="32"/>
          <w:szCs w:val="32"/>
        </w:rPr>
      </w:pPr>
      <w:r>
        <w:rPr>
          <w:rFonts w:hint="eastAsia" w:ascii="仿宋" w:hAnsi="仿宋" w:eastAsia="仿宋" w:cs="仿宋"/>
          <w:sz w:val="32"/>
          <w:szCs w:val="32"/>
        </w:rPr>
        <w:t>（一）外观验收</w:t>
      </w:r>
    </w:p>
    <w:p>
      <w:pPr>
        <w:pStyle w:val="20"/>
        <w:keepNext w:val="0"/>
        <w:keepLines w:val="0"/>
        <w:pageBreakBefore w:val="0"/>
        <w:widowControl/>
        <w:numPr>
          <w:ilvl w:val="0"/>
          <w:numId w:val="0"/>
        </w:numPr>
        <w:kinsoku/>
        <w:wordWrap/>
        <w:overflowPunct/>
        <w:topLinePunct w:val="0"/>
        <w:autoSpaceDE/>
        <w:autoSpaceDN/>
        <w:bidi w:val="0"/>
        <w:adjustRightInd/>
        <w:snapToGrid/>
        <w:spacing w:after="0" w:line="560" w:lineRule="exact"/>
        <w:ind w:leftChars="0"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1.</w:t>
      </w:r>
      <w:r>
        <w:rPr>
          <w:rFonts w:hint="eastAsia" w:ascii="仿宋" w:hAnsi="仿宋" w:eastAsia="仿宋" w:cs="仿宋"/>
          <w:sz w:val="32"/>
          <w:szCs w:val="32"/>
        </w:rPr>
        <w:t>产品机身无划痕、磕碰、变形等外观缺陷，屏幕无坏点、漏光、色差等问题；</w:t>
      </w:r>
    </w:p>
    <w:p>
      <w:pPr>
        <w:pStyle w:val="20"/>
        <w:keepNext w:val="0"/>
        <w:keepLines w:val="0"/>
        <w:pageBreakBefore w:val="0"/>
        <w:widowControl/>
        <w:numPr>
          <w:ilvl w:val="0"/>
          <w:numId w:val="0"/>
        </w:numPr>
        <w:kinsoku/>
        <w:wordWrap/>
        <w:overflowPunct/>
        <w:topLinePunct w:val="0"/>
        <w:autoSpaceDE/>
        <w:autoSpaceDN/>
        <w:bidi w:val="0"/>
        <w:adjustRightInd/>
        <w:snapToGrid/>
        <w:spacing w:after="0" w:line="560" w:lineRule="exact"/>
        <w:ind w:leftChars="0"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2.</w:t>
      </w:r>
      <w:r>
        <w:rPr>
          <w:rFonts w:hint="eastAsia" w:ascii="仿宋" w:hAnsi="仿宋" w:eastAsia="仿宋" w:cs="仿宋"/>
          <w:sz w:val="32"/>
          <w:szCs w:val="32"/>
        </w:rPr>
        <w:t>产品包装完整，配件齐全（含充电器、Type-C数据线、说明书、保修卡等原厂标配物品）。</w:t>
      </w:r>
    </w:p>
    <w:p>
      <w:pPr>
        <w:pStyle w:val="5"/>
        <w:keepNext w:val="0"/>
        <w:keepLines w:val="0"/>
        <w:pageBreakBefore w:val="0"/>
        <w:widowControl/>
        <w:kinsoku/>
        <w:wordWrap/>
        <w:overflowPunct/>
        <w:topLinePunct w:val="0"/>
        <w:autoSpaceDE/>
        <w:autoSpaceDN/>
        <w:bidi w:val="0"/>
        <w:adjustRightInd/>
        <w:snapToGrid/>
        <w:spacing w:after="0" w:line="560" w:lineRule="exact"/>
        <w:ind w:left="0" w:leftChars="0" w:firstLine="643" w:firstLineChars="200"/>
        <w:textAlignment w:val="auto"/>
        <w:rPr>
          <w:rFonts w:hint="eastAsia" w:ascii="仿宋" w:hAnsi="仿宋" w:eastAsia="仿宋" w:cs="仿宋"/>
          <w:sz w:val="32"/>
          <w:szCs w:val="32"/>
        </w:rPr>
      </w:pPr>
      <w:r>
        <w:rPr>
          <w:rFonts w:hint="eastAsia" w:ascii="仿宋" w:hAnsi="仿宋" w:eastAsia="仿宋" w:cs="仿宋"/>
          <w:sz w:val="32"/>
          <w:szCs w:val="32"/>
        </w:rPr>
        <w:t>（二）参数验收</w:t>
      </w:r>
    </w:p>
    <w:p>
      <w:pPr>
        <w:pStyle w:val="20"/>
        <w:keepNext w:val="0"/>
        <w:keepLines w:val="0"/>
        <w:pageBreakBefore w:val="0"/>
        <w:widowControl/>
        <w:numPr>
          <w:ilvl w:val="0"/>
          <w:numId w:val="0"/>
        </w:numPr>
        <w:kinsoku/>
        <w:wordWrap/>
        <w:overflowPunct/>
        <w:topLinePunct w:val="0"/>
        <w:autoSpaceDE/>
        <w:autoSpaceDN/>
        <w:bidi w:val="0"/>
        <w:adjustRightInd/>
        <w:snapToGrid/>
        <w:spacing w:after="0" w:line="560" w:lineRule="exact"/>
        <w:ind w:leftChars="0"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1.</w:t>
      </w:r>
      <w:r>
        <w:rPr>
          <w:rFonts w:hint="eastAsia" w:ascii="仿宋" w:hAnsi="仿宋" w:eastAsia="仿宋" w:cs="仿宋"/>
          <w:sz w:val="32"/>
          <w:szCs w:val="32"/>
        </w:rPr>
        <w:t>通过产品系统设置、官方检测工具等方式，核实屏幕尺寸、分辨率、操作系统版本、CPU型号、存储容量等核心参数，必须</w:t>
      </w:r>
      <w:r>
        <w:rPr>
          <w:rFonts w:hint="eastAsia" w:ascii="仿宋" w:hAnsi="仿宋" w:eastAsia="仿宋" w:cs="仿宋"/>
          <w:sz w:val="32"/>
          <w:szCs w:val="32"/>
          <w:lang w:val="en-US" w:eastAsia="zh-CN"/>
        </w:rPr>
        <w:t>不低于</w:t>
      </w:r>
      <w:r>
        <w:rPr>
          <w:rFonts w:hint="eastAsia" w:ascii="仿宋" w:hAnsi="仿宋" w:eastAsia="仿宋" w:cs="仿宋"/>
          <w:sz w:val="32"/>
          <w:szCs w:val="32"/>
        </w:rPr>
        <w:t>本规范书要求；</w:t>
      </w:r>
    </w:p>
    <w:p>
      <w:pPr>
        <w:pStyle w:val="20"/>
        <w:keepNext w:val="0"/>
        <w:keepLines w:val="0"/>
        <w:pageBreakBefore w:val="0"/>
        <w:widowControl/>
        <w:numPr>
          <w:ilvl w:val="0"/>
          <w:numId w:val="0"/>
        </w:numPr>
        <w:kinsoku/>
        <w:wordWrap/>
        <w:overflowPunct/>
        <w:topLinePunct w:val="0"/>
        <w:autoSpaceDE/>
        <w:autoSpaceDN/>
        <w:bidi w:val="0"/>
        <w:adjustRightInd/>
        <w:snapToGrid/>
        <w:spacing w:after="0" w:line="560" w:lineRule="exact"/>
        <w:ind w:leftChars="0"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2.</w:t>
      </w:r>
      <w:r>
        <w:rPr>
          <w:rFonts w:hint="eastAsia" w:ascii="仿宋" w:hAnsi="仿宋" w:eastAsia="仿宋" w:cs="仿宋"/>
          <w:sz w:val="32"/>
          <w:szCs w:val="32"/>
        </w:rPr>
        <w:t>测试网络通信功能，确保5G网络连接稳定、通话清晰，Wi-Fi、蓝牙等功能正常使用；</w:t>
      </w:r>
    </w:p>
    <w:p>
      <w:pPr>
        <w:pStyle w:val="20"/>
        <w:keepNext w:val="0"/>
        <w:keepLines w:val="0"/>
        <w:pageBreakBefore w:val="0"/>
        <w:widowControl/>
        <w:numPr>
          <w:ilvl w:val="0"/>
          <w:numId w:val="0"/>
        </w:numPr>
        <w:kinsoku/>
        <w:wordWrap/>
        <w:overflowPunct/>
        <w:topLinePunct w:val="0"/>
        <w:autoSpaceDE/>
        <w:autoSpaceDN/>
        <w:bidi w:val="0"/>
        <w:adjustRightInd/>
        <w:snapToGrid/>
        <w:spacing w:after="0" w:line="560" w:lineRule="exact"/>
        <w:ind w:leftChars="0"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3.</w:t>
      </w:r>
      <w:r>
        <w:rPr>
          <w:rFonts w:hint="eastAsia" w:ascii="仿宋" w:hAnsi="仿宋" w:eastAsia="仿宋" w:cs="仿宋"/>
          <w:sz w:val="32"/>
          <w:szCs w:val="32"/>
        </w:rPr>
        <w:t>测试摄像头拍摄效果，前置、后置摄像头像素及拍摄质量符合要求；</w:t>
      </w:r>
    </w:p>
    <w:p>
      <w:pPr>
        <w:pStyle w:val="20"/>
        <w:keepNext w:val="0"/>
        <w:keepLines w:val="0"/>
        <w:pageBreakBefore w:val="0"/>
        <w:widowControl/>
        <w:numPr>
          <w:ilvl w:val="0"/>
          <w:numId w:val="0"/>
        </w:numPr>
        <w:kinsoku/>
        <w:wordWrap/>
        <w:overflowPunct/>
        <w:topLinePunct w:val="0"/>
        <w:autoSpaceDE/>
        <w:autoSpaceDN/>
        <w:bidi w:val="0"/>
        <w:adjustRightInd/>
        <w:snapToGrid/>
        <w:spacing w:after="0" w:line="560" w:lineRule="exact"/>
        <w:ind w:leftChars="0"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4.</w:t>
      </w:r>
      <w:r>
        <w:rPr>
          <w:rFonts w:hint="eastAsia" w:ascii="仿宋" w:hAnsi="仿宋" w:eastAsia="仿宋" w:cs="仿宋"/>
          <w:sz w:val="32"/>
          <w:szCs w:val="32"/>
        </w:rPr>
        <w:t>测试触摸屏、接口等功能，确保触控灵敏、接口传输及充电正常。</w:t>
      </w:r>
    </w:p>
    <w:p>
      <w:pPr>
        <w:pStyle w:val="5"/>
        <w:keepNext w:val="0"/>
        <w:keepLines w:val="0"/>
        <w:pageBreakBefore w:val="0"/>
        <w:widowControl/>
        <w:kinsoku/>
        <w:wordWrap/>
        <w:overflowPunct/>
        <w:topLinePunct w:val="0"/>
        <w:autoSpaceDE/>
        <w:autoSpaceDN/>
        <w:bidi w:val="0"/>
        <w:adjustRightInd/>
        <w:snapToGrid/>
        <w:spacing w:after="0" w:line="560" w:lineRule="exact"/>
        <w:ind w:left="0" w:leftChars="0" w:firstLine="643" w:firstLineChars="200"/>
        <w:textAlignment w:val="auto"/>
        <w:rPr>
          <w:rFonts w:hint="eastAsia" w:ascii="仿宋" w:hAnsi="仿宋" w:eastAsia="仿宋" w:cs="仿宋"/>
          <w:sz w:val="32"/>
          <w:szCs w:val="32"/>
        </w:rPr>
      </w:pPr>
      <w:r>
        <w:rPr>
          <w:rFonts w:hint="eastAsia" w:ascii="仿宋" w:hAnsi="仿宋" w:eastAsia="仿宋" w:cs="仿宋"/>
          <w:sz w:val="32"/>
          <w:szCs w:val="32"/>
        </w:rPr>
        <w:t>（三）文件验收</w:t>
      </w:r>
    </w:p>
    <w:p>
      <w:pPr>
        <w:pStyle w:val="20"/>
        <w:keepNext w:val="0"/>
        <w:keepLines w:val="0"/>
        <w:pageBreakBefore w:val="0"/>
        <w:widowControl/>
        <w:kinsoku/>
        <w:wordWrap/>
        <w:overflowPunct/>
        <w:topLinePunct w:val="0"/>
        <w:autoSpaceDE/>
        <w:autoSpaceDN/>
        <w:bidi w:val="0"/>
        <w:adjustRightInd/>
        <w:snapToGrid/>
        <w:spacing w:after="0" w:line="560" w:lineRule="exact"/>
        <w:ind w:left="0" w:leftChars="0"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供应商需提供产品合格证、原厂质检报告、质保承诺书、发票等相关文件，文件真实有效、信息完整。</w:t>
      </w:r>
    </w:p>
    <w:p>
      <w:pPr>
        <w:pStyle w:val="4"/>
        <w:keepNext w:val="0"/>
        <w:keepLines w:val="0"/>
        <w:pageBreakBefore w:val="0"/>
        <w:widowControl/>
        <w:kinsoku/>
        <w:wordWrap/>
        <w:overflowPunct/>
        <w:topLinePunct w:val="0"/>
        <w:autoSpaceDE/>
        <w:autoSpaceDN/>
        <w:bidi w:val="0"/>
        <w:adjustRightInd/>
        <w:snapToGrid/>
        <w:spacing w:after="0" w:line="560" w:lineRule="exact"/>
        <w:ind w:left="0" w:leftChars="0" w:firstLine="643" w:firstLineChars="200"/>
        <w:textAlignment w:val="auto"/>
        <w:rPr>
          <w:rFonts w:hint="eastAsia" w:ascii="仿宋" w:hAnsi="仿宋" w:eastAsia="仿宋" w:cs="仿宋"/>
          <w:sz w:val="32"/>
          <w:szCs w:val="32"/>
        </w:rPr>
      </w:pPr>
      <w:r>
        <w:rPr>
          <w:rFonts w:hint="eastAsia" w:ascii="仿宋" w:hAnsi="仿宋" w:eastAsia="仿宋" w:cs="仿宋"/>
          <w:sz w:val="32"/>
          <w:szCs w:val="32"/>
        </w:rPr>
        <w:t>五、其他约定</w:t>
      </w:r>
    </w:p>
    <w:p>
      <w:pPr>
        <w:pStyle w:val="5"/>
        <w:keepNext w:val="0"/>
        <w:keepLines w:val="0"/>
        <w:pageBreakBefore w:val="0"/>
        <w:widowControl/>
        <w:kinsoku/>
        <w:wordWrap/>
        <w:overflowPunct/>
        <w:topLinePunct w:val="0"/>
        <w:autoSpaceDE/>
        <w:autoSpaceDN/>
        <w:bidi w:val="0"/>
        <w:adjustRightInd/>
        <w:snapToGrid/>
        <w:spacing w:after="0" w:line="560" w:lineRule="exact"/>
        <w:ind w:left="0" w:leftChars="0" w:firstLine="643" w:firstLineChars="200"/>
        <w:textAlignment w:val="auto"/>
        <w:rPr>
          <w:rFonts w:hint="eastAsia" w:ascii="仿宋" w:hAnsi="仿宋" w:eastAsia="仿宋" w:cs="仿宋"/>
          <w:sz w:val="32"/>
          <w:szCs w:val="32"/>
        </w:rPr>
      </w:pPr>
      <w:r>
        <w:rPr>
          <w:rFonts w:hint="eastAsia" w:ascii="仿宋" w:hAnsi="仿宋" w:eastAsia="仿宋" w:cs="仿宋"/>
          <w:sz w:val="32"/>
          <w:szCs w:val="32"/>
        </w:rPr>
        <w:t>（一）交货期</w:t>
      </w:r>
    </w:p>
    <w:p>
      <w:pPr>
        <w:pStyle w:val="20"/>
        <w:keepNext w:val="0"/>
        <w:keepLines w:val="0"/>
        <w:pageBreakBefore w:val="0"/>
        <w:widowControl/>
        <w:kinsoku/>
        <w:wordWrap/>
        <w:overflowPunct/>
        <w:topLinePunct w:val="0"/>
        <w:autoSpaceDE/>
        <w:autoSpaceDN/>
        <w:bidi w:val="0"/>
        <w:adjustRightInd/>
        <w:snapToGrid/>
        <w:spacing w:after="0" w:line="560" w:lineRule="exact"/>
        <w:ind w:left="0" w:leftChars="0"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供应商需在签订采购合同后</w:t>
      </w:r>
      <w:r>
        <w:rPr>
          <w:rFonts w:hint="eastAsia" w:ascii="仿宋" w:hAnsi="仿宋" w:eastAsia="仿宋" w:cs="仿宋"/>
          <w:sz w:val="32"/>
          <w:szCs w:val="32"/>
          <w:lang w:val="en-US" w:eastAsia="zh-CN"/>
        </w:rPr>
        <w:t>7</w:t>
      </w:r>
      <w:r>
        <w:rPr>
          <w:rFonts w:hint="eastAsia" w:ascii="仿宋" w:hAnsi="仿宋" w:eastAsia="仿宋" w:cs="仿宋"/>
          <w:sz w:val="32"/>
          <w:szCs w:val="32"/>
        </w:rPr>
        <w:t>个工作日内完成全部产品的送货、调试及验收工作，逾期交货需按合同约定承担违约责任。</w:t>
      </w:r>
    </w:p>
    <w:p>
      <w:pPr>
        <w:pStyle w:val="5"/>
        <w:keepNext w:val="0"/>
        <w:keepLines w:val="0"/>
        <w:pageBreakBefore w:val="0"/>
        <w:widowControl/>
        <w:kinsoku/>
        <w:wordWrap/>
        <w:overflowPunct/>
        <w:topLinePunct w:val="0"/>
        <w:autoSpaceDE/>
        <w:autoSpaceDN/>
        <w:bidi w:val="0"/>
        <w:adjustRightInd/>
        <w:snapToGrid/>
        <w:spacing w:after="0" w:line="560" w:lineRule="exact"/>
        <w:ind w:left="0" w:leftChars="0" w:firstLine="643" w:firstLineChars="200"/>
        <w:textAlignment w:val="auto"/>
        <w:rPr>
          <w:rFonts w:hint="eastAsia" w:ascii="仿宋" w:hAnsi="仿宋" w:eastAsia="仿宋" w:cs="仿宋"/>
          <w:sz w:val="32"/>
          <w:szCs w:val="32"/>
        </w:rPr>
      </w:pPr>
      <w:r>
        <w:rPr>
          <w:rFonts w:hint="eastAsia" w:ascii="仿宋" w:hAnsi="仿宋" w:eastAsia="仿宋" w:cs="仿宋"/>
          <w:sz w:val="32"/>
          <w:szCs w:val="32"/>
        </w:rPr>
        <w:t>（二）产品溯源</w:t>
      </w:r>
    </w:p>
    <w:p>
      <w:pPr>
        <w:pStyle w:val="20"/>
        <w:keepNext w:val="0"/>
        <w:keepLines w:val="0"/>
        <w:pageBreakBefore w:val="0"/>
        <w:widowControl/>
        <w:kinsoku/>
        <w:wordWrap/>
        <w:overflowPunct/>
        <w:topLinePunct w:val="0"/>
        <w:autoSpaceDE/>
        <w:autoSpaceDN/>
        <w:bidi w:val="0"/>
        <w:adjustRightInd/>
        <w:snapToGrid/>
        <w:spacing w:after="0" w:line="560" w:lineRule="exact"/>
        <w:ind w:left="0" w:leftChars="0"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所供产品必须为原厂全新正品，未经过翻新、组装，可通过官方渠道验证产品序列号及质保信息，供应商需提供产品溯源证明。</w:t>
      </w:r>
    </w:p>
    <w:p>
      <w:pPr>
        <w:pStyle w:val="5"/>
        <w:keepNext w:val="0"/>
        <w:keepLines w:val="0"/>
        <w:pageBreakBefore w:val="0"/>
        <w:widowControl/>
        <w:kinsoku/>
        <w:wordWrap/>
        <w:overflowPunct/>
        <w:topLinePunct w:val="0"/>
        <w:autoSpaceDE/>
        <w:autoSpaceDN/>
        <w:bidi w:val="0"/>
        <w:adjustRightInd/>
        <w:snapToGrid/>
        <w:spacing w:after="0" w:line="560" w:lineRule="exact"/>
        <w:ind w:left="0" w:leftChars="0" w:firstLine="643" w:firstLineChars="200"/>
        <w:textAlignment w:val="auto"/>
        <w:rPr>
          <w:rFonts w:hint="eastAsia" w:ascii="仿宋" w:hAnsi="仿宋" w:eastAsia="仿宋" w:cs="仿宋"/>
          <w:sz w:val="32"/>
          <w:szCs w:val="32"/>
        </w:rPr>
      </w:pPr>
      <w:r>
        <w:rPr>
          <w:rFonts w:hint="eastAsia" w:ascii="仿宋" w:hAnsi="仿宋" w:eastAsia="仿宋" w:cs="仿宋"/>
          <w:sz w:val="32"/>
          <w:szCs w:val="32"/>
        </w:rPr>
        <w:t>（三）违约责任</w:t>
      </w:r>
    </w:p>
    <w:p>
      <w:pPr>
        <w:pStyle w:val="20"/>
        <w:keepNext w:val="0"/>
        <w:keepLines w:val="0"/>
        <w:pageBreakBefore w:val="0"/>
        <w:widowControl/>
        <w:numPr>
          <w:ilvl w:val="0"/>
          <w:numId w:val="0"/>
        </w:numPr>
        <w:kinsoku/>
        <w:wordWrap/>
        <w:overflowPunct/>
        <w:topLinePunct w:val="0"/>
        <w:autoSpaceDE/>
        <w:autoSpaceDN/>
        <w:bidi w:val="0"/>
        <w:adjustRightInd/>
        <w:snapToGrid/>
        <w:spacing w:after="0" w:line="560" w:lineRule="exact"/>
        <w:ind w:leftChars="0"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1.</w:t>
      </w:r>
      <w:r>
        <w:rPr>
          <w:rFonts w:hint="eastAsia" w:ascii="仿宋" w:hAnsi="仿宋" w:eastAsia="仿宋" w:cs="仿宋"/>
          <w:sz w:val="32"/>
          <w:szCs w:val="32"/>
        </w:rPr>
        <w:t>若产品技术参数不符合本规范书要求，采购方有权拒收产品，供应商需在5个工作日内更换合格产品，否则视为违约；</w:t>
      </w:r>
    </w:p>
    <w:p>
      <w:pPr>
        <w:pStyle w:val="20"/>
        <w:keepNext w:val="0"/>
        <w:keepLines w:val="0"/>
        <w:pageBreakBefore w:val="0"/>
        <w:widowControl/>
        <w:numPr>
          <w:ilvl w:val="0"/>
          <w:numId w:val="0"/>
        </w:numPr>
        <w:kinsoku/>
        <w:wordWrap/>
        <w:overflowPunct/>
        <w:topLinePunct w:val="0"/>
        <w:autoSpaceDE/>
        <w:autoSpaceDN/>
        <w:bidi w:val="0"/>
        <w:adjustRightInd/>
        <w:snapToGrid/>
        <w:spacing w:after="0" w:line="560" w:lineRule="exact"/>
        <w:ind w:leftChars="0"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2.</w:t>
      </w:r>
      <w:r>
        <w:rPr>
          <w:rFonts w:hint="eastAsia" w:ascii="仿宋" w:hAnsi="仿宋" w:eastAsia="仿宋" w:cs="仿宋"/>
          <w:sz w:val="32"/>
          <w:szCs w:val="32"/>
        </w:rPr>
        <w:t>若供应商未按约定提供质保</w:t>
      </w:r>
      <w:bookmarkStart w:id="0" w:name="_GoBack"/>
      <w:bookmarkEnd w:id="0"/>
      <w:r>
        <w:rPr>
          <w:rFonts w:hint="eastAsia" w:ascii="仿宋" w:hAnsi="仿宋" w:eastAsia="仿宋" w:cs="仿宋"/>
          <w:sz w:val="32"/>
          <w:szCs w:val="32"/>
        </w:rPr>
        <w:t>服务，采购方有权扣除相应服务费用，并要求供应商承担由此造成的损失。</w:t>
      </w:r>
    </w:p>
    <w:p>
      <w:pPr>
        <w:pStyle w:val="5"/>
        <w:keepNext w:val="0"/>
        <w:keepLines w:val="0"/>
        <w:pageBreakBefore w:val="0"/>
        <w:widowControl/>
        <w:kinsoku/>
        <w:wordWrap/>
        <w:overflowPunct/>
        <w:topLinePunct w:val="0"/>
        <w:autoSpaceDE/>
        <w:autoSpaceDN/>
        <w:bidi w:val="0"/>
        <w:adjustRightInd/>
        <w:snapToGrid/>
        <w:spacing w:after="0" w:line="560" w:lineRule="exact"/>
        <w:ind w:left="0" w:leftChars="0" w:firstLine="643" w:firstLineChars="200"/>
        <w:textAlignment w:val="auto"/>
        <w:rPr>
          <w:rFonts w:hint="eastAsia" w:ascii="仿宋" w:hAnsi="仿宋" w:eastAsia="仿宋" w:cs="仿宋"/>
          <w:sz w:val="32"/>
          <w:szCs w:val="32"/>
        </w:rPr>
      </w:pPr>
      <w:r>
        <w:rPr>
          <w:rFonts w:hint="eastAsia" w:ascii="仿宋" w:hAnsi="仿宋" w:eastAsia="仿宋" w:cs="仿宋"/>
          <w:sz w:val="32"/>
          <w:szCs w:val="32"/>
        </w:rPr>
        <w:t>（四）争议解决</w:t>
      </w:r>
    </w:p>
    <w:p>
      <w:pPr>
        <w:pStyle w:val="20"/>
        <w:keepNext w:val="0"/>
        <w:keepLines w:val="0"/>
        <w:pageBreakBefore w:val="0"/>
        <w:widowControl/>
        <w:kinsoku/>
        <w:wordWrap/>
        <w:overflowPunct/>
        <w:topLinePunct w:val="0"/>
        <w:autoSpaceDE/>
        <w:autoSpaceDN/>
        <w:bidi w:val="0"/>
        <w:adjustRightInd/>
        <w:snapToGrid/>
        <w:spacing w:after="0" w:line="560" w:lineRule="exact"/>
        <w:ind w:left="0" w:leftChars="0" w:firstLine="640" w:firstLineChars="200"/>
        <w:textAlignment w:val="auto"/>
        <w:rPr>
          <w:rFonts w:hint="eastAsia" w:ascii="仿宋" w:hAnsi="仿宋" w:eastAsia="仿宋" w:cs="仿宋"/>
          <w:sz w:val="32"/>
          <w:szCs w:val="32"/>
        </w:rPr>
      </w:pPr>
      <w:r>
        <w:rPr>
          <w:rFonts w:hint="eastAsia" w:ascii="仿宋" w:hAnsi="仿宋" w:eastAsia="仿宋" w:cs="仿宋"/>
          <w:sz w:val="32"/>
          <w:szCs w:val="32"/>
        </w:rPr>
        <w:t>本规范书相关争议，由采购方与供应商协商解决；协商不成的，提交采购方所在地人民法院诉讼解决。</w:t>
      </w:r>
    </w:p>
    <w:p>
      <w:pPr>
        <w:pStyle w:val="4"/>
        <w:keepNext w:val="0"/>
        <w:keepLines w:val="0"/>
        <w:pageBreakBefore w:val="0"/>
        <w:widowControl/>
        <w:kinsoku/>
        <w:wordWrap/>
        <w:overflowPunct/>
        <w:topLinePunct w:val="0"/>
        <w:autoSpaceDE/>
        <w:autoSpaceDN/>
        <w:bidi w:val="0"/>
        <w:adjustRightInd/>
        <w:snapToGrid/>
        <w:spacing w:after="0" w:line="560" w:lineRule="exact"/>
        <w:ind w:left="0" w:leftChars="0" w:firstLine="643" w:firstLineChars="200"/>
        <w:textAlignment w:val="auto"/>
        <w:rPr>
          <w:rFonts w:hint="eastAsia" w:ascii="仿宋" w:hAnsi="仿宋" w:eastAsia="仿宋" w:cs="仿宋"/>
          <w:sz w:val="32"/>
          <w:szCs w:val="32"/>
        </w:rPr>
      </w:pPr>
      <w:r>
        <w:rPr>
          <w:rFonts w:hint="eastAsia" w:ascii="仿宋" w:hAnsi="仿宋" w:eastAsia="仿宋" w:cs="仿宋"/>
          <w:sz w:val="32"/>
          <w:szCs w:val="32"/>
        </w:rPr>
        <w:t>六、附件</w:t>
      </w:r>
    </w:p>
    <w:p>
      <w:pPr>
        <w:pStyle w:val="20"/>
        <w:keepNext w:val="0"/>
        <w:keepLines w:val="0"/>
        <w:pageBreakBefore w:val="0"/>
        <w:widowControl/>
        <w:numPr>
          <w:ilvl w:val="0"/>
          <w:numId w:val="0"/>
        </w:numPr>
        <w:kinsoku/>
        <w:wordWrap/>
        <w:overflowPunct/>
        <w:topLinePunct w:val="0"/>
        <w:autoSpaceDE/>
        <w:autoSpaceDN/>
        <w:bidi w:val="0"/>
        <w:adjustRightInd/>
        <w:snapToGrid/>
        <w:spacing w:after="0" w:line="560" w:lineRule="exact"/>
        <w:ind w:leftChars="0"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1.报价文件格式</w:t>
      </w:r>
      <w:r>
        <w:rPr>
          <w:rFonts w:hint="eastAsia" w:ascii="仿宋" w:hAnsi="仿宋" w:eastAsia="仿宋" w:cs="仿宋"/>
          <w:sz w:val="32"/>
          <w:szCs w:val="32"/>
        </w:rPr>
        <w:t>；</w:t>
      </w:r>
    </w:p>
    <w:p>
      <w:pPr>
        <w:pStyle w:val="20"/>
        <w:keepNext w:val="0"/>
        <w:keepLines w:val="0"/>
        <w:pageBreakBefore w:val="0"/>
        <w:widowControl/>
        <w:numPr>
          <w:ilvl w:val="0"/>
          <w:numId w:val="0"/>
        </w:numPr>
        <w:kinsoku/>
        <w:wordWrap/>
        <w:overflowPunct/>
        <w:topLinePunct w:val="0"/>
        <w:autoSpaceDE/>
        <w:autoSpaceDN/>
        <w:bidi w:val="0"/>
        <w:adjustRightInd/>
        <w:snapToGrid/>
        <w:spacing w:after="0" w:line="560" w:lineRule="exact"/>
        <w:ind w:leftChars="0" w:firstLine="640" w:firstLineChars="2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2.</w:t>
      </w:r>
      <w:r>
        <w:rPr>
          <w:rFonts w:hint="eastAsia" w:ascii="仿宋" w:hAnsi="仿宋" w:eastAsia="仿宋" w:cs="仿宋"/>
          <w:sz w:val="32"/>
          <w:szCs w:val="32"/>
        </w:rPr>
        <w:t>验收记录表（格式由供应商提供，经采购方确认后使用）。</w:t>
      </w:r>
    </w:p>
    <w:p>
      <w:pPr>
        <w:pStyle w:val="10"/>
        <w:rPr>
          <w:rFonts w:hint="eastAsia" w:ascii="仿宋" w:hAnsi="仿宋" w:eastAsia="仿宋" w:cs="仿宋"/>
          <w:sz w:val="32"/>
          <w:szCs w:val="32"/>
        </w:rPr>
      </w:pPr>
    </w:p>
    <w:p>
      <w:pPr>
        <w:pStyle w:val="10"/>
        <w:rPr>
          <w:rFonts w:hint="eastAsia" w:ascii="仿宋" w:hAnsi="仿宋" w:eastAsia="仿宋" w:cs="仿宋"/>
          <w:sz w:val="32"/>
          <w:szCs w:val="32"/>
        </w:rPr>
      </w:pPr>
    </w:p>
    <w:p>
      <w:pPr>
        <w:pStyle w:val="10"/>
        <w:rPr>
          <w:rFonts w:hint="eastAsia" w:ascii="仿宋" w:hAnsi="仿宋" w:eastAsia="仿宋" w:cs="仿宋"/>
          <w:sz w:val="32"/>
          <w:szCs w:val="32"/>
        </w:rPr>
      </w:pPr>
    </w:p>
    <w:p>
      <w:pPr>
        <w:pStyle w:val="10"/>
        <w:rPr>
          <w:rFonts w:hint="eastAsia" w:ascii="仿宋" w:hAnsi="仿宋" w:eastAsia="仿宋" w:cs="仿宋"/>
          <w:sz w:val="32"/>
          <w:szCs w:val="32"/>
        </w:rPr>
      </w:pPr>
    </w:p>
    <w:p>
      <w:pPr>
        <w:pStyle w:val="10"/>
        <w:rPr>
          <w:rFonts w:hint="eastAsia" w:ascii="仿宋" w:hAnsi="仿宋" w:eastAsia="仿宋" w:cs="仿宋"/>
          <w:sz w:val="32"/>
          <w:szCs w:val="32"/>
        </w:rPr>
      </w:pPr>
    </w:p>
    <w:p>
      <w:pPr>
        <w:pStyle w:val="10"/>
        <w:rPr>
          <w:rFonts w:hint="eastAsia" w:ascii="仿宋" w:hAnsi="仿宋" w:eastAsia="仿宋" w:cs="仿宋"/>
          <w:sz w:val="32"/>
          <w:szCs w:val="32"/>
        </w:rPr>
      </w:pPr>
    </w:p>
    <w:p>
      <w:pPr>
        <w:pStyle w:val="10"/>
        <w:rPr>
          <w:rFonts w:hint="eastAsia" w:ascii="仿宋" w:hAnsi="仿宋" w:eastAsia="仿宋" w:cs="仿宋"/>
          <w:sz w:val="32"/>
          <w:szCs w:val="32"/>
        </w:rPr>
      </w:pPr>
    </w:p>
    <w:p>
      <w:pPr>
        <w:pStyle w:val="10"/>
        <w:rPr>
          <w:rFonts w:hint="eastAsia" w:ascii="仿宋" w:hAnsi="仿宋" w:eastAsia="仿宋" w:cs="仿宋"/>
          <w:sz w:val="32"/>
          <w:szCs w:val="32"/>
        </w:rPr>
      </w:pPr>
    </w:p>
    <w:p>
      <w:pPr>
        <w:pStyle w:val="10"/>
        <w:rPr>
          <w:rFonts w:hint="eastAsia" w:ascii="仿宋" w:hAnsi="仿宋" w:eastAsia="仿宋" w:cs="仿宋"/>
          <w:sz w:val="32"/>
          <w:szCs w:val="32"/>
        </w:rPr>
      </w:pPr>
    </w:p>
    <w:p>
      <w:pPr>
        <w:pStyle w:val="10"/>
        <w:rPr>
          <w:rFonts w:hint="eastAsia" w:ascii="仿宋" w:hAnsi="仿宋" w:eastAsia="仿宋" w:cs="仿宋"/>
          <w:sz w:val="32"/>
          <w:szCs w:val="32"/>
        </w:rPr>
      </w:pPr>
    </w:p>
    <w:p>
      <w:pPr>
        <w:pStyle w:val="10"/>
        <w:rPr>
          <w:rFonts w:hint="eastAsia" w:ascii="仿宋" w:hAnsi="仿宋" w:eastAsia="仿宋" w:cs="仿宋"/>
          <w:sz w:val="32"/>
          <w:szCs w:val="32"/>
        </w:rPr>
      </w:pPr>
    </w:p>
    <w:p>
      <w:pPr>
        <w:pStyle w:val="10"/>
        <w:rPr>
          <w:rFonts w:hint="eastAsia" w:ascii="仿宋" w:hAnsi="仿宋" w:eastAsia="仿宋" w:cs="仿宋"/>
          <w:sz w:val="32"/>
          <w:szCs w:val="32"/>
        </w:rPr>
      </w:pPr>
    </w:p>
    <w:p>
      <w:pPr>
        <w:pStyle w:val="10"/>
        <w:rPr>
          <w:rFonts w:hint="eastAsia" w:ascii="仿宋" w:hAnsi="仿宋" w:eastAsia="仿宋" w:cs="仿宋"/>
          <w:sz w:val="32"/>
          <w:szCs w:val="32"/>
        </w:rPr>
      </w:pPr>
    </w:p>
    <w:p>
      <w:pPr>
        <w:pStyle w:val="10"/>
        <w:rPr>
          <w:rFonts w:hint="eastAsia" w:ascii="仿宋" w:hAnsi="仿宋" w:eastAsia="仿宋" w:cs="仿宋"/>
          <w:sz w:val="32"/>
          <w:szCs w:val="32"/>
        </w:rPr>
      </w:pPr>
    </w:p>
    <w:p>
      <w:pPr>
        <w:pStyle w:val="10"/>
        <w:rPr>
          <w:rFonts w:hint="eastAsia" w:ascii="仿宋" w:hAnsi="仿宋" w:eastAsia="仿宋" w:cs="仿宋"/>
          <w:sz w:val="32"/>
          <w:szCs w:val="32"/>
        </w:rPr>
      </w:pPr>
    </w:p>
    <w:p>
      <w:pPr>
        <w:pStyle w:val="10"/>
        <w:rPr>
          <w:rFonts w:hint="eastAsia" w:ascii="仿宋" w:hAnsi="仿宋" w:eastAsia="仿宋" w:cs="仿宋"/>
          <w:sz w:val="32"/>
          <w:szCs w:val="32"/>
        </w:rPr>
      </w:pPr>
    </w:p>
    <w:p>
      <w:pPr>
        <w:pStyle w:val="10"/>
        <w:rPr>
          <w:rFonts w:hint="eastAsia" w:ascii="仿宋" w:hAnsi="仿宋" w:eastAsia="仿宋" w:cs="仿宋"/>
          <w:sz w:val="32"/>
          <w:szCs w:val="32"/>
        </w:rPr>
      </w:pPr>
    </w:p>
    <w:p>
      <w:pPr>
        <w:pStyle w:val="10"/>
        <w:rPr>
          <w:rFonts w:hint="eastAsia" w:ascii="仿宋" w:hAnsi="仿宋" w:eastAsia="仿宋" w:cs="仿宋"/>
          <w:sz w:val="32"/>
          <w:szCs w:val="32"/>
        </w:rPr>
      </w:pPr>
    </w:p>
    <w:p>
      <w:pPr>
        <w:pStyle w:val="10"/>
        <w:rPr>
          <w:rFonts w:hint="eastAsia" w:ascii="方正小标宋简体" w:hAnsi="方正小标宋简体" w:eastAsia="方正小标宋简体" w:cs="方正小标宋简体"/>
          <w:b w:val="0"/>
          <w:bCs/>
          <w:sz w:val="32"/>
          <w:szCs w:val="32"/>
          <w:lang w:val="en-US" w:eastAsia="zh-CN"/>
        </w:rPr>
      </w:pPr>
      <w:r>
        <w:rPr>
          <w:rFonts w:hint="eastAsia" w:ascii="方正小标宋简体" w:hAnsi="方正小标宋简体" w:eastAsia="方正小标宋简体" w:cs="方正小标宋简体"/>
          <w:b w:val="0"/>
          <w:bCs/>
          <w:sz w:val="32"/>
          <w:szCs w:val="32"/>
          <w:lang w:val="en-US" w:eastAsia="zh-CN"/>
        </w:rPr>
        <w:t>附件：报价文件格式</w:t>
      </w:r>
    </w:p>
    <w:p>
      <w:pPr>
        <w:pStyle w:val="10"/>
        <w:rPr>
          <w:rFonts w:hint="eastAsia" w:ascii="方正小标宋简体" w:hAnsi="方正小标宋简体" w:eastAsia="方正小标宋简体" w:cs="方正小标宋简体"/>
          <w:b w:val="0"/>
          <w:bCs/>
          <w:sz w:val="32"/>
          <w:szCs w:val="32"/>
          <w:lang w:val="en-US" w:eastAsia="zh-CN"/>
        </w:rPr>
      </w:pPr>
    </w:p>
    <w:p>
      <w:pPr>
        <w:pStyle w:val="10"/>
        <w:rPr>
          <w:rFonts w:hint="eastAsia" w:ascii="方正小标宋简体" w:hAnsi="方正小标宋简体" w:eastAsia="方正小标宋简体" w:cs="方正小标宋简体"/>
          <w:b w:val="0"/>
          <w:bCs/>
          <w:sz w:val="32"/>
          <w:szCs w:val="32"/>
          <w:lang w:val="en-US" w:eastAsia="zh-CN"/>
        </w:rPr>
      </w:pPr>
    </w:p>
    <w:p>
      <w:pPr>
        <w:pStyle w:val="10"/>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黑体" w:hAnsi="黑体" w:eastAsia="黑体" w:cs="黑体"/>
          <w:b w:val="0"/>
          <w:bCs/>
          <w:sz w:val="40"/>
          <w:szCs w:val="40"/>
          <w:lang w:val="en-US" w:eastAsia="zh-CN"/>
        </w:rPr>
      </w:pPr>
      <w:r>
        <w:rPr>
          <w:rFonts w:hint="eastAsia" w:ascii="黑体" w:hAnsi="黑体" w:eastAsia="黑体" w:cs="黑体"/>
          <w:b w:val="0"/>
          <w:bCs/>
          <w:sz w:val="40"/>
          <w:szCs w:val="40"/>
          <w:lang w:val="en-US" w:eastAsia="zh-CN"/>
        </w:rPr>
        <w:t>南方电网供应链（云南）有限公司2026年智能移动终端零星采购项目</w:t>
      </w:r>
    </w:p>
    <w:p>
      <w:pPr>
        <w:pStyle w:val="10"/>
        <w:jc w:val="center"/>
        <w:rPr>
          <w:rFonts w:hint="eastAsia" w:ascii="黑体" w:hAnsi="黑体" w:eastAsia="黑体" w:cs="黑体"/>
          <w:b w:val="0"/>
          <w:bCs/>
          <w:sz w:val="32"/>
          <w:szCs w:val="32"/>
          <w:lang w:val="en-US" w:eastAsia="zh-CN"/>
        </w:rPr>
      </w:pPr>
    </w:p>
    <w:p>
      <w:pPr>
        <w:pStyle w:val="10"/>
        <w:jc w:val="center"/>
        <w:rPr>
          <w:rFonts w:hint="eastAsia" w:ascii="黑体" w:hAnsi="黑体" w:eastAsia="黑体" w:cs="黑体"/>
          <w:b w:val="0"/>
          <w:bCs/>
          <w:sz w:val="32"/>
          <w:szCs w:val="32"/>
          <w:lang w:val="en-US" w:eastAsia="zh-CN"/>
        </w:rPr>
      </w:pPr>
    </w:p>
    <w:p>
      <w:pPr>
        <w:pStyle w:val="10"/>
        <w:jc w:val="center"/>
        <w:rPr>
          <w:rFonts w:hint="eastAsia" w:ascii="黑体" w:hAnsi="黑体" w:eastAsia="黑体" w:cs="黑体"/>
          <w:b w:val="0"/>
          <w:bCs/>
          <w:sz w:val="32"/>
          <w:szCs w:val="32"/>
          <w:lang w:val="en-US" w:eastAsia="zh-CN"/>
        </w:rPr>
      </w:pPr>
    </w:p>
    <w:p>
      <w:pPr>
        <w:pStyle w:val="10"/>
        <w:jc w:val="center"/>
        <w:rPr>
          <w:rFonts w:hint="eastAsia" w:ascii="黑体" w:hAnsi="黑体" w:eastAsia="黑体" w:cs="黑体"/>
          <w:b w:val="0"/>
          <w:bCs/>
          <w:sz w:val="44"/>
          <w:szCs w:val="44"/>
          <w:lang w:val="en-US" w:eastAsia="zh-CN"/>
        </w:rPr>
      </w:pPr>
      <w:r>
        <w:rPr>
          <w:rFonts w:hint="eastAsia" w:ascii="黑体" w:hAnsi="黑体" w:eastAsia="黑体" w:cs="黑体"/>
          <w:b w:val="0"/>
          <w:bCs/>
          <w:sz w:val="44"/>
          <w:szCs w:val="44"/>
          <w:lang w:val="en-US" w:eastAsia="zh-CN"/>
        </w:rPr>
        <w:t>报价文件</w:t>
      </w:r>
    </w:p>
    <w:p>
      <w:pPr>
        <w:pStyle w:val="10"/>
        <w:rPr>
          <w:rFonts w:hint="eastAsia" w:ascii="方正小标宋简体" w:hAnsi="方正小标宋简体" w:eastAsia="方正小标宋简体" w:cs="方正小标宋简体"/>
          <w:b w:val="0"/>
          <w:bCs/>
          <w:sz w:val="32"/>
          <w:szCs w:val="32"/>
          <w:lang w:val="en-US" w:eastAsia="zh-CN"/>
        </w:rPr>
      </w:pPr>
    </w:p>
    <w:p>
      <w:pPr>
        <w:pStyle w:val="10"/>
        <w:rPr>
          <w:rFonts w:hint="eastAsia" w:ascii="方正小标宋简体" w:hAnsi="方正小标宋简体" w:eastAsia="方正小标宋简体" w:cs="方正小标宋简体"/>
          <w:b w:val="0"/>
          <w:bCs/>
          <w:sz w:val="32"/>
          <w:szCs w:val="32"/>
          <w:lang w:val="en-US" w:eastAsia="zh-CN"/>
        </w:rPr>
      </w:pPr>
    </w:p>
    <w:p>
      <w:pPr>
        <w:pStyle w:val="10"/>
        <w:rPr>
          <w:rFonts w:hint="eastAsia" w:ascii="方正小标宋简体" w:hAnsi="方正小标宋简体" w:eastAsia="方正小标宋简体" w:cs="方正小标宋简体"/>
          <w:b w:val="0"/>
          <w:bCs/>
          <w:sz w:val="32"/>
          <w:szCs w:val="32"/>
          <w:lang w:val="en-US" w:eastAsia="zh-CN"/>
        </w:rPr>
      </w:pPr>
    </w:p>
    <w:p>
      <w:pPr>
        <w:pStyle w:val="10"/>
        <w:rPr>
          <w:rFonts w:hint="eastAsia" w:ascii="方正小标宋简体" w:hAnsi="方正小标宋简体" w:eastAsia="方正小标宋简体" w:cs="方正小标宋简体"/>
          <w:b w:val="0"/>
          <w:bCs/>
          <w:sz w:val="32"/>
          <w:szCs w:val="32"/>
          <w:lang w:val="en-US" w:eastAsia="zh-CN"/>
        </w:rPr>
      </w:pPr>
    </w:p>
    <w:p>
      <w:pPr>
        <w:pStyle w:val="10"/>
        <w:rPr>
          <w:rFonts w:hint="eastAsia" w:ascii="方正小标宋简体" w:hAnsi="方正小标宋简体" w:eastAsia="方正小标宋简体" w:cs="方正小标宋简体"/>
          <w:b w:val="0"/>
          <w:bCs/>
          <w:sz w:val="32"/>
          <w:szCs w:val="32"/>
          <w:lang w:val="en-US" w:eastAsia="zh-CN"/>
        </w:rPr>
      </w:pPr>
    </w:p>
    <w:p>
      <w:pPr>
        <w:pStyle w:val="10"/>
        <w:rPr>
          <w:rFonts w:hint="eastAsia" w:ascii="方正小标宋简体" w:hAnsi="方正小标宋简体" w:eastAsia="方正小标宋简体" w:cs="方正小标宋简体"/>
          <w:b w:val="0"/>
          <w:bCs/>
          <w:sz w:val="32"/>
          <w:szCs w:val="32"/>
          <w:u w:val="single"/>
          <w:lang w:val="en-US" w:eastAsia="zh-CN"/>
        </w:rPr>
      </w:pPr>
    </w:p>
    <w:p>
      <w:pPr>
        <w:pStyle w:val="10"/>
        <w:ind w:firstLine="1280" w:firstLineChars="400"/>
        <w:rPr>
          <w:rFonts w:hint="eastAsia" w:ascii="方正小标宋简体" w:hAnsi="方正小标宋简体" w:eastAsia="方正小标宋简体" w:cs="方正小标宋简体"/>
          <w:b w:val="0"/>
          <w:bCs/>
          <w:sz w:val="32"/>
          <w:szCs w:val="32"/>
          <w:u w:val="none"/>
          <w:lang w:val="en-US" w:eastAsia="zh-CN"/>
        </w:rPr>
      </w:pPr>
      <w:r>
        <w:rPr>
          <w:rFonts w:hint="eastAsia" w:ascii="方正小标宋简体" w:hAnsi="方正小标宋简体" w:eastAsia="方正小标宋简体" w:cs="方正小标宋简体"/>
          <w:b w:val="0"/>
          <w:bCs/>
          <w:sz w:val="32"/>
          <w:szCs w:val="32"/>
          <w:u w:val="none"/>
          <w:lang w:val="en-US" w:eastAsia="zh-CN"/>
        </w:rPr>
        <w:t>报价单位（盖章）：</w:t>
      </w:r>
      <w:r>
        <w:rPr>
          <w:rFonts w:hint="eastAsia" w:ascii="方正小标宋简体" w:hAnsi="方正小标宋简体" w:eastAsia="方正小标宋简体" w:cs="方正小标宋简体"/>
          <w:b w:val="0"/>
          <w:bCs/>
          <w:sz w:val="32"/>
          <w:szCs w:val="32"/>
          <w:u w:val="single"/>
          <w:lang w:val="en-US" w:eastAsia="zh-CN"/>
        </w:rPr>
        <w:t xml:space="preserve">         </w:t>
      </w:r>
      <w:r>
        <w:rPr>
          <w:rFonts w:hint="eastAsia" w:ascii="方正小标宋简体" w:hAnsi="方正小标宋简体" w:eastAsia="方正小标宋简体" w:cs="方正小标宋简体"/>
          <w:b w:val="0"/>
          <w:bCs/>
          <w:sz w:val="32"/>
          <w:szCs w:val="32"/>
          <w:u w:val="none"/>
          <w:lang w:val="en-US" w:eastAsia="zh-CN"/>
        </w:rPr>
        <w:t xml:space="preserve">                                </w:t>
      </w:r>
    </w:p>
    <w:p>
      <w:pPr>
        <w:pStyle w:val="10"/>
        <w:ind w:firstLine="1280" w:firstLineChars="400"/>
        <w:rPr>
          <w:rFonts w:hint="eastAsia" w:ascii="方正小标宋简体" w:hAnsi="方正小标宋简体" w:eastAsia="方正小标宋简体" w:cs="方正小标宋简体"/>
          <w:b w:val="0"/>
          <w:bCs/>
          <w:sz w:val="32"/>
          <w:szCs w:val="32"/>
          <w:lang w:val="en-US" w:eastAsia="zh-CN"/>
        </w:rPr>
      </w:pPr>
    </w:p>
    <w:p>
      <w:pPr>
        <w:pStyle w:val="10"/>
        <w:ind w:firstLine="1280" w:firstLineChars="400"/>
        <w:rPr>
          <w:rFonts w:hint="eastAsia" w:ascii="方正小标宋简体" w:hAnsi="方正小标宋简体" w:eastAsia="方正小标宋简体" w:cs="方正小标宋简体"/>
          <w:b w:val="0"/>
          <w:bCs/>
          <w:sz w:val="32"/>
          <w:szCs w:val="32"/>
          <w:u w:val="single"/>
          <w:lang w:val="en-US" w:eastAsia="zh-CN"/>
        </w:rPr>
      </w:pPr>
      <w:r>
        <w:rPr>
          <w:rFonts w:hint="eastAsia" w:ascii="方正小标宋简体" w:hAnsi="方正小标宋简体" w:eastAsia="方正小标宋简体" w:cs="方正小标宋简体"/>
          <w:b w:val="0"/>
          <w:bCs/>
          <w:sz w:val="32"/>
          <w:szCs w:val="32"/>
          <w:lang w:val="en-US" w:eastAsia="zh-CN"/>
        </w:rPr>
        <w:t>报价日期：</w:t>
      </w:r>
      <w:r>
        <w:rPr>
          <w:rFonts w:hint="eastAsia" w:ascii="方正小标宋简体" w:hAnsi="方正小标宋简体" w:eastAsia="方正小标宋简体" w:cs="方正小标宋简体"/>
          <w:b w:val="0"/>
          <w:bCs/>
          <w:sz w:val="32"/>
          <w:szCs w:val="32"/>
          <w:u w:val="single"/>
          <w:lang w:val="en-US" w:eastAsia="zh-CN"/>
        </w:rPr>
        <w:t xml:space="preserve">                                </w:t>
      </w:r>
    </w:p>
    <w:p>
      <w:pPr>
        <w:pStyle w:val="10"/>
        <w:ind w:firstLine="1280" w:firstLineChars="400"/>
        <w:rPr>
          <w:rFonts w:hint="eastAsia" w:ascii="方正小标宋简体" w:hAnsi="方正小标宋简体" w:eastAsia="方正小标宋简体" w:cs="方正小标宋简体"/>
          <w:b w:val="0"/>
          <w:bCs/>
          <w:sz w:val="32"/>
          <w:szCs w:val="32"/>
          <w:u w:val="single"/>
          <w:lang w:val="en-US" w:eastAsia="zh-CN"/>
        </w:rPr>
      </w:pPr>
      <w:r>
        <w:rPr>
          <w:rFonts w:hint="eastAsia" w:ascii="方正小标宋简体" w:hAnsi="方正小标宋简体" w:eastAsia="方正小标宋简体" w:cs="方正小标宋简体"/>
          <w:b w:val="0"/>
          <w:bCs/>
          <w:sz w:val="32"/>
          <w:szCs w:val="32"/>
          <w:u w:val="single"/>
          <w:lang w:val="en-US" w:eastAsia="zh-CN"/>
        </w:rPr>
        <w:br w:type="page"/>
      </w:r>
    </w:p>
    <w:p>
      <w:pPr>
        <w:pStyle w:val="10"/>
        <w:keepNext w:val="0"/>
        <w:keepLines w:val="0"/>
        <w:pageBreakBefore w:val="0"/>
        <w:widowControl w:val="0"/>
        <w:numPr>
          <w:ilvl w:val="0"/>
          <w:numId w:val="2"/>
        </w:numPr>
        <w:kinsoku/>
        <w:wordWrap/>
        <w:overflowPunct/>
        <w:topLinePunct w:val="0"/>
        <w:autoSpaceDE/>
        <w:autoSpaceDN/>
        <w:bidi w:val="0"/>
        <w:adjustRightInd/>
        <w:snapToGrid/>
        <w:spacing w:after="0" w:afterLines="0" w:line="360" w:lineRule="auto"/>
        <w:ind w:left="0" w:leftChars="0" w:right="0" w:rightChars="0" w:firstLine="0" w:firstLineChars="0"/>
        <w:jc w:val="both"/>
        <w:textAlignment w:val="auto"/>
        <w:outlineLvl w:val="9"/>
        <w:rPr>
          <w:rFonts w:hint="eastAsia" w:ascii="黑体" w:hAnsi="黑体" w:eastAsia="黑体" w:cs="黑体"/>
          <w:b w:val="0"/>
          <w:bCs/>
          <w:sz w:val="30"/>
          <w:szCs w:val="30"/>
          <w:lang w:val="en-US" w:eastAsia="zh-CN"/>
        </w:rPr>
      </w:pPr>
      <w:r>
        <w:rPr>
          <w:rFonts w:hint="eastAsia" w:ascii="黑体" w:hAnsi="黑体" w:eastAsia="黑体" w:cs="黑体"/>
          <w:b w:val="0"/>
          <w:bCs/>
          <w:sz w:val="30"/>
          <w:szCs w:val="30"/>
          <w:lang w:val="en-US" w:eastAsia="zh-CN"/>
        </w:rPr>
        <w:t>报价表</w:t>
      </w:r>
    </w:p>
    <w:p>
      <w:pPr>
        <w:pStyle w:val="10"/>
        <w:keepNext w:val="0"/>
        <w:keepLines w:val="0"/>
        <w:pageBreakBefore w:val="0"/>
        <w:widowControl w:val="0"/>
        <w:numPr>
          <w:ilvl w:val="0"/>
          <w:numId w:val="3"/>
        </w:numPr>
        <w:kinsoku/>
        <w:wordWrap/>
        <w:overflowPunct/>
        <w:topLinePunct w:val="0"/>
        <w:autoSpaceDE/>
        <w:autoSpaceDN/>
        <w:bidi w:val="0"/>
        <w:adjustRightInd/>
        <w:snapToGrid/>
        <w:spacing w:after="0" w:afterLines="0" w:line="360" w:lineRule="auto"/>
        <w:ind w:leftChars="0" w:right="0" w:rightChars="0"/>
        <w:jc w:val="both"/>
        <w:textAlignment w:val="auto"/>
        <w:outlineLvl w:val="9"/>
        <w:rPr>
          <w:rFonts w:hint="eastAsia" w:ascii="仿宋" w:hAnsi="仿宋" w:eastAsia="仿宋" w:cs="仿宋"/>
          <w:b/>
          <w:bCs w:val="0"/>
          <w:sz w:val="28"/>
          <w:szCs w:val="28"/>
          <w:lang w:val="en-US" w:eastAsia="zh-CN"/>
        </w:rPr>
      </w:pPr>
      <w:r>
        <w:rPr>
          <w:rFonts w:hint="eastAsia" w:ascii="仿宋" w:hAnsi="仿宋" w:eastAsia="仿宋" w:cs="仿宋"/>
          <w:b/>
          <w:bCs w:val="0"/>
          <w:sz w:val="28"/>
          <w:szCs w:val="28"/>
          <w:lang w:val="en-US" w:eastAsia="zh-CN"/>
        </w:rPr>
        <w:t>项目总报价：人民币</w:t>
      </w:r>
      <w:r>
        <w:rPr>
          <w:rFonts w:hint="eastAsia" w:ascii="仿宋" w:hAnsi="仿宋" w:eastAsia="仿宋" w:cs="仿宋"/>
          <w:b/>
          <w:bCs w:val="0"/>
          <w:sz w:val="28"/>
          <w:szCs w:val="28"/>
          <w:u w:val="single"/>
          <w:lang w:val="en-US" w:eastAsia="zh-CN"/>
        </w:rPr>
        <w:t xml:space="preserve">            </w:t>
      </w:r>
      <w:r>
        <w:rPr>
          <w:rFonts w:hint="eastAsia" w:ascii="仿宋" w:hAnsi="仿宋" w:eastAsia="仿宋" w:cs="仿宋"/>
          <w:b/>
          <w:bCs w:val="0"/>
          <w:sz w:val="28"/>
          <w:szCs w:val="28"/>
          <w:lang w:val="en-US" w:eastAsia="zh-CN"/>
        </w:rPr>
        <w:t>元（总报价不超过项目概算金额）</w:t>
      </w:r>
    </w:p>
    <w:p>
      <w:pPr>
        <w:pStyle w:val="10"/>
        <w:keepNext w:val="0"/>
        <w:keepLines w:val="0"/>
        <w:pageBreakBefore w:val="0"/>
        <w:widowControl w:val="0"/>
        <w:numPr>
          <w:ilvl w:val="0"/>
          <w:numId w:val="3"/>
        </w:numPr>
        <w:kinsoku/>
        <w:wordWrap/>
        <w:overflowPunct/>
        <w:topLinePunct w:val="0"/>
        <w:autoSpaceDE/>
        <w:autoSpaceDN/>
        <w:bidi w:val="0"/>
        <w:adjustRightInd/>
        <w:snapToGrid/>
        <w:spacing w:after="0" w:afterLines="0" w:line="360" w:lineRule="auto"/>
        <w:ind w:leftChars="0" w:right="0" w:rightChars="0"/>
        <w:jc w:val="both"/>
        <w:textAlignment w:val="auto"/>
        <w:outlineLvl w:val="9"/>
        <w:rPr>
          <w:rFonts w:hint="eastAsia" w:ascii="黑体" w:hAnsi="黑体" w:eastAsia="黑体" w:cs="黑体"/>
          <w:b w:val="0"/>
          <w:bCs/>
          <w:sz w:val="30"/>
          <w:szCs w:val="30"/>
          <w:lang w:val="en-US" w:eastAsia="zh-CN"/>
        </w:rPr>
      </w:pPr>
      <w:r>
        <w:rPr>
          <w:rFonts w:hint="eastAsia" w:ascii="仿宋" w:hAnsi="仿宋" w:eastAsia="仿宋" w:cs="仿宋"/>
          <w:b/>
          <w:bCs w:val="0"/>
          <w:sz w:val="28"/>
          <w:szCs w:val="28"/>
          <w:lang w:val="en-US" w:eastAsia="zh-CN"/>
        </w:rPr>
        <w:t>项目费用报价明细：</w:t>
      </w:r>
    </w:p>
    <w:tbl>
      <w:tblPr>
        <w:tblStyle w:val="14"/>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9"/>
        <w:gridCol w:w="2391"/>
        <w:gridCol w:w="1984"/>
        <w:gridCol w:w="1988"/>
        <w:gridCol w:w="19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1" w:type="pct"/>
            <w:tcBorders>
              <w:top w:val="single" w:color="auto" w:sz="4" w:space="0"/>
              <w:left w:val="single" w:color="auto" w:sz="4" w:space="0"/>
              <w:bottom w:val="single" w:color="auto" w:sz="4" w:space="0"/>
              <w:right w:val="single" w:color="auto" w:sz="4" w:space="0"/>
            </w:tcBorders>
            <w:vAlign w:val="center"/>
          </w:tcPr>
          <w:p>
            <w:pPr>
              <w:adjustRightInd w:val="0"/>
              <w:spacing w:line="360" w:lineRule="auto"/>
              <w:ind w:right="-48" w:rightChars="-23"/>
              <w:jc w:val="center"/>
              <w:rPr>
                <w:rFonts w:ascii="仿宋" w:hAnsi="仿宋" w:eastAsia="仿宋"/>
                <w:sz w:val="24"/>
              </w:rPr>
            </w:pPr>
            <w:r>
              <w:rPr>
                <w:rFonts w:hint="eastAsia" w:ascii="仿宋" w:hAnsi="仿宋" w:eastAsia="仿宋"/>
                <w:sz w:val="24"/>
              </w:rPr>
              <w:t>序号</w:t>
            </w:r>
          </w:p>
        </w:tc>
        <w:tc>
          <w:tcPr>
            <w:tcW w:w="1294" w:type="pct"/>
            <w:tcBorders>
              <w:top w:val="single" w:color="auto" w:sz="4" w:space="0"/>
              <w:left w:val="single" w:color="auto" w:sz="4" w:space="0"/>
              <w:bottom w:val="single" w:color="auto" w:sz="4" w:space="0"/>
              <w:right w:val="single" w:color="auto" w:sz="4" w:space="0"/>
            </w:tcBorders>
            <w:vAlign w:val="center"/>
          </w:tcPr>
          <w:p>
            <w:pPr>
              <w:adjustRightInd w:val="0"/>
              <w:spacing w:line="360" w:lineRule="auto"/>
              <w:ind w:right="9"/>
              <w:jc w:val="center"/>
              <w:rPr>
                <w:rFonts w:hint="default" w:ascii="仿宋" w:hAnsi="仿宋" w:eastAsia="仿宋"/>
                <w:sz w:val="24"/>
                <w:lang w:val="en-US"/>
              </w:rPr>
            </w:pPr>
            <w:r>
              <w:rPr>
                <w:rFonts w:hint="eastAsia" w:ascii="仿宋" w:hAnsi="仿宋" w:eastAsia="仿宋"/>
                <w:sz w:val="24"/>
                <w:lang w:val="en-US" w:eastAsia="zh-CN"/>
              </w:rPr>
              <w:t>设备名称</w:t>
            </w:r>
          </w:p>
        </w:tc>
        <w:tc>
          <w:tcPr>
            <w:tcW w:w="1074" w:type="pct"/>
            <w:tcBorders>
              <w:top w:val="single" w:color="auto" w:sz="4" w:space="0"/>
              <w:left w:val="single" w:color="auto" w:sz="4" w:space="0"/>
              <w:bottom w:val="single" w:color="auto" w:sz="4" w:space="0"/>
              <w:right w:val="single" w:color="auto" w:sz="4" w:space="0"/>
            </w:tcBorders>
            <w:vAlign w:val="center"/>
          </w:tcPr>
          <w:p>
            <w:pPr>
              <w:adjustRightInd w:val="0"/>
              <w:spacing w:line="360" w:lineRule="auto"/>
              <w:ind w:right="9"/>
              <w:jc w:val="center"/>
              <w:rPr>
                <w:rFonts w:hint="eastAsia" w:ascii="仿宋" w:hAnsi="仿宋" w:eastAsia="仿宋"/>
                <w:sz w:val="24"/>
                <w:lang w:val="en-US" w:eastAsia="zh-CN"/>
              </w:rPr>
            </w:pPr>
            <w:r>
              <w:rPr>
                <w:rFonts w:hint="eastAsia" w:ascii="仿宋" w:hAnsi="仿宋" w:eastAsia="仿宋"/>
                <w:sz w:val="24"/>
                <w:lang w:val="en-US" w:eastAsia="zh-CN"/>
              </w:rPr>
              <w:t>单价（含税价）</w:t>
            </w:r>
          </w:p>
          <w:p>
            <w:pPr>
              <w:adjustRightInd w:val="0"/>
              <w:spacing w:line="360" w:lineRule="auto"/>
              <w:ind w:right="9"/>
              <w:jc w:val="center"/>
              <w:rPr>
                <w:rFonts w:hint="eastAsia" w:ascii="仿宋" w:hAnsi="仿宋" w:eastAsia="仿宋"/>
                <w:sz w:val="24"/>
                <w:lang w:val="en-US" w:eastAsia="zh-CN"/>
              </w:rPr>
            </w:pPr>
            <w:r>
              <w:rPr>
                <w:rFonts w:hint="eastAsia" w:ascii="仿宋" w:hAnsi="仿宋" w:eastAsia="仿宋"/>
                <w:sz w:val="24"/>
              </w:rPr>
              <w:t>（人民币.元）</w:t>
            </w:r>
          </w:p>
        </w:tc>
        <w:tc>
          <w:tcPr>
            <w:tcW w:w="1075" w:type="pct"/>
            <w:tcBorders>
              <w:top w:val="single" w:color="auto" w:sz="4" w:space="0"/>
              <w:left w:val="single" w:color="auto" w:sz="4" w:space="0"/>
              <w:bottom w:val="single" w:color="auto" w:sz="4" w:space="0"/>
              <w:right w:val="single" w:color="auto" w:sz="4" w:space="0"/>
            </w:tcBorders>
            <w:vAlign w:val="center"/>
          </w:tcPr>
          <w:p>
            <w:pPr>
              <w:adjustRightInd w:val="0"/>
              <w:spacing w:line="360" w:lineRule="auto"/>
              <w:ind w:right="9"/>
              <w:jc w:val="center"/>
              <w:rPr>
                <w:rFonts w:hint="eastAsia" w:ascii="仿宋" w:hAnsi="仿宋" w:eastAsia="仿宋"/>
                <w:sz w:val="24"/>
                <w:lang w:val="en-US" w:eastAsia="zh-CN"/>
              </w:rPr>
            </w:pPr>
            <w:r>
              <w:rPr>
                <w:rFonts w:hint="eastAsia" w:ascii="仿宋" w:hAnsi="仿宋" w:eastAsia="仿宋"/>
                <w:sz w:val="24"/>
                <w:lang w:val="en-US" w:eastAsia="zh-CN"/>
              </w:rPr>
              <w:t>数量</w:t>
            </w:r>
          </w:p>
          <w:p>
            <w:pPr>
              <w:adjustRightInd w:val="0"/>
              <w:spacing w:line="360" w:lineRule="auto"/>
              <w:ind w:right="9"/>
              <w:jc w:val="center"/>
              <w:rPr>
                <w:rFonts w:hint="eastAsia" w:ascii="仿宋" w:hAnsi="仿宋" w:eastAsia="仿宋"/>
                <w:sz w:val="24"/>
              </w:rPr>
            </w:pPr>
            <w:r>
              <w:rPr>
                <w:rFonts w:hint="eastAsia" w:ascii="仿宋" w:hAnsi="仿宋" w:eastAsia="仿宋"/>
                <w:sz w:val="24"/>
              </w:rPr>
              <w:t>（</w:t>
            </w:r>
            <w:r>
              <w:rPr>
                <w:rFonts w:hint="eastAsia" w:ascii="仿宋" w:hAnsi="仿宋" w:eastAsia="仿宋"/>
                <w:sz w:val="24"/>
                <w:lang w:val="en-US" w:eastAsia="zh-CN"/>
              </w:rPr>
              <w:t>台</w:t>
            </w:r>
            <w:r>
              <w:rPr>
                <w:rFonts w:hint="eastAsia" w:ascii="仿宋" w:hAnsi="仿宋" w:eastAsia="仿宋"/>
                <w:sz w:val="24"/>
              </w:rPr>
              <w:t>）</w:t>
            </w:r>
          </w:p>
        </w:tc>
        <w:tc>
          <w:tcPr>
            <w:tcW w:w="1074" w:type="pct"/>
            <w:tcBorders>
              <w:top w:val="single" w:color="auto" w:sz="4" w:space="0"/>
              <w:left w:val="single" w:color="auto" w:sz="4" w:space="0"/>
              <w:bottom w:val="single" w:color="auto" w:sz="4" w:space="0"/>
              <w:right w:val="single" w:color="auto" w:sz="4" w:space="0"/>
            </w:tcBorders>
            <w:vAlign w:val="center"/>
          </w:tcPr>
          <w:p>
            <w:pPr>
              <w:adjustRightInd w:val="0"/>
              <w:spacing w:line="360" w:lineRule="auto"/>
              <w:ind w:right="9"/>
              <w:jc w:val="center"/>
              <w:rPr>
                <w:rFonts w:hint="eastAsia" w:ascii="仿宋" w:hAnsi="仿宋" w:eastAsia="仿宋"/>
                <w:sz w:val="24"/>
                <w:lang w:val="en-US" w:eastAsia="zh-CN"/>
              </w:rPr>
            </w:pPr>
            <w:r>
              <w:rPr>
                <w:rFonts w:hint="eastAsia" w:ascii="仿宋" w:hAnsi="仿宋" w:eastAsia="仿宋"/>
                <w:sz w:val="24"/>
                <w:lang w:val="en-US" w:eastAsia="zh-CN"/>
              </w:rPr>
              <w:t>总价（含税价）</w:t>
            </w:r>
          </w:p>
          <w:p>
            <w:pPr>
              <w:adjustRightInd w:val="0"/>
              <w:spacing w:line="360" w:lineRule="auto"/>
              <w:ind w:right="9"/>
              <w:jc w:val="center"/>
              <w:rPr>
                <w:rFonts w:hint="eastAsia" w:ascii="仿宋" w:hAnsi="仿宋" w:eastAsia="仿宋"/>
                <w:sz w:val="24"/>
                <w:lang w:val="en-US" w:eastAsia="zh-CN"/>
              </w:rPr>
            </w:pPr>
            <w:r>
              <w:rPr>
                <w:rFonts w:hint="eastAsia" w:ascii="仿宋" w:hAnsi="仿宋" w:eastAsia="仿宋"/>
                <w:sz w:val="24"/>
              </w:rPr>
              <w:t>（人民币.元）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1" w:type="pct"/>
            <w:tcBorders>
              <w:top w:val="single" w:color="auto" w:sz="4" w:space="0"/>
              <w:left w:val="single" w:color="auto" w:sz="4" w:space="0"/>
              <w:right w:val="single" w:color="auto" w:sz="4" w:space="0"/>
            </w:tcBorders>
            <w:vAlign w:val="center"/>
          </w:tcPr>
          <w:p>
            <w:pPr>
              <w:adjustRightInd w:val="0"/>
              <w:spacing w:line="360" w:lineRule="auto"/>
              <w:ind w:right="-48" w:rightChars="-23"/>
              <w:jc w:val="center"/>
              <w:rPr>
                <w:rFonts w:ascii="仿宋" w:hAnsi="仿宋" w:eastAsia="仿宋"/>
                <w:sz w:val="24"/>
              </w:rPr>
            </w:pPr>
            <w:r>
              <w:rPr>
                <w:rFonts w:hint="eastAsia" w:ascii="仿宋" w:hAnsi="仿宋" w:eastAsia="仿宋"/>
                <w:sz w:val="24"/>
              </w:rPr>
              <w:t>1</w:t>
            </w:r>
          </w:p>
        </w:tc>
        <w:tc>
          <w:tcPr>
            <w:tcW w:w="1294" w:type="pct"/>
            <w:tcBorders>
              <w:top w:val="single" w:color="auto" w:sz="4" w:space="0"/>
              <w:left w:val="single" w:color="auto" w:sz="4" w:space="0"/>
              <w:right w:val="single" w:color="auto" w:sz="4" w:space="0"/>
            </w:tcBorders>
            <w:vAlign w:val="center"/>
          </w:tcPr>
          <w:p>
            <w:pPr>
              <w:adjustRightInd w:val="0"/>
              <w:spacing w:line="360" w:lineRule="auto"/>
              <w:ind w:right="9"/>
              <w:jc w:val="center"/>
              <w:rPr>
                <w:rFonts w:hint="eastAsia" w:ascii="仿宋" w:hAnsi="仿宋" w:eastAsia="仿宋"/>
                <w:sz w:val="24"/>
                <w:lang w:eastAsia="zh-CN"/>
              </w:rPr>
            </w:pPr>
            <w:r>
              <w:rPr>
                <w:rFonts w:hint="eastAsia" w:ascii="仿宋" w:hAnsi="仿宋" w:eastAsia="仿宋"/>
                <w:sz w:val="24"/>
                <w:lang w:val="en-US" w:eastAsia="zh-CN"/>
              </w:rPr>
              <w:t>智能移动终端</w:t>
            </w:r>
          </w:p>
        </w:tc>
        <w:tc>
          <w:tcPr>
            <w:tcW w:w="1074" w:type="pct"/>
            <w:tcBorders>
              <w:top w:val="single" w:color="auto" w:sz="4" w:space="0"/>
              <w:left w:val="single" w:color="auto" w:sz="4" w:space="0"/>
              <w:right w:val="single" w:color="auto" w:sz="4" w:space="0"/>
            </w:tcBorders>
            <w:vAlign w:val="center"/>
          </w:tcPr>
          <w:p>
            <w:pPr>
              <w:adjustRightInd w:val="0"/>
              <w:spacing w:line="360" w:lineRule="auto"/>
              <w:ind w:right="9"/>
              <w:jc w:val="center"/>
              <w:rPr>
                <w:rFonts w:ascii="仿宋" w:hAnsi="仿宋" w:eastAsia="仿宋"/>
                <w:sz w:val="24"/>
              </w:rPr>
            </w:pPr>
          </w:p>
        </w:tc>
        <w:tc>
          <w:tcPr>
            <w:tcW w:w="1075" w:type="pct"/>
            <w:tcBorders>
              <w:top w:val="single" w:color="auto" w:sz="4" w:space="0"/>
              <w:left w:val="single" w:color="auto" w:sz="4" w:space="0"/>
              <w:right w:val="single" w:color="auto" w:sz="4" w:space="0"/>
            </w:tcBorders>
            <w:vAlign w:val="center"/>
          </w:tcPr>
          <w:p>
            <w:pPr>
              <w:adjustRightInd w:val="0"/>
              <w:spacing w:line="360" w:lineRule="auto"/>
              <w:ind w:right="9"/>
              <w:jc w:val="center"/>
              <w:rPr>
                <w:rFonts w:hint="default" w:ascii="仿宋" w:hAnsi="仿宋" w:eastAsia="仿宋"/>
                <w:sz w:val="24"/>
                <w:lang w:val="en-US" w:eastAsia="zh-CN"/>
              </w:rPr>
            </w:pPr>
            <w:r>
              <w:rPr>
                <w:rFonts w:hint="eastAsia" w:ascii="仿宋" w:hAnsi="仿宋" w:eastAsia="仿宋"/>
                <w:sz w:val="24"/>
                <w:lang w:val="en-US" w:eastAsia="zh-CN"/>
              </w:rPr>
              <w:t>16</w:t>
            </w:r>
          </w:p>
        </w:tc>
        <w:tc>
          <w:tcPr>
            <w:tcW w:w="1074" w:type="pct"/>
            <w:tcBorders>
              <w:top w:val="single" w:color="auto" w:sz="4" w:space="0"/>
              <w:left w:val="single" w:color="auto" w:sz="4" w:space="0"/>
              <w:right w:val="single" w:color="auto" w:sz="4" w:space="0"/>
            </w:tcBorders>
            <w:vAlign w:val="center"/>
          </w:tcPr>
          <w:p>
            <w:pPr>
              <w:adjustRightInd w:val="0"/>
              <w:spacing w:line="360" w:lineRule="auto"/>
              <w:ind w:right="9"/>
              <w:jc w:val="center"/>
              <w:rPr>
                <w:rFonts w:ascii="仿宋" w:hAnsi="仿宋" w:eastAsia="仿宋"/>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25" w:type="pct"/>
            <w:gridSpan w:val="4"/>
            <w:tcBorders>
              <w:top w:val="single" w:color="auto" w:sz="4" w:space="0"/>
              <w:left w:val="single" w:color="auto" w:sz="4" w:space="0"/>
              <w:bottom w:val="single" w:color="auto" w:sz="4" w:space="0"/>
              <w:right w:val="single" w:color="auto" w:sz="4" w:space="0"/>
            </w:tcBorders>
            <w:vAlign w:val="center"/>
          </w:tcPr>
          <w:p>
            <w:pPr>
              <w:adjustRightInd w:val="0"/>
              <w:spacing w:line="360" w:lineRule="auto"/>
              <w:ind w:right="9"/>
              <w:jc w:val="center"/>
              <w:rPr>
                <w:rFonts w:ascii="仿宋" w:hAnsi="仿宋" w:eastAsia="仿宋"/>
                <w:sz w:val="24"/>
              </w:rPr>
            </w:pPr>
            <w:r>
              <w:rPr>
                <w:rFonts w:hint="eastAsia" w:ascii="仿宋" w:hAnsi="仿宋" w:eastAsia="仿宋"/>
                <w:sz w:val="24"/>
              </w:rPr>
              <w:t>合计</w:t>
            </w:r>
          </w:p>
        </w:tc>
        <w:tc>
          <w:tcPr>
            <w:tcW w:w="1074" w:type="pct"/>
            <w:tcBorders>
              <w:top w:val="single" w:color="auto" w:sz="4" w:space="0"/>
              <w:left w:val="single" w:color="auto" w:sz="4" w:space="0"/>
              <w:bottom w:val="single" w:color="auto" w:sz="4" w:space="0"/>
              <w:right w:val="single" w:color="auto" w:sz="4" w:space="0"/>
            </w:tcBorders>
            <w:vAlign w:val="center"/>
          </w:tcPr>
          <w:p>
            <w:pPr>
              <w:adjustRightInd w:val="0"/>
              <w:spacing w:line="360" w:lineRule="auto"/>
              <w:ind w:right="9"/>
              <w:jc w:val="center"/>
              <w:rPr>
                <w:rFonts w:ascii="仿宋" w:hAnsi="仿宋" w:eastAsia="仿宋"/>
                <w:sz w:val="24"/>
              </w:rPr>
            </w:pPr>
          </w:p>
        </w:tc>
      </w:tr>
    </w:tbl>
    <w:p>
      <w:pPr>
        <w:pStyle w:val="10"/>
        <w:keepNext w:val="0"/>
        <w:keepLines w:val="0"/>
        <w:pageBreakBefore w:val="0"/>
        <w:widowControl w:val="0"/>
        <w:numPr>
          <w:ilvl w:val="0"/>
          <w:numId w:val="0"/>
        </w:numPr>
        <w:kinsoku/>
        <w:wordWrap/>
        <w:overflowPunct/>
        <w:topLinePunct w:val="0"/>
        <w:autoSpaceDE/>
        <w:autoSpaceDN/>
        <w:bidi w:val="0"/>
        <w:adjustRightInd/>
        <w:snapToGrid/>
        <w:spacing w:after="0" w:afterLines="0" w:line="360" w:lineRule="auto"/>
        <w:ind w:leftChars="0" w:right="0" w:rightChars="0"/>
        <w:jc w:val="both"/>
        <w:textAlignment w:val="auto"/>
        <w:outlineLvl w:val="9"/>
        <w:rPr>
          <w:rFonts w:hint="eastAsia" w:ascii="黑体" w:hAnsi="黑体" w:eastAsia="黑体" w:cs="黑体"/>
          <w:b w:val="0"/>
          <w:bCs/>
          <w:sz w:val="30"/>
          <w:szCs w:val="30"/>
          <w:lang w:val="en-US" w:eastAsia="zh-CN"/>
        </w:rPr>
      </w:pPr>
    </w:p>
    <w:p>
      <w:pPr>
        <w:pStyle w:val="10"/>
        <w:keepNext w:val="0"/>
        <w:keepLines w:val="0"/>
        <w:pageBreakBefore w:val="0"/>
        <w:widowControl w:val="0"/>
        <w:numPr>
          <w:ilvl w:val="0"/>
          <w:numId w:val="2"/>
        </w:numPr>
        <w:kinsoku/>
        <w:wordWrap/>
        <w:overflowPunct/>
        <w:topLinePunct w:val="0"/>
        <w:autoSpaceDE/>
        <w:autoSpaceDN/>
        <w:bidi w:val="0"/>
        <w:adjustRightInd/>
        <w:snapToGrid/>
        <w:spacing w:after="0" w:afterLines="0" w:line="360" w:lineRule="auto"/>
        <w:ind w:left="0" w:leftChars="0" w:right="0" w:rightChars="0" w:firstLine="0" w:firstLineChars="0"/>
        <w:jc w:val="both"/>
        <w:textAlignment w:val="auto"/>
        <w:outlineLvl w:val="9"/>
        <w:rPr>
          <w:rFonts w:hint="eastAsia" w:ascii="黑体" w:hAnsi="黑体" w:eastAsia="黑体" w:cs="黑体"/>
          <w:b w:val="0"/>
          <w:bCs/>
          <w:sz w:val="30"/>
          <w:szCs w:val="30"/>
          <w:lang w:val="en-US" w:eastAsia="zh-CN"/>
        </w:rPr>
      </w:pPr>
      <w:r>
        <w:rPr>
          <w:rFonts w:hint="eastAsia" w:ascii="黑体" w:hAnsi="黑体" w:eastAsia="黑体" w:cs="黑体"/>
          <w:b w:val="0"/>
          <w:bCs/>
          <w:sz w:val="30"/>
          <w:szCs w:val="30"/>
          <w:lang w:val="en-US" w:eastAsia="zh-CN"/>
        </w:rPr>
        <w:t>企业营业执照</w:t>
      </w:r>
    </w:p>
    <w:p>
      <w:pPr>
        <w:pStyle w:val="11"/>
        <w:rPr>
          <w:rFonts w:hint="eastAsia"/>
          <w:lang w:val="en-US" w:eastAsia="zh-CN"/>
        </w:rPr>
      </w:pPr>
    </w:p>
    <w:p>
      <w:pPr>
        <w:pStyle w:val="10"/>
        <w:keepNext w:val="0"/>
        <w:keepLines w:val="0"/>
        <w:pageBreakBefore w:val="0"/>
        <w:widowControl w:val="0"/>
        <w:numPr>
          <w:ilvl w:val="0"/>
          <w:numId w:val="2"/>
        </w:numPr>
        <w:kinsoku/>
        <w:wordWrap/>
        <w:overflowPunct/>
        <w:topLinePunct w:val="0"/>
        <w:autoSpaceDE/>
        <w:autoSpaceDN/>
        <w:bidi w:val="0"/>
        <w:adjustRightInd/>
        <w:snapToGrid/>
        <w:spacing w:after="0" w:afterLines="0" w:line="360" w:lineRule="auto"/>
        <w:ind w:left="0" w:leftChars="0" w:right="0" w:rightChars="0" w:firstLine="0" w:firstLineChars="0"/>
        <w:jc w:val="both"/>
        <w:textAlignment w:val="auto"/>
        <w:outlineLvl w:val="9"/>
        <w:rPr>
          <w:rFonts w:hint="eastAsia" w:ascii="黑体" w:hAnsi="黑体" w:eastAsia="黑体" w:cs="黑体"/>
          <w:b w:val="0"/>
          <w:bCs/>
          <w:sz w:val="30"/>
          <w:szCs w:val="30"/>
          <w:lang w:val="en-US" w:eastAsia="zh-CN"/>
        </w:rPr>
      </w:pPr>
      <w:r>
        <w:rPr>
          <w:rFonts w:hint="eastAsia" w:ascii="黑体" w:hAnsi="黑体" w:eastAsia="黑体" w:cs="黑体"/>
          <w:b w:val="0"/>
          <w:bCs/>
          <w:sz w:val="30"/>
          <w:szCs w:val="30"/>
          <w:lang w:val="en-US" w:eastAsia="zh-CN" w:bidi="ar-SA"/>
        </w:rPr>
        <w:t xml:space="preserve">联系人：                 联系方式：  </w:t>
      </w:r>
    </w:p>
    <w:p>
      <w:pPr>
        <w:pStyle w:val="22"/>
        <w:adjustRightInd w:val="0"/>
        <w:snapToGrid w:val="0"/>
        <w:spacing w:line="360" w:lineRule="auto"/>
        <w:ind w:left="420" w:firstLine="0" w:firstLineChars="0"/>
        <w:rPr>
          <w:rFonts w:hint="eastAsia" w:ascii="仿宋" w:hAnsi="仿宋" w:eastAsia="仿宋" w:cs="仿宋"/>
          <w:b/>
          <w:sz w:val="28"/>
          <w:szCs w:val="28"/>
          <w:lang w:val="en-US" w:eastAsia="zh-CN"/>
        </w:rPr>
      </w:pPr>
    </w:p>
    <w:p>
      <w:pPr>
        <w:pStyle w:val="20"/>
        <w:keepNext w:val="0"/>
        <w:keepLines w:val="0"/>
        <w:pageBreakBefore w:val="0"/>
        <w:widowControl/>
        <w:numPr>
          <w:ilvl w:val="0"/>
          <w:numId w:val="0"/>
        </w:numPr>
        <w:kinsoku/>
        <w:wordWrap/>
        <w:overflowPunct/>
        <w:topLinePunct w:val="0"/>
        <w:autoSpaceDE/>
        <w:autoSpaceDN/>
        <w:bidi w:val="0"/>
        <w:adjustRightInd/>
        <w:snapToGrid/>
        <w:spacing w:after="0" w:line="560" w:lineRule="exact"/>
        <w:ind w:leftChars="0" w:firstLine="640" w:firstLineChars="200"/>
        <w:textAlignment w:val="auto"/>
        <w:rPr>
          <w:rFonts w:hint="eastAsia" w:ascii="仿宋" w:hAnsi="仿宋" w:eastAsia="仿宋" w:cs="仿宋"/>
          <w:sz w:val="32"/>
          <w:szCs w:val="32"/>
        </w:rPr>
      </w:pPr>
    </w:p>
    <w:p>
      <w:pPr>
        <w:pStyle w:val="20"/>
        <w:keepNext w:val="0"/>
        <w:keepLines w:val="0"/>
        <w:pageBreakBefore w:val="0"/>
        <w:widowControl/>
        <w:kinsoku/>
        <w:wordWrap/>
        <w:overflowPunct/>
        <w:topLinePunct w:val="0"/>
        <w:autoSpaceDE/>
        <w:autoSpaceDN/>
        <w:bidi w:val="0"/>
        <w:adjustRightInd/>
        <w:snapToGrid/>
        <w:spacing w:after="0" w:line="560" w:lineRule="exact"/>
        <w:ind w:left="0" w:leftChars="0" w:firstLine="640" w:firstLineChars="200"/>
        <w:textAlignment w:val="auto"/>
        <w:rPr>
          <w:sz w:val="32"/>
          <w:szCs w:val="32"/>
        </w:rPr>
      </w:pPr>
    </w:p>
    <w:sectPr>
      <w:pgSz w:w="11906" w:h="16838"/>
      <w:pgMar w:top="1440" w:right="1440" w:bottom="1440" w:left="1440" w:header="708" w:footer="708"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swiss"/>
    <w:pitch w:val="default"/>
    <w:sig w:usb0="80000287" w:usb1="2ACF3C50" w:usb2="00000016" w:usb3="00000000" w:csb0="0004001F" w:csb1="00000000"/>
  </w:font>
  <w:font w:name="方正书宋简体">
    <w:altName w:val="宋体"/>
    <w:panose1 w:val="00000000000000000000"/>
    <w:charset w:val="86"/>
    <w:family w:val="auto"/>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方正小标宋简体">
    <w:panose1 w:val="02010601030101010101"/>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9D82059"/>
    <w:multiLevelType w:val="singleLevel"/>
    <w:tmpl w:val="59D82059"/>
    <w:lvl w:ilvl="0" w:tentative="0">
      <w:start w:val="1"/>
      <w:numFmt w:val="decimal"/>
      <w:lvlText w:val="%1."/>
      <w:lvlJc w:val="left"/>
      <w:pPr>
        <w:tabs>
          <w:tab w:val="left" w:pos="312"/>
        </w:tabs>
      </w:pPr>
    </w:lvl>
  </w:abstractNum>
  <w:abstractNum w:abstractNumId="1">
    <w:nsid w:val="5E72D628"/>
    <w:multiLevelType w:val="singleLevel"/>
    <w:tmpl w:val="5E72D628"/>
    <w:lvl w:ilvl="0" w:tentative="0">
      <w:start w:val="1"/>
      <w:numFmt w:val="chineseCounting"/>
      <w:suff w:val="nothing"/>
      <w:lvlText w:val="%1、"/>
      <w:lvlJc w:val="left"/>
    </w:lvl>
  </w:abstractNum>
  <w:abstractNum w:abstractNumId="2">
    <w:nsid w:val="5E72D7B8"/>
    <w:multiLevelType w:val="singleLevel"/>
    <w:tmpl w:val="5E72D7B8"/>
    <w:lvl w:ilvl="0" w:tentative="0">
      <w:start w:val="1"/>
      <w:numFmt w:val="decimal"/>
      <w:suff w:val="nothing"/>
      <w:lvlText w:val="（%1）"/>
      <w:lvlJc w:val="left"/>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0"/>
  <w:bordersDoNotSurroundFooter w:val="0"/>
  <w:documentProtection w:enforcement="0"/>
  <w:displayHorizontalDrawingGridEvery w:val="1"/>
  <w:displayVerticalDrawingGridEvery w:val="1"/>
  <w:noPunctuationKerning w:val="1"/>
  <w:compat>
    <w:doNotExpandShiftReturn/>
    <w:doNotWrapTextWithPunct/>
    <w:doNotUseEastAsianBreakRules/>
    <w:useFELayout/>
    <w:compatSetting w:name="compatibilityMode" w:uri="http://schemas.microsoft.com/office/word" w:val="15"/>
  </w:compat>
  <w:rsids>
    <w:rsidRoot w:val="00000000"/>
    <w:rsid w:val="05E76591"/>
    <w:rsid w:val="0AAD68AE"/>
    <w:rsid w:val="0EBA404A"/>
    <w:rsid w:val="14A3107A"/>
    <w:rsid w:val="1634733E"/>
    <w:rsid w:val="174D73FD"/>
    <w:rsid w:val="18663113"/>
    <w:rsid w:val="1A2A370A"/>
    <w:rsid w:val="290E73ED"/>
    <w:rsid w:val="37523FC6"/>
    <w:rsid w:val="3AFB4D59"/>
    <w:rsid w:val="3D941E87"/>
    <w:rsid w:val="43F057F3"/>
    <w:rsid w:val="44635C86"/>
    <w:rsid w:val="4BEE2D91"/>
    <w:rsid w:val="4C98598E"/>
    <w:rsid w:val="4DBE1365"/>
    <w:rsid w:val="4EC22855"/>
    <w:rsid w:val="5AC476E1"/>
    <w:rsid w:val="627C703A"/>
    <w:rsid w:val="631F73F6"/>
    <w:rsid w:val="666913E4"/>
    <w:rsid w:val="69FC33F5"/>
    <w:rsid w:val="6CD56A9E"/>
    <w:rsid w:val="6DD7622C"/>
    <w:rsid w:val="6EDF7DF5"/>
    <w:rsid w:val="7C5B6F3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iPriority="99" w:name="footnote text"/>
    <w:lsdException w:qFormat="1" w:unhideWhenUsed="0" w:uiPriority="0" w:semiHidden="0" w:name="annotation text"/>
    <w:lsdException w:unhideWhenUsed="0" w:uiPriority="0" w:semiHidden="0" w:name="header"/>
    <w:lsdException w:qFormat="1"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iPriority="99"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sz w:val="21"/>
      <w:szCs w:val="22"/>
    </w:rPr>
  </w:style>
  <w:style w:type="paragraph" w:styleId="3">
    <w:name w:val="heading 1"/>
    <w:next w:val="1"/>
    <w:qFormat/>
    <w:uiPriority w:val="0"/>
    <w:pPr>
      <w:spacing w:before="380" w:after="140" w:line="288" w:lineRule="auto"/>
      <w:ind w:left="0"/>
      <w:jc w:val="left"/>
      <w:outlineLvl w:val="0"/>
    </w:pPr>
    <w:rPr>
      <w:rFonts w:ascii="Arial" w:hAnsi="Arial" w:eastAsia="等线" w:cs="Arial"/>
      <w:b/>
      <w:bCs/>
      <w:sz w:val="36"/>
      <w:szCs w:val="36"/>
    </w:rPr>
  </w:style>
  <w:style w:type="paragraph" w:styleId="4">
    <w:name w:val="heading 2"/>
    <w:next w:val="1"/>
    <w:qFormat/>
    <w:uiPriority w:val="0"/>
    <w:pPr>
      <w:spacing w:before="320" w:after="120" w:line="288" w:lineRule="auto"/>
      <w:ind w:left="0"/>
      <w:jc w:val="left"/>
      <w:outlineLvl w:val="1"/>
    </w:pPr>
    <w:rPr>
      <w:rFonts w:ascii="Arial" w:hAnsi="Arial" w:eastAsia="等线" w:cs="Arial"/>
      <w:b/>
      <w:bCs/>
      <w:sz w:val="32"/>
      <w:szCs w:val="32"/>
    </w:rPr>
  </w:style>
  <w:style w:type="paragraph" w:styleId="5">
    <w:name w:val="heading 3"/>
    <w:next w:val="1"/>
    <w:qFormat/>
    <w:uiPriority w:val="0"/>
    <w:pPr>
      <w:spacing w:before="300" w:after="120" w:line="288" w:lineRule="auto"/>
      <w:ind w:left="0"/>
      <w:jc w:val="left"/>
      <w:outlineLvl w:val="2"/>
    </w:pPr>
    <w:rPr>
      <w:rFonts w:ascii="Arial" w:hAnsi="Arial" w:eastAsia="等线" w:cs="Arial"/>
      <w:b/>
      <w:bCs/>
      <w:sz w:val="30"/>
      <w:szCs w:val="30"/>
    </w:rPr>
  </w:style>
  <w:style w:type="paragraph" w:styleId="6">
    <w:name w:val="heading 4"/>
    <w:next w:val="1"/>
    <w:qFormat/>
    <w:uiPriority w:val="0"/>
    <w:pPr>
      <w:spacing w:before="260" w:after="120" w:line="288" w:lineRule="auto"/>
      <w:ind w:left="0"/>
      <w:jc w:val="left"/>
      <w:outlineLvl w:val="3"/>
    </w:pPr>
    <w:rPr>
      <w:rFonts w:ascii="Arial" w:hAnsi="Arial" w:eastAsia="等线" w:cs="Arial"/>
      <w:b/>
      <w:bCs/>
      <w:sz w:val="28"/>
      <w:szCs w:val="28"/>
    </w:rPr>
  </w:style>
  <w:style w:type="paragraph" w:styleId="7">
    <w:name w:val="heading 5"/>
    <w:next w:val="1"/>
    <w:qFormat/>
    <w:uiPriority w:val="0"/>
    <w:pPr>
      <w:spacing w:before="240" w:after="120" w:line="288" w:lineRule="auto"/>
      <w:ind w:left="0"/>
      <w:jc w:val="left"/>
      <w:outlineLvl w:val="4"/>
    </w:pPr>
    <w:rPr>
      <w:rFonts w:ascii="Arial" w:hAnsi="Arial" w:eastAsia="等线" w:cs="Arial"/>
      <w:b/>
      <w:bCs/>
      <w:sz w:val="24"/>
      <w:szCs w:val="24"/>
    </w:rPr>
  </w:style>
  <w:style w:type="paragraph" w:styleId="8">
    <w:name w:val="heading 6"/>
    <w:next w:val="1"/>
    <w:qFormat/>
    <w:uiPriority w:val="0"/>
    <w:pPr>
      <w:spacing w:before="240" w:after="120" w:line="288" w:lineRule="auto"/>
      <w:ind w:left="0"/>
      <w:jc w:val="left"/>
      <w:outlineLvl w:val="5"/>
    </w:pPr>
    <w:rPr>
      <w:rFonts w:ascii="Arial" w:hAnsi="Arial" w:eastAsia="等线" w:cs="Arial"/>
      <w:b/>
      <w:bCs/>
      <w:sz w:val="24"/>
      <w:szCs w:val="24"/>
    </w:rPr>
  </w:style>
  <w:style w:type="character" w:default="1" w:styleId="15">
    <w:name w:val="Default Paragraph Font"/>
    <w:semiHidden/>
    <w:qFormat/>
    <w:uiPriority w:val="0"/>
  </w:style>
  <w:style w:type="table" w:default="1" w:styleId="14">
    <w:name w:val="Normal Table"/>
    <w:semiHidden/>
    <w:qFormat/>
    <w:uiPriority w:val="0"/>
    <w:tblPr>
      <w:tblCellMar>
        <w:top w:w="0" w:type="dxa"/>
        <w:left w:w="108" w:type="dxa"/>
        <w:bottom w:w="0" w:type="dxa"/>
        <w:right w:w="108" w:type="dxa"/>
      </w:tblCellMar>
    </w:tblPr>
  </w:style>
  <w:style w:type="paragraph" w:styleId="2">
    <w:name w:val="Body Text Indent"/>
    <w:basedOn w:val="1"/>
    <w:qFormat/>
    <w:uiPriority w:val="0"/>
    <w:pPr>
      <w:spacing w:after="120"/>
      <w:ind w:left="420" w:leftChars="200"/>
    </w:pPr>
    <w:rPr>
      <w:lang w:val="zh-CN" w:eastAsia="zh-CN"/>
    </w:rPr>
  </w:style>
  <w:style w:type="paragraph" w:styleId="9">
    <w:name w:val="annotation text"/>
    <w:basedOn w:val="1"/>
    <w:qFormat/>
    <w:uiPriority w:val="0"/>
    <w:pPr>
      <w:jc w:val="left"/>
    </w:pPr>
  </w:style>
  <w:style w:type="paragraph" w:styleId="10">
    <w:name w:val="Body Text"/>
    <w:basedOn w:val="1"/>
    <w:next w:val="11"/>
    <w:qFormat/>
    <w:uiPriority w:val="1"/>
    <w:rPr>
      <w:rFonts w:ascii="微软雅黑" w:hAnsi="微软雅黑" w:eastAsia="微软雅黑" w:cs="微软雅黑"/>
      <w:sz w:val="21"/>
      <w:szCs w:val="21"/>
    </w:rPr>
  </w:style>
  <w:style w:type="paragraph" w:styleId="11">
    <w:name w:val="Title"/>
    <w:basedOn w:val="1"/>
    <w:next w:val="1"/>
    <w:qFormat/>
    <w:uiPriority w:val="0"/>
    <w:pPr>
      <w:spacing w:before="480" w:after="480" w:line="288" w:lineRule="auto"/>
      <w:ind w:left="0"/>
    </w:pPr>
    <w:rPr>
      <w:rFonts w:ascii="Arial" w:hAnsi="Arial" w:eastAsia="等线" w:cs="Arial"/>
      <w:b/>
      <w:bCs/>
      <w:sz w:val="52"/>
      <w:szCs w:val="52"/>
    </w:rPr>
  </w:style>
  <w:style w:type="paragraph" w:styleId="12">
    <w:name w:val="footer"/>
    <w:basedOn w:val="1"/>
    <w:unhideWhenUsed/>
    <w:qFormat/>
    <w:uiPriority w:val="0"/>
    <w:pPr>
      <w:tabs>
        <w:tab w:val="center" w:pos="4153"/>
        <w:tab w:val="right" w:pos="8306"/>
      </w:tabs>
      <w:snapToGrid w:val="0"/>
    </w:pPr>
    <w:rPr>
      <w:sz w:val="18"/>
      <w:szCs w:val="18"/>
    </w:rPr>
  </w:style>
  <w:style w:type="paragraph" w:styleId="13">
    <w:name w:val="footnote text"/>
    <w:link w:val="19"/>
    <w:semiHidden/>
    <w:unhideWhenUsed/>
    <w:qFormat/>
    <w:uiPriority w:val="99"/>
    <w:pPr>
      <w:spacing w:after="0" w:line="240" w:lineRule="auto"/>
    </w:pPr>
    <w:rPr>
      <w:rFonts w:asciiTheme="minorHAnsi" w:hAnsiTheme="minorHAnsi" w:eastAsiaTheme="minorEastAsia" w:cstheme="minorBidi"/>
      <w:sz w:val="20"/>
      <w:szCs w:val="20"/>
    </w:rPr>
  </w:style>
  <w:style w:type="character" w:styleId="16">
    <w:name w:val="Hyperlink"/>
    <w:unhideWhenUsed/>
    <w:qFormat/>
    <w:uiPriority w:val="99"/>
    <w:rPr>
      <w:color w:val="0563C1"/>
      <w:u w:val="single"/>
    </w:rPr>
  </w:style>
  <w:style w:type="character" w:styleId="17">
    <w:name w:val="footnote reference"/>
    <w:semiHidden/>
    <w:unhideWhenUsed/>
    <w:qFormat/>
    <w:uiPriority w:val="99"/>
    <w:rPr>
      <w:vertAlign w:val="superscript"/>
    </w:rPr>
  </w:style>
  <w:style w:type="paragraph" w:styleId="18">
    <w:name w:val="List Paragraph"/>
    <w:qFormat/>
    <w:uiPriority w:val="0"/>
    <w:rPr>
      <w:rFonts w:asciiTheme="minorHAnsi" w:hAnsiTheme="minorHAnsi" w:eastAsiaTheme="minorEastAsia" w:cstheme="minorBidi"/>
      <w:sz w:val="21"/>
      <w:szCs w:val="22"/>
    </w:rPr>
  </w:style>
  <w:style w:type="character" w:customStyle="1" w:styleId="19">
    <w:name w:val="Footnote Text Char"/>
    <w:link w:val="13"/>
    <w:semiHidden/>
    <w:unhideWhenUsed/>
    <w:qFormat/>
    <w:uiPriority w:val="99"/>
    <w:rPr>
      <w:sz w:val="20"/>
      <w:szCs w:val="20"/>
    </w:rPr>
  </w:style>
  <w:style w:type="paragraph" w:customStyle="1" w:styleId="20">
    <w:name w:val="_Style 13"/>
    <w:qFormat/>
    <w:uiPriority w:val="0"/>
    <w:pPr>
      <w:spacing w:before="120" w:after="120" w:line="288" w:lineRule="auto"/>
      <w:ind w:left="0"/>
      <w:jc w:val="left"/>
    </w:pPr>
    <w:rPr>
      <w:rFonts w:ascii="Arial" w:hAnsi="Arial" w:eastAsia="等线" w:cs="Arial"/>
      <w:sz w:val="22"/>
      <w:szCs w:val="22"/>
    </w:rPr>
  </w:style>
  <w:style w:type="paragraph" w:customStyle="1" w:styleId="21">
    <w:name w:val="_Style 14"/>
    <w:qFormat/>
    <w:uiPriority w:val="0"/>
    <w:pPr>
      <w:spacing w:before="120" w:after="120" w:line="288" w:lineRule="auto"/>
      <w:ind w:left="0"/>
      <w:jc w:val="left"/>
    </w:pPr>
    <w:rPr>
      <w:rFonts w:ascii="Arial" w:hAnsi="Arial" w:eastAsia="等线" w:cs="Arial"/>
      <w:color w:val="8F959E"/>
      <w:sz w:val="22"/>
      <w:szCs w:val="22"/>
    </w:rPr>
  </w:style>
  <w:style w:type="paragraph" w:customStyle="1" w:styleId="22">
    <w:name w:val="首行缩进"/>
    <w:basedOn w:val="1"/>
    <w:qFormat/>
    <w:uiPriority w:val="0"/>
    <w:pPr>
      <w:spacing w:line="300" w:lineRule="auto"/>
      <w:ind w:firstLine="420" w:firstLineChars="200"/>
    </w:pPr>
    <w:rPr>
      <w:rFonts w:eastAsia="方正书宋简体"/>
      <w:szCs w:val="2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8</Pages>
  <Words>412</Words>
  <Characters>432</Characters>
  <TotalTime>323</TotalTime>
  <ScaleCrop>false</ScaleCrop>
  <LinksUpToDate>false</LinksUpToDate>
  <CharactersWithSpaces>434</CharactersWithSpaces>
  <Application>WPS Office_11.8.2.12309_F1E327BC-269C-435d-A152-05C5408002CA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2026-02-04T01:07:00Z</dcterms:created>
  <dc:creator>Un-named</dc:creator>
  <cp:lastModifiedBy>yndw</cp:lastModifiedBy>
  <cp:lastPrinted>2026-02-11T07:15:00Z</cp:lastPrinted>
  <dcterms:modified xsi:type="dcterms:W3CDTF">2026-03-02T07:23:49Z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3F507D2EDBE8456D8C8F1083E20AE5B4</vt:lpwstr>
  </property>
  <property fmtid="{D5CDD505-2E9C-101B-9397-08002B2CF9AE}" pid="4" name="WondersoftTag">
    <vt:lpwstr>5B1957AD-CC60-4D34-BF82-EC9840ACE58B#2#E012B5E1-9E734B01-A2ABD1AE-C9904984##0</vt:lpwstr>
  </property>
  <property fmtid="{D5CDD505-2E9C-101B-9397-08002B2CF9AE}" pid="5" name="KSOTemplateDocerSaveRecord">
    <vt:lpwstr>eyJoZGlkIjoiZWQ4Y2VmNjMwYmY5ZmU3OWRhMWY2NGRkMDJjYTM1YzkiLCJ1c2VySWQiOiIyNTYwMjcwODQifQ==</vt:lpwstr>
  </property>
</Properties>
</file>