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2805"/>
        <w:gridCol w:w="1650"/>
        <w:gridCol w:w="2075"/>
        <w:gridCol w:w="2665"/>
        <w:gridCol w:w="1860"/>
        <w:gridCol w:w="2399"/>
      </w:tblGrid>
      <w:tr w14:paraId="1C4EEC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14174" w:type="dxa"/>
            <w:gridSpan w:val="7"/>
            <w:vAlign w:val="center"/>
          </w:tcPr>
          <w:p w14:paraId="16B3A4A1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鲁厂2026年3宗房屋消防评估、到属地住建局办理房屋安全验收咨询服务项目报价单</w:t>
            </w:r>
          </w:p>
        </w:tc>
      </w:tr>
      <w:tr w14:paraId="19834A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 w14:paraId="43C81DE9">
            <w:pPr>
              <w:jc w:val="center"/>
              <w:rPr>
                <w:rFonts w:hint="eastAsia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805" w:type="dxa"/>
            <w:vAlign w:val="center"/>
          </w:tcPr>
          <w:p w14:paraId="6473F878">
            <w:pPr>
              <w:jc w:val="center"/>
              <w:rPr>
                <w:rFonts w:hint="default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房屋名称</w:t>
            </w:r>
          </w:p>
        </w:tc>
        <w:tc>
          <w:tcPr>
            <w:tcW w:w="1650" w:type="dxa"/>
            <w:vAlign w:val="center"/>
          </w:tcPr>
          <w:p w14:paraId="6B9E7698">
            <w:pPr>
              <w:jc w:val="center"/>
              <w:rPr>
                <w:b/>
                <w:bCs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楼层</w:t>
            </w:r>
          </w:p>
        </w:tc>
        <w:tc>
          <w:tcPr>
            <w:tcW w:w="2075" w:type="dxa"/>
            <w:vAlign w:val="center"/>
          </w:tcPr>
          <w:p w14:paraId="19CA253A">
            <w:pPr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</w:rPr>
              <w:t>建筑面积(㎡）</w:t>
            </w:r>
          </w:p>
        </w:tc>
        <w:tc>
          <w:tcPr>
            <w:tcW w:w="2665" w:type="dxa"/>
            <w:vAlign w:val="center"/>
          </w:tcPr>
          <w:p w14:paraId="74AE2CF3"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单价（含税价）</w:t>
            </w:r>
          </w:p>
          <w:p w14:paraId="2AAF9399">
            <w:pPr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元/平方米</w:t>
            </w:r>
          </w:p>
        </w:tc>
        <w:tc>
          <w:tcPr>
            <w:tcW w:w="1860" w:type="dxa"/>
            <w:vAlign w:val="center"/>
          </w:tcPr>
          <w:p w14:paraId="03CF6065"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税率</w:t>
            </w:r>
          </w:p>
          <w:p w14:paraId="7C297AE4">
            <w:pPr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%</w:t>
            </w:r>
          </w:p>
        </w:tc>
        <w:tc>
          <w:tcPr>
            <w:tcW w:w="2399" w:type="dxa"/>
            <w:vAlign w:val="center"/>
          </w:tcPr>
          <w:p w14:paraId="064983F4"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小计（含税价）</w:t>
            </w:r>
          </w:p>
          <w:p w14:paraId="2A1D8C3A">
            <w:pPr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元</w:t>
            </w:r>
          </w:p>
        </w:tc>
      </w:tr>
      <w:tr w14:paraId="4F3C1E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20" w:type="dxa"/>
            <w:vAlign w:val="center"/>
          </w:tcPr>
          <w:p w14:paraId="79AFA8C5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805" w:type="dxa"/>
            <w:shd w:val="clear" w:color="auto" w:fill="auto"/>
            <w:vAlign w:val="center"/>
          </w:tcPr>
          <w:p w14:paraId="060FC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大坝值班休息室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1DE7C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3层</w:t>
            </w:r>
          </w:p>
        </w:tc>
        <w:tc>
          <w:tcPr>
            <w:tcW w:w="2075" w:type="dxa"/>
            <w:shd w:val="clear" w:color="auto" w:fill="auto"/>
            <w:vAlign w:val="center"/>
          </w:tcPr>
          <w:p w14:paraId="4C0B2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635</w:t>
            </w:r>
          </w:p>
        </w:tc>
        <w:tc>
          <w:tcPr>
            <w:tcW w:w="2665" w:type="dxa"/>
          </w:tcPr>
          <w:p w14:paraId="43048CCB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60" w:type="dxa"/>
            <w:vMerge w:val="restart"/>
          </w:tcPr>
          <w:p w14:paraId="22035104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99" w:type="dxa"/>
          </w:tcPr>
          <w:p w14:paraId="213FB2EE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 w14:paraId="750D65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20" w:type="dxa"/>
            <w:vAlign w:val="center"/>
          </w:tcPr>
          <w:p w14:paraId="67EA7FD5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2805" w:type="dxa"/>
            <w:shd w:val="clear" w:color="auto" w:fill="auto"/>
            <w:vAlign w:val="center"/>
          </w:tcPr>
          <w:p w14:paraId="56C4B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大坝值班室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47B831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3层</w:t>
            </w:r>
          </w:p>
        </w:tc>
        <w:tc>
          <w:tcPr>
            <w:tcW w:w="2075" w:type="dxa"/>
            <w:shd w:val="clear" w:color="auto" w:fill="auto"/>
            <w:vAlign w:val="center"/>
          </w:tcPr>
          <w:p w14:paraId="2275A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325</w:t>
            </w:r>
          </w:p>
        </w:tc>
        <w:tc>
          <w:tcPr>
            <w:tcW w:w="2665" w:type="dxa"/>
          </w:tcPr>
          <w:p w14:paraId="3C145581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860" w:type="dxa"/>
            <w:vMerge w:val="continue"/>
          </w:tcPr>
          <w:p w14:paraId="08A33A00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2399" w:type="dxa"/>
          </w:tcPr>
          <w:p w14:paraId="7C669F50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 w14:paraId="6092CF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20" w:type="dxa"/>
            <w:vAlign w:val="center"/>
          </w:tcPr>
          <w:p w14:paraId="60432D43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2805" w:type="dxa"/>
            <w:shd w:val="clear" w:color="auto" w:fill="auto"/>
            <w:vAlign w:val="center"/>
          </w:tcPr>
          <w:p w14:paraId="7DC1D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乃格透平油库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F1A72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1层</w:t>
            </w:r>
          </w:p>
        </w:tc>
        <w:tc>
          <w:tcPr>
            <w:tcW w:w="2075" w:type="dxa"/>
            <w:shd w:val="clear" w:color="auto" w:fill="auto"/>
            <w:vAlign w:val="center"/>
          </w:tcPr>
          <w:p w14:paraId="22EAE4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303</w:t>
            </w:r>
          </w:p>
        </w:tc>
        <w:tc>
          <w:tcPr>
            <w:tcW w:w="2665" w:type="dxa"/>
          </w:tcPr>
          <w:p w14:paraId="6DAEFBEF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860" w:type="dxa"/>
            <w:vMerge w:val="continue"/>
          </w:tcPr>
          <w:p w14:paraId="3E7E4A08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2399" w:type="dxa"/>
          </w:tcPr>
          <w:p w14:paraId="66E7B09A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 w14:paraId="289C63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775" w:type="dxa"/>
            <w:gridSpan w:val="6"/>
            <w:vAlign w:val="center"/>
          </w:tcPr>
          <w:p w14:paraId="6AADFB69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合计（含税价）</w:t>
            </w:r>
          </w:p>
        </w:tc>
        <w:tc>
          <w:tcPr>
            <w:tcW w:w="2399" w:type="dxa"/>
          </w:tcPr>
          <w:p w14:paraId="02435344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 w14:paraId="2F0E21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775" w:type="dxa"/>
            <w:gridSpan w:val="6"/>
            <w:vAlign w:val="center"/>
          </w:tcPr>
          <w:p w14:paraId="07DFEEC4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合计（不含税价）</w:t>
            </w:r>
          </w:p>
        </w:tc>
        <w:tc>
          <w:tcPr>
            <w:tcW w:w="2399" w:type="dxa"/>
          </w:tcPr>
          <w:p w14:paraId="388B1C1A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</w:tbl>
    <w:p w14:paraId="2BDB24B8">
      <w:pPr>
        <w:jc w:val="both"/>
        <w:rPr>
          <w:rFonts w:hint="eastAsia" w:eastAsia="宋体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注：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该项目税率一般为6%，</w:t>
      </w:r>
      <w:r>
        <w:rPr>
          <w:rFonts w:ascii="宋体" w:hAnsi="宋体" w:eastAsia="宋体" w:cs="宋体"/>
          <w:sz w:val="24"/>
          <w:szCs w:val="24"/>
        </w:rPr>
        <w:t>若属于小规模纳税人或其他情况与报价表税率不一致的，投标时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自行按照实际税率填报并提供相关说明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2331CA"/>
    <w:rsid w:val="11A117DE"/>
    <w:rsid w:val="1BBE6A42"/>
    <w:rsid w:val="202D4498"/>
    <w:rsid w:val="25F86BC2"/>
    <w:rsid w:val="350D13DB"/>
    <w:rsid w:val="38D62EFE"/>
    <w:rsid w:val="3AB92186"/>
    <w:rsid w:val="47A220CD"/>
    <w:rsid w:val="5B6A32CC"/>
    <w:rsid w:val="78836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sz w:val="24"/>
    </w:rPr>
  </w:style>
  <w:style w:type="paragraph" w:styleId="3">
    <w:name w:val="Title"/>
    <w:basedOn w:val="1"/>
    <w:next w:val="2"/>
    <w:qFormat/>
    <w:uiPriority w:val="0"/>
    <w:pPr>
      <w:spacing w:before="240" w:beforeLines="0" w:after="60" w:afterLines="0"/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2025-07-21T02:36:00Z</dcterms:created>
  <dc:creator>韩重庆</dc:creator>
  <cp:lastModifiedBy>万继红</cp:lastModifiedBy>
  <dcterms:modified xsi:type="dcterms:W3CDTF">2026-03-02T06:15:10Z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5D4F124F79B341C5B3CE100795813818</vt:lpwstr>
  </property>
</Properties>
</file>