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番禺电力科技园二期项目厨房工程技术要求书</w:t>
      </w:r>
      <w:bookmarkStart w:id="1" w:name="_GoBack"/>
      <w:bookmarkEnd w:id="1"/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一、项目概况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番禺电力科技园二期项目位于广州市番禺区东环街，总用地面积约25459㎡。本期建设A1#、A2#、A3#（含裙楼），拟规划建设总建筑面积107881.89㎡，地上建筑面积77887.30㎡。其中，A1#建筑面积61209.03㎡，建筑高度约96.6m，地上22层；A2#建筑面积19238.32㎡，建筑高度61.8m，地上14层；A3#(含裙楼)栋建筑面积27359.26㎡，建筑高度57.7m，地上13层(其中裙楼3层)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本项目</w:t>
      </w:r>
      <w:r>
        <w:rPr>
          <w:rFonts w:hint="eastAsia" w:ascii="仿宋_GB2312" w:hAnsi="仿宋_GB2312" w:eastAsia="仿宋_GB2312" w:cs="仿宋_GB2312"/>
          <w:sz w:val="24"/>
        </w:rPr>
        <w:t>厨房工程拟建于番禺电力科技园二期项目的A3-2栋，建筑高度约16.3m，其中首层面积约950㎡，主要作为厨房功能；二层面积约811㎡，主要功能为员工餐厅及汤粉面档；三层约911㎡，主要功能为接待餐厅、员工餐厅及汤粉面档。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各楼层面积以实际面积为准。</w:t>
      </w:r>
      <w:r>
        <w:rPr>
          <w:rFonts w:hint="eastAsia" w:ascii="仿宋_GB2312" w:hAnsi="仿宋_GB2312" w:eastAsia="仿宋_GB2312" w:cs="仿宋_GB2312"/>
          <w:sz w:val="24"/>
        </w:rPr>
        <w:t>现有座位约600个，设计分批就餐，可以满足约1800人使用。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二、服务范围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对番禺</w:t>
      </w:r>
      <w:bookmarkStart w:id="0" w:name="OLE_LINK1"/>
      <w:r>
        <w:rPr>
          <w:rFonts w:hint="eastAsia" w:ascii="仿宋_GB2312" w:hAnsi="仿宋_GB2312" w:eastAsia="仿宋_GB2312" w:cs="仿宋_GB2312"/>
          <w:sz w:val="24"/>
        </w:rPr>
        <w:t>电力科技园二期项目厨房</w:t>
      </w:r>
      <w:bookmarkEnd w:id="0"/>
      <w:r>
        <w:rPr>
          <w:rFonts w:hint="eastAsia" w:ascii="仿宋_GB2312" w:hAnsi="仿宋_GB2312" w:eastAsia="仿宋_GB2312" w:cs="仿宋_GB2312"/>
          <w:sz w:val="24"/>
          <w:lang w:val="en-US" w:eastAsia="zh-CN"/>
        </w:rPr>
        <w:t>工程</w:t>
      </w:r>
      <w:r>
        <w:rPr>
          <w:rFonts w:hint="eastAsia" w:ascii="仿宋_GB2312" w:hAnsi="仿宋_GB2312" w:eastAsia="仿宋_GB2312" w:cs="仿宋_GB2312"/>
          <w:sz w:val="24"/>
        </w:rPr>
        <w:t>基于规范及需求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>开展</w:t>
      </w:r>
      <w:r>
        <w:rPr>
          <w:rFonts w:hint="eastAsia" w:ascii="仿宋_GB2312" w:hAnsi="仿宋_GB2312" w:eastAsia="仿宋_GB2312" w:cs="仿宋_GB2312"/>
          <w:sz w:val="24"/>
        </w:rPr>
        <w:t>项目建议书、可行性研究报告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>等编制及完善</w:t>
      </w:r>
      <w:r>
        <w:rPr>
          <w:rFonts w:hint="eastAsia" w:ascii="仿宋_GB2312" w:hAnsi="仿宋_GB2312" w:eastAsia="仿宋_GB2312" w:cs="仿宋_GB2312"/>
          <w:sz w:val="24"/>
        </w:rPr>
        <w:t>工作，具体服务内容包括但不限于：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1、开展现场踏勘、调研、收集资料等工作。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2、参与项目可行性研究报告的评审，并按照评审意见完善可行性研究报告文件。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3、编制并向甲方提交建设项目项目建议书、可行性研究报告。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4、确保提交的《建设项目可行性研究报告》最终取得批复文件。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三、工作依据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1、国家有关建设工程的法律、行政法规和规章。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</w:rPr>
        <w:t>2、国家和行业标准</w:t>
      </w:r>
      <w:r>
        <w:rPr>
          <w:rFonts w:hint="eastAsia" w:ascii="仿宋_GB2312" w:hAnsi="仿宋_GB2312" w:eastAsia="仿宋_GB2312" w:cs="仿宋_GB2312"/>
          <w:sz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3、中国南方电网有限责任公司有关标准:《小型基建项目可行性研究内容深度规定》等最新管理规定。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4、甲方采购文件、乙方报价文件、成交文件。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5、甲方提供的其他基础资料及向乙方发出的有关函件。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lang w:eastAsia="zh-CN"/>
        </w:rPr>
      </w:pPr>
      <w:r>
        <w:rPr>
          <w:rFonts w:ascii="仿宋_GB2312" w:hAnsi="仿宋_GB2312" w:eastAsia="仿宋_GB2312" w:cs="仿宋_GB2312"/>
          <w:color w:val="auto"/>
          <w:sz w:val="24"/>
        </w:rPr>
        <w:t>6</w:t>
      </w:r>
      <w:r>
        <w:rPr>
          <w:rFonts w:hint="eastAsia" w:ascii="仿宋_GB2312" w:hAnsi="仿宋_GB2312" w:eastAsia="仿宋_GB2312" w:cs="仿宋_GB2312"/>
          <w:color w:val="auto"/>
          <w:sz w:val="24"/>
        </w:rPr>
        <w:t>、其他:《建筑工程设计文件编制深度规定》等(以最新版本为准)</w:t>
      </w:r>
      <w:r>
        <w:rPr>
          <w:rFonts w:hint="eastAsia" w:ascii="仿宋_GB2312" w:hAnsi="仿宋_GB2312" w:eastAsia="仿宋_GB2312" w:cs="仿宋_GB2312"/>
          <w:color w:val="auto"/>
          <w:sz w:val="24"/>
          <w:lang w:eastAsia="zh-CN"/>
        </w:rPr>
        <w:t>。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ascii="黑体" w:hAnsi="黑体" w:eastAsia="黑体" w:cs="黑体"/>
          <w:sz w:val="24"/>
        </w:rPr>
        <w:t>四、工期要求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</w:rPr>
        <w:t>项目</w:t>
      </w:r>
      <w:r>
        <w:rPr>
          <w:rFonts w:ascii="仿宋_GB2312" w:hAnsi="仿宋_GB2312" w:eastAsia="仿宋_GB2312" w:cs="仿宋_GB2312"/>
          <w:color w:val="auto"/>
          <w:sz w:val="24"/>
        </w:rPr>
        <w:t>接受委托后，</w:t>
      </w:r>
      <w:r>
        <w:rPr>
          <w:rFonts w:hint="eastAsia" w:ascii="仿宋_GB2312" w:hAnsi="仿宋_GB2312" w:eastAsia="仿宋_GB2312" w:cs="仿宋_GB2312"/>
          <w:color w:val="auto"/>
          <w:sz w:val="24"/>
        </w:rPr>
        <w:t>业主提供</w:t>
      </w:r>
      <w:r>
        <w:rPr>
          <w:rFonts w:ascii="仿宋_GB2312" w:hAnsi="仿宋_GB2312" w:eastAsia="仿宋_GB2312" w:cs="仿宋_GB2312"/>
          <w:color w:val="auto"/>
          <w:sz w:val="24"/>
        </w:rPr>
        <w:t>完整</w:t>
      </w:r>
      <w:r>
        <w:rPr>
          <w:rFonts w:hint="eastAsia" w:ascii="仿宋_GB2312" w:hAnsi="仿宋_GB2312" w:eastAsia="仿宋_GB2312" w:cs="仿宋_GB2312"/>
          <w:color w:val="auto"/>
          <w:sz w:val="24"/>
        </w:rPr>
        <w:t>资料后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24"/>
        </w:rPr>
        <w:t>个工作日</w:t>
      </w:r>
      <w:r>
        <w:rPr>
          <w:rFonts w:ascii="仿宋_GB2312" w:hAnsi="仿宋_GB2312" w:eastAsia="仿宋_GB2312" w:cs="仿宋_GB2312"/>
          <w:color w:val="auto"/>
          <w:sz w:val="24"/>
        </w:rPr>
        <w:t>内</w:t>
      </w:r>
      <w:r>
        <w:rPr>
          <w:rFonts w:hint="eastAsia" w:ascii="仿宋_GB2312" w:hAnsi="仿宋_GB2312" w:eastAsia="仿宋_GB2312" w:cs="仿宋_GB2312"/>
          <w:color w:val="auto"/>
          <w:sz w:val="24"/>
        </w:rPr>
        <w:t>完成</w:t>
      </w:r>
      <w:r>
        <w:rPr>
          <w:rFonts w:ascii="仿宋_GB2312" w:hAnsi="仿宋_GB2312" w:eastAsia="仿宋_GB2312" w:cs="仿宋_GB2312"/>
          <w:color w:val="auto"/>
          <w:sz w:val="24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建议书初稿编制工作；项目建议书批复后15天内完成</w:t>
      </w:r>
      <w:r>
        <w:rPr>
          <w:rFonts w:hint="eastAsia" w:ascii="仿宋_GB2312" w:hAnsi="仿宋_GB2312" w:eastAsia="仿宋_GB2312" w:cs="仿宋_GB2312"/>
          <w:color w:val="auto"/>
          <w:sz w:val="24"/>
        </w:rPr>
        <w:t>可行性研究报告初稿编制工作。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ascii="黑体" w:hAnsi="黑体" w:eastAsia="黑体" w:cs="黑体"/>
          <w:sz w:val="24"/>
        </w:rPr>
        <w:t>五、项目团队要求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color w:val="auto"/>
          <w:sz w:val="24"/>
        </w:rPr>
      </w:pPr>
      <w:r>
        <w:rPr>
          <w:rFonts w:ascii="仿宋_GB2312" w:hAnsi="仿宋_GB2312" w:eastAsia="仿宋_GB2312" w:cs="仿宋_GB2312"/>
          <w:color w:val="auto"/>
          <w:sz w:val="24"/>
        </w:rPr>
        <w:t>项目团队主要人员配置</w:t>
      </w:r>
      <w:r>
        <w:rPr>
          <w:rFonts w:hint="eastAsia" w:ascii="仿宋_GB2312" w:hAnsi="仿宋_GB2312" w:eastAsia="仿宋_GB2312" w:cs="仿宋_GB2312"/>
          <w:color w:val="auto"/>
          <w:sz w:val="24"/>
        </w:rPr>
        <w:t>如下</w:t>
      </w:r>
      <w:r>
        <w:rPr>
          <w:rFonts w:ascii="仿宋_GB2312" w:hAnsi="仿宋_GB2312" w:eastAsia="仿宋_GB2312" w:cs="仿宋_GB2312"/>
          <w:color w:val="auto"/>
          <w:sz w:val="24"/>
        </w:rPr>
        <w:t>: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color w:val="auto"/>
          <w:sz w:val="24"/>
        </w:rPr>
      </w:pPr>
      <w:r>
        <w:rPr>
          <w:rFonts w:ascii="仿宋_GB2312" w:hAnsi="仿宋_GB2312" w:eastAsia="仿宋_GB2312" w:cs="仿宋_GB2312"/>
          <w:color w:val="auto"/>
          <w:sz w:val="24"/>
        </w:rPr>
        <w:t>1.报价人应在全国投资项目在线审批监管平台完成工程咨询单位备案(备案专业须包含建筑专业)。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color w:val="auto"/>
          <w:sz w:val="24"/>
        </w:rPr>
      </w:pPr>
      <w:r>
        <w:rPr>
          <w:rFonts w:ascii="仿宋_GB2312" w:hAnsi="仿宋_GB2312" w:eastAsia="仿宋_GB2312" w:cs="仿宋_GB2312"/>
          <w:color w:val="auto"/>
          <w:sz w:val="24"/>
        </w:rPr>
        <w:t>2.项目团队主要人员要求:项目负责人须具有注册</w:t>
      </w:r>
      <w:r>
        <w:rPr>
          <w:rFonts w:hint="eastAsia" w:ascii="仿宋_GB2312" w:hAnsi="仿宋_GB2312" w:eastAsia="仿宋_GB2312" w:cs="仿宋_GB2312"/>
          <w:color w:val="auto"/>
          <w:sz w:val="24"/>
        </w:rPr>
        <w:t>咨询</w:t>
      </w:r>
      <w:r>
        <w:rPr>
          <w:rFonts w:ascii="仿宋_GB2312" w:hAnsi="仿宋_GB2312" w:eastAsia="仿宋_GB2312" w:cs="仿宋_GB2312"/>
          <w:color w:val="auto"/>
          <w:sz w:val="24"/>
        </w:rPr>
        <w:t>工程师(投资)执业证书，电气专业负责人须具有注册公用设备工程师(供配电)执业证书，造价专业负责人须具有注册造价工程师执业证书。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ascii="黑体" w:hAnsi="黑体" w:eastAsia="黑体" w:cs="黑体"/>
          <w:sz w:val="24"/>
        </w:rPr>
        <w:t>六、</w:t>
      </w:r>
      <w:r>
        <w:rPr>
          <w:rFonts w:hint="eastAsia" w:ascii="黑体" w:hAnsi="黑体" w:eastAsia="黑体" w:cs="黑体"/>
          <w:sz w:val="24"/>
        </w:rPr>
        <w:t>所需证明文件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color w:val="auto"/>
          <w:sz w:val="24"/>
        </w:rPr>
      </w:pPr>
      <w:r>
        <w:rPr>
          <w:rFonts w:ascii="仿宋_GB2312" w:hAnsi="仿宋_GB2312" w:eastAsia="仿宋_GB2312" w:cs="仿宋_GB2312"/>
          <w:color w:val="auto"/>
          <w:sz w:val="24"/>
        </w:rPr>
        <w:t>1.提供在线监管平台查询结果打印件证明文件，并盖章。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color w:val="auto"/>
          <w:sz w:val="24"/>
        </w:rPr>
      </w:pPr>
      <w:r>
        <w:rPr>
          <w:rFonts w:ascii="仿宋_GB2312" w:hAnsi="仿宋_GB2312" w:eastAsia="仿宋_GB2312" w:cs="仿宋_GB2312"/>
          <w:color w:val="auto"/>
          <w:sz w:val="24"/>
        </w:rPr>
        <w:t>2.团队人员必须为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报价</w:t>
      </w:r>
      <w:r>
        <w:rPr>
          <w:rFonts w:ascii="仿宋_GB2312" w:hAnsi="仿宋_GB2312" w:eastAsia="仿宋_GB2312" w:cs="仿宋_GB2312"/>
          <w:color w:val="auto"/>
          <w:sz w:val="24"/>
        </w:rPr>
        <w:t>单位人员，须提供相应有效期内的注册执业证书</w:t>
      </w:r>
      <w:r>
        <w:rPr>
          <w:rFonts w:hint="eastAsia" w:ascii="仿宋_GB2312" w:hAnsi="仿宋_GB2312" w:eastAsia="仿宋_GB2312" w:cs="仿宋_GB2312"/>
          <w:color w:val="auto"/>
          <w:sz w:val="24"/>
        </w:rPr>
        <w:t>扫描件</w:t>
      </w:r>
      <w:r>
        <w:rPr>
          <w:rFonts w:ascii="仿宋_GB2312" w:hAnsi="仿宋_GB2312" w:eastAsia="仿宋_GB2312" w:cs="仿宋_GB2312"/>
          <w:color w:val="auto"/>
          <w:sz w:val="24"/>
        </w:rPr>
        <w:t>，同时提交与报价人名称一致的加盖当地社保局印章的、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报价</w:t>
      </w:r>
      <w:r>
        <w:rPr>
          <w:rFonts w:ascii="仿宋_GB2312" w:hAnsi="仿宋_GB2312" w:eastAsia="仿宋_GB2312" w:cs="仿宋_GB2312"/>
          <w:color w:val="auto"/>
          <w:sz w:val="24"/>
        </w:rPr>
        <w:t>截止之日前近1个月的社会劳动保险缴费证明扫描件。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七</w:t>
      </w:r>
      <w:r>
        <w:rPr>
          <w:rFonts w:ascii="黑体" w:hAnsi="黑体" w:eastAsia="黑体" w:cs="黑体"/>
          <w:sz w:val="24"/>
        </w:rPr>
        <w:t>、其他工作要求</w:t>
      </w:r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color w:val="auto"/>
          <w:sz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</w:rPr>
        <w:t>《建设项目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建议书</w:t>
      </w:r>
      <w:r>
        <w:rPr>
          <w:rFonts w:hint="eastAsia" w:ascii="仿宋_GB2312" w:hAnsi="仿宋_GB2312" w:eastAsia="仿宋_GB2312" w:cs="仿宋_GB2312"/>
          <w:color w:val="auto"/>
          <w:sz w:val="24"/>
        </w:rPr>
        <w:t>》《建设项目可行性研究报告》数量为纸质文本一式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color w:val="auto"/>
          <w:sz w:val="24"/>
        </w:rPr>
        <w:t>份(具体份数根据项目需要确定)，电子文本一份。其中包括纸质报告送审版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sz w:val="24"/>
        </w:rPr>
        <w:t>份、审定版</w:t>
      </w:r>
      <w:r>
        <w:rPr>
          <w:rFonts w:hint="eastAsia" w:ascii="仿宋_GB2312" w:hAnsi="仿宋_GB2312" w:eastAsia="仿宋_GB2312" w:cs="仿宋_GB2312"/>
          <w:color w:val="auto"/>
          <w:sz w:val="24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color w:val="auto"/>
          <w:sz w:val="24"/>
        </w:rPr>
        <w:t>份，以及同时提供以上纸质报告相关文本的可编辑电子版本。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E11"/>
    <w:rsid w:val="000F14D5"/>
    <w:rsid w:val="002A019C"/>
    <w:rsid w:val="007E1B90"/>
    <w:rsid w:val="00DD077B"/>
    <w:rsid w:val="00FA4E11"/>
    <w:rsid w:val="04340666"/>
    <w:rsid w:val="1A765CAB"/>
    <w:rsid w:val="22184F3B"/>
    <w:rsid w:val="27DD78C0"/>
    <w:rsid w:val="2AC82E23"/>
    <w:rsid w:val="36514DAB"/>
    <w:rsid w:val="3B492564"/>
    <w:rsid w:val="402B2AD3"/>
    <w:rsid w:val="40E22E81"/>
    <w:rsid w:val="49381609"/>
    <w:rsid w:val="4A9326C8"/>
    <w:rsid w:val="4AAB0A35"/>
    <w:rsid w:val="559B7985"/>
    <w:rsid w:val="60E07680"/>
    <w:rsid w:val="66FB05DA"/>
    <w:rsid w:val="67151F9B"/>
    <w:rsid w:val="7E17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1066</Words>
  <Characters>1157</Characters>
  <Lines>10</Lines>
  <Paragraphs>2</Paragraphs>
  <TotalTime>4</TotalTime>
  <ScaleCrop>false</ScaleCrop>
  <LinksUpToDate>false</LinksUpToDate>
  <CharactersWithSpaces>1157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2026-02-03T03:07:00Z</dcterms:created>
  <dc:creator>zhenght.MD-DYZC-ZHENGHT</dc:creator>
  <cp:lastModifiedBy>郑海涛</cp:lastModifiedBy>
  <dcterms:modified xsi:type="dcterms:W3CDTF">2026-02-24T03:05:33Z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FF828ED9384A43409120A2846D117F30_13</vt:lpwstr>
  </property>
  <property fmtid="{D5CDD505-2E9C-101B-9397-08002B2CF9AE}" pid="4" name="KSOTemplateDocerSaveRecord">
    <vt:lpwstr>eyJoZGlkIjoiMGI1MjY5ZjI2MzljNGY4YWRmMDk0MzczYjlmMTMwMDAiLCJ1c2VySWQiOiI4NDIwOTE2NDcifQ==</vt:lpwstr>
  </property>
</Properties>
</file>