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87AE0">
      <w:pPr>
        <w:rPr>
          <w:rFonts w:hint="default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</w:t>
      </w:r>
      <w:r>
        <w:rPr>
          <w:rFonts w:hint="eastAsia"/>
          <w:b/>
          <w:bCs/>
          <w:sz w:val="44"/>
          <w:szCs w:val="44"/>
          <w:lang w:val="en-US" w:eastAsia="zh-CN"/>
        </w:rPr>
        <w:t>技术规范书</w:t>
      </w:r>
    </w:p>
    <w:p w14:paraId="02EB3B96">
      <w:pPr>
        <w:rPr>
          <w:rFonts w:hint="eastAsia"/>
          <w:sz w:val="28"/>
          <w:szCs w:val="28"/>
        </w:rPr>
      </w:pPr>
    </w:p>
    <w:p w14:paraId="42E733B9">
      <w:pPr>
        <w:rPr>
          <w:rFonts w:hint="eastAsia" w:eastAsiaTheme="minorEastAsia"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/>
          <w:sz w:val="28"/>
          <w:szCs w:val="28"/>
        </w:rPr>
        <w:t>1、国产自主可控产品</w:t>
      </w:r>
      <w:r>
        <w:rPr>
          <w:rFonts w:hint="eastAsia"/>
          <w:sz w:val="28"/>
          <w:szCs w:val="28"/>
          <w:lang w:eastAsia="zh-CN"/>
        </w:rPr>
        <w:t>；</w:t>
      </w:r>
    </w:p>
    <w:p w14:paraId="262D6CC0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2、不少于 48个10/100/1000Base-T以太网端口</w:t>
      </w:r>
      <w:r>
        <w:rPr>
          <w:rFonts w:hint="eastAsia"/>
          <w:sz w:val="28"/>
          <w:szCs w:val="28"/>
          <w:lang w:eastAsia="zh-CN"/>
        </w:rPr>
        <w:t>；</w:t>
      </w:r>
    </w:p>
    <w:p w14:paraId="28CE5069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3、不少于4个千兆SFP端口（满配单模及多模光模块）</w:t>
      </w:r>
      <w:r>
        <w:rPr>
          <w:rFonts w:hint="eastAsia"/>
          <w:sz w:val="28"/>
          <w:szCs w:val="28"/>
          <w:lang w:eastAsia="zh-CN"/>
        </w:rPr>
        <w:t>；</w:t>
      </w:r>
    </w:p>
    <w:p w14:paraId="5ED19EC6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4、双交流电源模块</w:t>
      </w:r>
      <w:r>
        <w:rPr>
          <w:rFonts w:hint="eastAsia"/>
          <w:sz w:val="28"/>
          <w:szCs w:val="28"/>
          <w:lang w:eastAsia="zh-CN"/>
        </w:rPr>
        <w:t>；</w:t>
      </w:r>
    </w:p>
    <w:p w14:paraId="0DB1549F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5、交换背板容量不小于256Gbps</w:t>
      </w:r>
      <w:r>
        <w:rPr>
          <w:rFonts w:hint="eastAsia"/>
          <w:sz w:val="28"/>
          <w:szCs w:val="28"/>
          <w:lang w:eastAsia="zh-CN"/>
        </w:rPr>
        <w:t>；</w:t>
      </w:r>
    </w:p>
    <w:p w14:paraId="3F1DA1EC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6、包转发率不小于128Mpps</w:t>
      </w:r>
      <w:r>
        <w:rPr>
          <w:rFonts w:hint="eastAsia"/>
          <w:sz w:val="28"/>
          <w:szCs w:val="28"/>
          <w:lang w:eastAsia="zh-CN"/>
        </w:rPr>
        <w:t>；</w:t>
      </w:r>
    </w:p>
    <w:p w14:paraId="4D3649BD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7、支持MCE(或类似功能）,开启本功能的情况下单机VRF数量≧10个</w:t>
      </w:r>
      <w:r>
        <w:rPr>
          <w:rFonts w:hint="eastAsia"/>
          <w:sz w:val="28"/>
          <w:szCs w:val="28"/>
          <w:lang w:eastAsia="zh-CN"/>
        </w:rPr>
        <w:t>；</w:t>
      </w:r>
    </w:p>
    <w:p w14:paraId="18F5EE89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8、防止ARP、802.1x、未知组播报文、广播报文、未知单播报文、本机网段路由扫描报文、TTL=1报文、协议报文等攻击功能</w:t>
      </w:r>
      <w:r>
        <w:rPr>
          <w:rFonts w:hint="eastAsia"/>
          <w:sz w:val="28"/>
          <w:szCs w:val="28"/>
          <w:lang w:eastAsia="zh-CN"/>
        </w:rPr>
        <w:t>；</w:t>
      </w:r>
    </w:p>
    <w:p w14:paraId="4E3E7DF2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9、能够与其它各主流厂家的路由器、交换机设备互联互通</w:t>
      </w:r>
      <w:r>
        <w:rPr>
          <w:rFonts w:hint="eastAsia"/>
          <w:sz w:val="28"/>
          <w:szCs w:val="28"/>
          <w:lang w:eastAsia="zh-CN"/>
        </w:rPr>
        <w:t>；</w:t>
      </w:r>
    </w:p>
    <w:p w14:paraId="18089CB8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10、具备国家工信部颁发的电信设备入网许可证证书</w:t>
      </w:r>
      <w:r>
        <w:rPr>
          <w:rFonts w:hint="eastAsia"/>
          <w:sz w:val="28"/>
          <w:szCs w:val="28"/>
          <w:lang w:eastAsia="zh-CN"/>
        </w:rPr>
        <w:t>；</w:t>
      </w:r>
    </w:p>
    <w:p w14:paraId="31580E64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11、适合19英寸标准机柜安装(600mm宽×800mm深×2200mm高)</w:t>
      </w:r>
      <w:r>
        <w:rPr>
          <w:rFonts w:hint="eastAsia"/>
          <w:sz w:val="28"/>
          <w:szCs w:val="28"/>
          <w:lang w:eastAsia="zh-CN"/>
        </w:rPr>
        <w:t>；</w:t>
      </w:r>
    </w:p>
    <w:p w14:paraId="35C32C4F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12、报价包含设备的运输安装调试</w:t>
      </w:r>
      <w:r>
        <w:rPr>
          <w:rFonts w:hint="eastAsia"/>
          <w:sz w:val="28"/>
          <w:szCs w:val="28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351CB"/>
    <w:rsid w:val="6853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2026-03-05T07:51:00Z</dcterms:created>
  <dc:creator>李仪</dc:creator>
  <cp:lastModifiedBy>李仪</cp:lastModifiedBy>
  <dcterms:modified xsi:type="dcterms:W3CDTF">2026-03-05T07:52:47Z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90DD849287E44ED2B26956F02114D7F8_11</vt:lpwstr>
  </property>
  <property fmtid="{D5CDD505-2E9C-101B-9397-08002B2CF9AE}" pid="4" name="KSOTemplateDocerSaveRecord">
    <vt:lpwstr>eyJoZGlkIjoiODg1ODk0NTMwZjQ4MzJlZDQxMWRiN2I3MjQyNzg2YmUiLCJ1c2VySWQiOiI0MzkxNDgyNTQifQ==</vt:lpwstr>
  </property>
</Properties>
</file>