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2628DA">
      <w:pPr>
        <w:shd w:val="clear" w:color="auto" w:fill="FFFFFF"/>
        <w:spacing w:line="360" w:lineRule="auto"/>
        <w:jc w:val="center"/>
        <w:outlineLvl w:val="0"/>
        <w:rPr>
          <w:rFonts w:eastAsia="仿宋"/>
          <w:b/>
          <w:color w:val="auto"/>
          <w:sz w:val="32"/>
          <w:szCs w:val="32"/>
        </w:rPr>
      </w:pPr>
      <w:bookmarkStart w:id="0" w:name="_Toc250988913"/>
      <w:bookmarkStart w:id="1" w:name="_Toc446509936"/>
      <w:r>
        <w:rPr>
          <w:rFonts w:hint="eastAsia" w:eastAsia="仿宋"/>
          <w:b/>
          <w:color w:val="auto"/>
          <w:sz w:val="32"/>
          <w:szCs w:val="32"/>
        </w:rPr>
        <w:t>技术</w:t>
      </w:r>
      <w:bookmarkEnd w:id="0"/>
      <w:r>
        <w:rPr>
          <w:rFonts w:hint="eastAsia" w:eastAsia="仿宋"/>
          <w:b/>
          <w:color w:val="auto"/>
          <w:sz w:val="32"/>
          <w:szCs w:val="32"/>
        </w:rPr>
        <w:t>文件</w:t>
      </w:r>
      <w:bookmarkEnd w:id="1"/>
    </w:p>
    <w:p w14:paraId="6FF21BD5">
      <w:pPr>
        <w:pStyle w:val="8"/>
        <w:snapToGrid w:val="0"/>
        <w:spacing w:line="360" w:lineRule="auto"/>
        <w:ind w:firstLine="0" w:firstLineChars="0"/>
        <w:outlineLvl w:val="0"/>
        <w:rPr>
          <w:rFonts w:hint="eastAsia" w:asciiTheme="minorEastAsia" w:hAnsiTheme="minorEastAsia" w:eastAsiaTheme="minorEastAsia" w:cstheme="minorEastAsia"/>
          <w:b/>
          <w:color w:val="auto"/>
          <w:szCs w:val="21"/>
        </w:rPr>
      </w:pPr>
    </w:p>
    <w:p w14:paraId="5CEE5DB7">
      <w:pPr>
        <w:pStyle w:val="8"/>
        <w:numPr>
          <w:ilvl w:val="0"/>
          <w:numId w:val="1"/>
        </w:numPr>
        <w:snapToGrid w:val="0"/>
        <w:spacing w:line="360" w:lineRule="auto"/>
        <w:ind w:firstLineChars="0"/>
        <w:rPr>
          <w:rFonts w:hint="eastAsia" w:ascii="仿宋" w:hAnsi="仿宋" w:eastAsia="仿宋"/>
          <w:color w:val="auto"/>
          <w:sz w:val="24"/>
        </w:rPr>
      </w:pPr>
      <w:r>
        <w:rPr>
          <w:rFonts w:hint="eastAsia" w:ascii="仿宋" w:hAnsi="仿宋" w:eastAsia="仿宋"/>
          <w:color w:val="auto"/>
          <w:sz w:val="24"/>
        </w:rPr>
        <w:t>服务范围</w:t>
      </w:r>
    </w:p>
    <w:tbl>
      <w:tblPr>
        <w:tblStyle w:val="5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0"/>
        <w:gridCol w:w="2317"/>
        <w:gridCol w:w="2160"/>
        <w:gridCol w:w="2076"/>
        <w:gridCol w:w="1296"/>
      </w:tblGrid>
      <w:tr w14:paraId="196F02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84F05A">
            <w:pPr>
              <w:jc w:val="center"/>
              <w:rPr>
                <w:rFonts w:hint="eastAsia"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序号</w:t>
            </w:r>
          </w:p>
        </w:tc>
        <w:tc>
          <w:tcPr>
            <w:tcW w:w="135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ADC676A">
            <w:pPr>
              <w:jc w:val="center"/>
              <w:rPr>
                <w:rFonts w:hint="eastAsia"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项目名称</w:t>
            </w:r>
          </w:p>
        </w:tc>
        <w:tc>
          <w:tcPr>
            <w:tcW w:w="126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9D6425F">
            <w:pPr>
              <w:jc w:val="center"/>
              <w:rPr>
                <w:rFonts w:hint="eastAsia"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服务范围</w:t>
            </w:r>
          </w:p>
        </w:tc>
        <w:tc>
          <w:tcPr>
            <w:tcW w:w="121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B82953">
            <w:pPr>
              <w:jc w:val="center"/>
              <w:rPr>
                <w:rFonts w:hint="eastAsia"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预期目标和交付成果</w:t>
            </w: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FFBD0A5">
            <w:pPr>
              <w:jc w:val="center"/>
              <w:rPr>
                <w:rFonts w:hint="eastAsia"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备注</w:t>
            </w:r>
          </w:p>
        </w:tc>
      </w:tr>
      <w:tr w14:paraId="2E3945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9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7D7EC29">
            <w:pPr>
              <w:jc w:val="center"/>
              <w:rPr>
                <w:rFonts w:hint="eastAsia"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1</w:t>
            </w:r>
          </w:p>
        </w:tc>
        <w:tc>
          <w:tcPr>
            <w:tcW w:w="13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23643A4">
            <w:pPr>
              <w:jc w:val="center"/>
              <w:rPr>
                <w:rFonts w:hint="eastAsia"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云南电科院</w:t>
            </w:r>
            <w:r>
              <w:rPr>
                <w:rFonts w:hint="eastAsia" w:ascii="仿宋" w:hAnsi="仿宋" w:eastAsia="仿宋"/>
                <w:color w:val="auto"/>
                <w:szCs w:val="21"/>
                <w:lang w:eastAsia="zh-CN"/>
              </w:rPr>
              <w:t>期刊</w:t>
            </w:r>
            <w:r>
              <w:rPr>
                <w:rFonts w:hint="eastAsia" w:ascii="仿宋" w:hAnsi="仿宋" w:eastAsia="仿宋"/>
                <w:color w:val="auto"/>
                <w:szCs w:val="21"/>
              </w:rPr>
              <w:t>编制服务</w:t>
            </w:r>
          </w:p>
        </w:tc>
        <w:tc>
          <w:tcPr>
            <w:tcW w:w="126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0F18D6">
            <w:pPr>
              <w:jc w:val="center"/>
              <w:rPr>
                <w:rFonts w:hint="eastAsia"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见第2节</w:t>
            </w:r>
          </w:p>
        </w:tc>
        <w:tc>
          <w:tcPr>
            <w:tcW w:w="1218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883AEA">
            <w:pPr>
              <w:jc w:val="center"/>
              <w:rPr>
                <w:rFonts w:hint="eastAsia"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见第2节</w:t>
            </w:r>
          </w:p>
        </w:tc>
        <w:tc>
          <w:tcPr>
            <w:tcW w:w="7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CE7B8D3">
            <w:pPr>
              <w:jc w:val="center"/>
              <w:rPr>
                <w:rFonts w:hint="eastAsia" w:ascii="仿宋" w:hAnsi="仿宋" w:eastAsia="仿宋"/>
                <w:color w:val="auto"/>
                <w:szCs w:val="21"/>
              </w:rPr>
            </w:pPr>
            <w:r>
              <w:rPr>
                <w:rFonts w:hint="eastAsia" w:ascii="仿宋" w:hAnsi="仿宋" w:eastAsia="仿宋"/>
                <w:color w:val="auto"/>
                <w:szCs w:val="21"/>
              </w:rPr>
              <w:t>—</w:t>
            </w:r>
          </w:p>
        </w:tc>
      </w:tr>
    </w:tbl>
    <w:p w14:paraId="2842A217">
      <w:pPr>
        <w:pStyle w:val="8"/>
        <w:snapToGrid w:val="0"/>
        <w:spacing w:line="360" w:lineRule="auto"/>
        <w:ind w:left="425" w:right="26" w:firstLine="0" w:firstLineChars="0"/>
        <w:rPr>
          <w:rFonts w:hint="eastAsia" w:asciiTheme="minorEastAsia" w:hAnsiTheme="minorEastAsia" w:eastAsiaTheme="minorEastAsia" w:cstheme="minorEastAsia"/>
          <w:color w:val="auto"/>
          <w:szCs w:val="21"/>
        </w:rPr>
      </w:pPr>
    </w:p>
    <w:p w14:paraId="7B9BAA02">
      <w:pPr>
        <w:pStyle w:val="8"/>
        <w:numPr>
          <w:ilvl w:val="0"/>
          <w:numId w:val="1"/>
        </w:numPr>
        <w:snapToGrid w:val="0"/>
        <w:spacing w:line="360" w:lineRule="auto"/>
        <w:ind w:firstLineChars="0"/>
        <w:rPr>
          <w:rFonts w:hint="eastAsia" w:ascii="仿宋" w:hAnsi="仿宋" w:eastAsia="仿宋"/>
          <w:color w:val="auto"/>
          <w:sz w:val="24"/>
        </w:rPr>
      </w:pPr>
      <w:r>
        <w:rPr>
          <w:rFonts w:hint="eastAsia" w:ascii="仿宋" w:hAnsi="仿宋" w:eastAsia="仿宋"/>
          <w:color w:val="auto"/>
          <w:sz w:val="24"/>
        </w:rPr>
        <w:t>委托内容和要求</w:t>
      </w:r>
    </w:p>
    <w:p w14:paraId="7A61DFFC">
      <w:pPr>
        <w:pStyle w:val="8"/>
        <w:numPr>
          <w:ilvl w:val="1"/>
          <w:numId w:val="1"/>
        </w:numPr>
        <w:snapToGrid w:val="0"/>
        <w:spacing w:line="360" w:lineRule="auto"/>
        <w:ind w:firstLineChars="0"/>
        <w:rPr>
          <w:rFonts w:hint="eastAsia" w:ascii="仿宋" w:hAnsi="仿宋" w:eastAsia="仿宋"/>
          <w:color w:val="auto"/>
          <w:kern w:val="0"/>
          <w:sz w:val="24"/>
        </w:rPr>
      </w:pPr>
      <w:r>
        <w:rPr>
          <w:rFonts w:hint="eastAsia" w:ascii="仿宋" w:hAnsi="仿宋" w:eastAsia="仿宋"/>
          <w:color w:val="auto"/>
          <w:kern w:val="0"/>
          <w:sz w:val="24"/>
        </w:rPr>
        <w:t>项目说明：</w:t>
      </w:r>
    </w:p>
    <w:p w14:paraId="4322CA1D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为《云南电力技术》期刊编辑部提供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</w:t>
      </w:r>
      <w:r>
        <w:rPr>
          <w:rFonts w:hint="eastAsia" w:ascii="仿宋" w:hAnsi="仿宋" w:eastAsia="仿宋"/>
          <w:color w:val="auto"/>
          <w:sz w:val="24"/>
          <w:szCs w:val="24"/>
        </w:rPr>
        <w:t>的编辑制作服务，完成指定的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</w:t>
      </w:r>
      <w:r>
        <w:rPr>
          <w:rFonts w:hint="eastAsia" w:ascii="仿宋" w:hAnsi="仿宋" w:eastAsia="仿宋"/>
          <w:color w:val="auto"/>
          <w:sz w:val="24"/>
          <w:szCs w:val="24"/>
        </w:rPr>
        <w:t>的编辑制作服务，包含设计、排版、三审三校、制作及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期刊（及其专用信封）</w:t>
      </w:r>
      <w:r>
        <w:rPr>
          <w:rFonts w:hint="eastAsia" w:ascii="仿宋" w:hAnsi="仿宋" w:eastAsia="仿宋"/>
          <w:color w:val="auto"/>
          <w:sz w:val="24"/>
          <w:szCs w:val="24"/>
        </w:rPr>
        <w:t>的配送服务，提升期刊出版质量及发行效率。</w:t>
      </w:r>
    </w:p>
    <w:p w14:paraId="26EFF324">
      <w:pPr>
        <w:pStyle w:val="8"/>
        <w:snapToGrid w:val="0"/>
        <w:spacing w:line="360" w:lineRule="auto"/>
        <w:ind w:left="425" w:right="26" w:firstLine="0" w:firstLineChars="0"/>
        <w:rPr>
          <w:color w:val="auto"/>
        </w:rPr>
      </w:pPr>
    </w:p>
    <w:p w14:paraId="774B4B05">
      <w:pPr>
        <w:pStyle w:val="8"/>
        <w:numPr>
          <w:ilvl w:val="1"/>
          <w:numId w:val="1"/>
        </w:numPr>
        <w:snapToGrid w:val="0"/>
        <w:spacing w:line="360" w:lineRule="auto"/>
        <w:ind w:firstLineChars="0"/>
        <w:rPr>
          <w:rFonts w:hint="eastAsia" w:ascii="仿宋" w:hAnsi="仿宋" w:eastAsia="仿宋"/>
          <w:color w:val="auto"/>
          <w:kern w:val="0"/>
          <w:sz w:val="24"/>
        </w:rPr>
      </w:pPr>
      <w:r>
        <w:rPr>
          <w:rFonts w:hint="eastAsia" w:ascii="仿宋" w:hAnsi="仿宋" w:eastAsia="仿宋"/>
          <w:color w:val="auto"/>
          <w:kern w:val="0"/>
          <w:sz w:val="24"/>
        </w:rPr>
        <w:t>委托内容：</w:t>
      </w:r>
    </w:p>
    <w:p w14:paraId="6CFC5FF0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</w:t>
      </w:r>
      <w:r>
        <w:rPr>
          <w:rFonts w:hint="eastAsia" w:ascii="仿宋" w:hAnsi="仿宋" w:eastAsia="仿宋"/>
          <w:color w:val="auto"/>
          <w:sz w:val="24"/>
          <w:szCs w:val="24"/>
        </w:rPr>
        <w:t>的编辑制作服务，完成指定规格的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</w:t>
      </w:r>
      <w:r>
        <w:rPr>
          <w:rFonts w:hint="eastAsia" w:ascii="仿宋" w:hAnsi="仿宋" w:eastAsia="仿宋"/>
          <w:color w:val="auto"/>
          <w:sz w:val="24"/>
          <w:szCs w:val="24"/>
        </w:rPr>
        <w:t>的编辑制作服务，包含设计、排版、三审三校、制作及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期刊（及其专用信封）</w:t>
      </w:r>
      <w:r>
        <w:rPr>
          <w:rFonts w:hint="eastAsia" w:ascii="仿宋" w:hAnsi="仿宋" w:eastAsia="仿宋"/>
          <w:color w:val="auto"/>
          <w:sz w:val="24"/>
          <w:szCs w:val="24"/>
        </w:rPr>
        <w:t>的配送服务。</w:t>
      </w:r>
    </w:p>
    <w:tbl>
      <w:tblPr>
        <w:tblStyle w:val="5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6"/>
        <w:gridCol w:w="1723"/>
      </w:tblGrid>
      <w:tr w14:paraId="4C9F8D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88" w:type="pct"/>
            <w:vAlign w:val="center"/>
          </w:tcPr>
          <w:p w14:paraId="4C9E87C2">
            <w:pPr>
              <w:numPr>
                <w:ilvl w:val="0"/>
                <w:numId w:val="0"/>
              </w:numPr>
              <w:adjustRightInd w:val="0"/>
              <w:snapToGrid w:val="0"/>
              <w:spacing w:line="336" w:lineRule="auto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  <w:t>详细描述</w:t>
            </w:r>
          </w:p>
        </w:tc>
        <w:tc>
          <w:tcPr>
            <w:tcW w:w="1011" w:type="pct"/>
            <w:vAlign w:val="center"/>
          </w:tcPr>
          <w:p w14:paraId="2782C040">
            <w:pPr>
              <w:adjustRightInd w:val="0"/>
              <w:snapToGrid w:val="0"/>
              <w:spacing w:line="336" w:lineRule="auto"/>
              <w:jc w:val="center"/>
              <w:rPr>
                <w:rFonts w:hint="eastAsia" w:ascii="仿宋" w:hAnsi="仿宋" w:eastAsia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</w:rPr>
              <w:t>印数</w:t>
            </w:r>
          </w:p>
        </w:tc>
      </w:tr>
      <w:tr w14:paraId="47F1F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88" w:type="pct"/>
            <w:vAlign w:val="center"/>
          </w:tcPr>
          <w:p w14:paraId="3BD39DC2">
            <w:pPr>
              <w:numPr>
                <w:ilvl w:val="0"/>
                <w:numId w:val="2"/>
              </w:numPr>
              <w:adjustRightInd w:val="0"/>
              <w:snapToGrid w:val="0"/>
              <w:spacing w:line="336" w:lineRule="auto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  <w:t>大度16开；</w:t>
            </w:r>
          </w:p>
          <w:p w14:paraId="0AB5ABBC">
            <w:pPr>
              <w:numPr>
                <w:ilvl w:val="0"/>
                <w:numId w:val="2"/>
              </w:numPr>
              <w:adjustRightInd w:val="0"/>
              <w:snapToGrid w:val="0"/>
              <w:spacing w:line="336" w:lineRule="auto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  <w:t>页内为70克双胶纸，黑白，每册约100页；</w:t>
            </w:r>
          </w:p>
          <w:p w14:paraId="40CC501F">
            <w:pPr>
              <w:numPr>
                <w:ilvl w:val="0"/>
                <w:numId w:val="2"/>
              </w:numPr>
              <w:adjustRightInd w:val="0"/>
              <w:snapToGrid w:val="0"/>
              <w:spacing w:line="336" w:lineRule="auto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  <w:t>封面均为200克铜版纸，彩色，共4页，封面覆亚膜；</w:t>
            </w:r>
          </w:p>
          <w:p w14:paraId="583386B2">
            <w:pPr>
              <w:numPr>
                <w:ilvl w:val="0"/>
                <w:numId w:val="2"/>
              </w:numPr>
              <w:adjustRightInd w:val="0"/>
              <w:snapToGrid w:val="0"/>
              <w:spacing w:line="336" w:lineRule="auto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  <w:t>每期需单独设计排版，包含公式编辑；</w:t>
            </w:r>
          </w:p>
          <w:p w14:paraId="378CD6B0">
            <w:pPr>
              <w:numPr>
                <w:ilvl w:val="0"/>
                <w:numId w:val="2"/>
              </w:numPr>
              <w:adjustRightInd w:val="0"/>
              <w:snapToGrid w:val="0"/>
              <w:spacing w:line="336" w:lineRule="auto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  <w:t>专用信封设计及制作，需包含刊物名称及期刊信息等内容，大小需能装入2本刊物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 w:eastAsia="zh-CN"/>
              </w:rPr>
              <w:t>。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en-US" w:eastAsia="zh-CN"/>
              </w:rPr>
              <w:t>每期约500个，依据实际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  <w:t>邮寄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en-US" w:eastAsia="zh-CN"/>
              </w:rPr>
              <w:t>数量制作；</w:t>
            </w:r>
          </w:p>
          <w:p w14:paraId="4CC5C000">
            <w:pPr>
              <w:numPr>
                <w:ilvl w:val="0"/>
                <w:numId w:val="2"/>
              </w:numPr>
              <w:adjustRightInd w:val="0"/>
              <w:snapToGrid w:val="0"/>
              <w:spacing w:line="336" w:lineRule="auto"/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  <w:t>包含每期期刊的设计、排版、三审三校、制作及期刊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lang w:eastAsia="zh-CN"/>
              </w:rPr>
              <w:t>（及其专用信封）</w:t>
            </w:r>
            <w:bookmarkStart w:id="2" w:name="_GoBack"/>
            <w:bookmarkEnd w:id="2"/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/>
              </w:rPr>
              <w:t>的配送服务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zh-CN" w:eastAsia="zh-CN"/>
              </w:rPr>
              <w:t>。</w:t>
            </w:r>
          </w:p>
        </w:tc>
        <w:tc>
          <w:tcPr>
            <w:tcW w:w="1011" w:type="pct"/>
            <w:vAlign w:val="center"/>
          </w:tcPr>
          <w:p w14:paraId="2F77BF5D">
            <w:pPr>
              <w:adjustRightInd w:val="0"/>
              <w:snapToGrid w:val="0"/>
              <w:spacing w:line="336" w:lineRule="auto"/>
              <w:rPr>
                <w:rFonts w:hint="default" w:ascii="仿宋" w:hAnsi="仿宋" w:eastAsia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en-US" w:eastAsia="zh-CN"/>
              </w:rPr>
              <w:t>全年共6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</w:rPr>
              <w:t>期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</w:rPr>
              <w:t>每期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en-US" w:eastAsia="zh-CN"/>
              </w:rPr>
              <w:t>500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</w:rPr>
              <w:t>册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" w:hAnsi="仿宋" w:eastAsia="仿宋"/>
                <w:color w:val="auto"/>
                <w:sz w:val="24"/>
                <w:szCs w:val="24"/>
                <w:highlight w:val="none"/>
                <w:lang w:val="en-US" w:eastAsia="zh-CN"/>
              </w:rPr>
              <w:t>专用信封每期约500个。</w:t>
            </w:r>
          </w:p>
        </w:tc>
      </w:tr>
    </w:tbl>
    <w:p w14:paraId="5CA3E270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排版校对。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</w:t>
      </w:r>
      <w:r>
        <w:rPr>
          <w:rFonts w:hint="eastAsia" w:ascii="仿宋" w:hAnsi="仿宋" w:eastAsia="仿宋"/>
          <w:color w:val="auto"/>
          <w:sz w:val="24"/>
          <w:szCs w:val="24"/>
        </w:rPr>
        <w:t>每期实行5次排版制度，并完成稿件校对工作。对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</w:t>
      </w:r>
      <w:r>
        <w:rPr>
          <w:rFonts w:hint="eastAsia" w:ascii="仿宋" w:hAnsi="仿宋" w:eastAsia="仿宋"/>
          <w:color w:val="auto"/>
          <w:sz w:val="24"/>
          <w:szCs w:val="24"/>
        </w:rPr>
        <w:t>内文文字、计算公式、表格、中英文混排内容及各种科技符号、代号、标识、缩写等，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必须严格按照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的要求修改和编排。具备熟练处理相关方面的计算公式、数据模型、相关专业图表等的排版、校对及格式调整处理能力（比如具有熟悉交流电流有效值连续时间计算公式、电力调度数据信息熵、兰德指数值、高斯混合数据模型、电业图表错误鉴别等能力）。每次将校稿样交给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前，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都须对校稿样进行仔细校对检查，确认校稿样完全按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要求修改。</w:t>
      </w:r>
    </w:p>
    <w:p w14:paraId="2AD68C1C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计算公式、数据模型、相关专业图表绘制。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必须按《科技书刊标准化18讲》中的标准规范对每期计算公式、数据模型、相关专业图表（交流电流有效值连续时间计算公式、电力调度数据信息熵、兰德指数值、高斯混合数据模型、电业图表）进行重新绘制，并按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要求修改。为了及时进行图文混排，所有计算公式、数据模型、相关专业图表须在出第3次校样稿时按要求完成重新绘制工作。</w:t>
      </w:r>
    </w:p>
    <w:p w14:paraId="41EFE94C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1）第一次校对</w:t>
      </w:r>
    </w:p>
    <w:p w14:paraId="71D2EC0F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期刊发行前一月20日前，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将初稿交付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负责整理稿件、设计排版（包含准确的公式及表格、图片录入）、初校并于5个工作日内交付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进行第一次校对。</w:t>
      </w:r>
    </w:p>
    <w:p w14:paraId="719E10BD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2）第二次校对</w:t>
      </w:r>
    </w:p>
    <w:p w14:paraId="2D8492BD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期刊发行当月5日前，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将二校稿交付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于5个工作日内完成二校稿制作并交付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。</w:t>
      </w:r>
    </w:p>
    <w:p w14:paraId="46862B6F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3）第三次校对及制作</w:t>
      </w:r>
    </w:p>
    <w:p w14:paraId="44F27895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期刊发行当月15日前，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将三校稿交付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在当月25日前完成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期刊（及其专用信封）</w:t>
      </w:r>
      <w:r>
        <w:rPr>
          <w:rFonts w:hint="eastAsia" w:ascii="仿宋" w:hAnsi="仿宋" w:eastAsia="仿宋"/>
          <w:color w:val="auto"/>
          <w:sz w:val="24"/>
          <w:szCs w:val="24"/>
        </w:rPr>
        <w:t>制作并及时配送至指定地点（昆明主城区范围内）。</w:t>
      </w:r>
    </w:p>
    <w:p w14:paraId="546359C5">
      <w:pPr>
        <w:pStyle w:val="8"/>
        <w:snapToGrid w:val="0"/>
        <w:spacing w:line="360" w:lineRule="auto"/>
        <w:ind w:left="425" w:right="26" w:firstLine="0" w:firstLineChars="0"/>
        <w:rPr>
          <w:color w:val="auto"/>
        </w:rPr>
      </w:pPr>
    </w:p>
    <w:p w14:paraId="621C8581">
      <w:pPr>
        <w:pStyle w:val="8"/>
        <w:numPr>
          <w:ilvl w:val="1"/>
          <w:numId w:val="1"/>
        </w:numPr>
        <w:snapToGrid w:val="0"/>
        <w:spacing w:line="360" w:lineRule="auto"/>
        <w:ind w:firstLineChars="0"/>
        <w:rPr>
          <w:rFonts w:hint="eastAsia" w:ascii="仿宋" w:hAnsi="仿宋" w:eastAsia="仿宋"/>
          <w:color w:val="auto"/>
          <w:kern w:val="0"/>
          <w:sz w:val="24"/>
        </w:rPr>
      </w:pPr>
      <w:r>
        <w:rPr>
          <w:rFonts w:hint="eastAsia" w:ascii="仿宋" w:hAnsi="仿宋" w:eastAsia="仿宋"/>
          <w:color w:val="auto"/>
          <w:kern w:val="0"/>
          <w:sz w:val="24"/>
        </w:rPr>
        <w:t>预期目标和交付成果：</w:t>
      </w:r>
    </w:p>
    <w:p w14:paraId="4825F476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</w:rPr>
      </w:pPr>
      <w:r>
        <w:rPr>
          <w:rFonts w:hint="eastAsia" w:ascii="仿宋" w:hAnsi="仿宋" w:eastAsia="仿宋"/>
          <w:color w:val="auto"/>
          <w:sz w:val="24"/>
        </w:rPr>
        <w:t>交付物为指定数量及规格的纸质成品及相应电子版数字文件。</w:t>
      </w:r>
    </w:p>
    <w:p w14:paraId="7FF4CF28">
      <w:pPr>
        <w:pStyle w:val="8"/>
        <w:snapToGrid w:val="0"/>
        <w:spacing w:line="360" w:lineRule="auto"/>
        <w:ind w:left="425" w:right="26" w:firstLine="0" w:firstLineChars="0"/>
        <w:rPr>
          <w:color w:val="auto"/>
        </w:rPr>
      </w:pPr>
    </w:p>
    <w:p w14:paraId="3D6067E8">
      <w:pPr>
        <w:pStyle w:val="8"/>
        <w:numPr>
          <w:ilvl w:val="1"/>
          <w:numId w:val="1"/>
        </w:numPr>
        <w:snapToGrid w:val="0"/>
        <w:spacing w:line="360" w:lineRule="auto"/>
        <w:ind w:firstLineChars="0"/>
        <w:rPr>
          <w:rFonts w:hint="eastAsia" w:ascii="仿宋" w:hAnsi="仿宋" w:eastAsia="仿宋"/>
          <w:color w:val="auto"/>
          <w:kern w:val="0"/>
          <w:sz w:val="24"/>
        </w:rPr>
      </w:pPr>
      <w:r>
        <w:rPr>
          <w:rFonts w:hint="eastAsia" w:ascii="仿宋" w:hAnsi="仿宋" w:eastAsia="仿宋"/>
          <w:color w:val="auto"/>
          <w:kern w:val="0"/>
          <w:sz w:val="24"/>
        </w:rPr>
        <w:t>服务期限：</w:t>
      </w:r>
    </w:p>
    <w:p w14:paraId="4A8C2E83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合同签订之日起至2026年12月31日项目服务期满后止。</w:t>
      </w:r>
    </w:p>
    <w:p w14:paraId="0F71B4AD">
      <w:pPr>
        <w:snapToGrid w:val="0"/>
        <w:spacing w:line="360" w:lineRule="auto"/>
        <w:ind w:firstLine="420"/>
        <w:rPr>
          <w:color w:val="auto"/>
        </w:rPr>
      </w:pPr>
    </w:p>
    <w:p w14:paraId="7848902B">
      <w:pPr>
        <w:pStyle w:val="8"/>
        <w:numPr>
          <w:ilvl w:val="1"/>
          <w:numId w:val="1"/>
        </w:numPr>
        <w:snapToGrid w:val="0"/>
        <w:spacing w:line="360" w:lineRule="auto"/>
        <w:ind w:firstLineChars="0"/>
        <w:rPr>
          <w:rFonts w:hint="eastAsia" w:ascii="仿宋" w:hAnsi="仿宋" w:eastAsia="仿宋"/>
          <w:color w:val="auto"/>
          <w:kern w:val="0"/>
          <w:sz w:val="24"/>
        </w:rPr>
      </w:pPr>
      <w:r>
        <w:rPr>
          <w:rFonts w:hint="eastAsia" w:ascii="仿宋" w:hAnsi="仿宋" w:eastAsia="仿宋"/>
          <w:color w:val="auto"/>
          <w:kern w:val="0"/>
          <w:sz w:val="24"/>
        </w:rPr>
        <w:t>工作进度安排：</w:t>
      </w:r>
    </w:p>
    <w:p w14:paraId="7AB62FD1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时间要求如下：</w:t>
      </w:r>
    </w:p>
    <w:p w14:paraId="38CF930D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第一次校对：期刊发行前35个工作日前，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将初稿交付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于5个工作日内交付初校稿。</w:t>
      </w:r>
    </w:p>
    <w:p w14:paraId="76EDD61C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第二次校对：期刊发行25个工作日前，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将二校稿交付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于5个工作日内交付二校稿。</w:t>
      </w:r>
    </w:p>
    <w:p w14:paraId="7E2FF667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第三次校对及制作：期刊发行15个工作日前，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将三校稿交付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在发行5个工作日前完成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期刊（及其专用信封）</w:t>
      </w:r>
      <w:r>
        <w:rPr>
          <w:rFonts w:hint="eastAsia" w:ascii="仿宋" w:hAnsi="仿宋" w:eastAsia="仿宋"/>
          <w:color w:val="auto"/>
          <w:sz w:val="24"/>
          <w:szCs w:val="24"/>
        </w:rPr>
        <w:t>制作并及时配送至指定地点（昆明主城区范围内）。</w:t>
      </w:r>
    </w:p>
    <w:p w14:paraId="39C07E15">
      <w:pPr>
        <w:adjustRightInd w:val="0"/>
        <w:snapToGrid w:val="0"/>
        <w:spacing w:line="336" w:lineRule="auto"/>
        <w:ind w:firstLine="420" w:firstLineChars="200"/>
        <w:rPr>
          <w:rFonts w:hint="eastAsia" w:asciiTheme="minorEastAsia" w:hAnsiTheme="minorEastAsia" w:eastAsiaTheme="minorEastAsia" w:cstheme="minorEastAsia"/>
          <w:color w:val="auto"/>
          <w:sz w:val="21"/>
          <w:szCs w:val="21"/>
        </w:rPr>
      </w:pPr>
    </w:p>
    <w:p w14:paraId="7E4F2043">
      <w:pPr>
        <w:pStyle w:val="8"/>
        <w:numPr>
          <w:ilvl w:val="1"/>
          <w:numId w:val="1"/>
        </w:numPr>
        <w:snapToGrid w:val="0"/>
        <w:spacing w:line="360" w:lineRule="auto"/>
        <w:ind w:firstLineChars="0"/>
        <w:rPr>
          <w:rFonts w:hint="eastAsia" w:ascii="仿宋" w:hAnsi="仿宋" w:eastAsia="仿宋"/>
          <w:color w:val="auto"/>
          <w:kern w:val="0"/>
          <w:sz w:val="24"/>
        </w:rPr>
      </w:pPr>
      <w:r>
        <w:rPr>
          <w:rFonts w:hint="eastAsia" w:ascii="仿宋" w:hAnsi="仿宋" w:eastAsia="仿宋"/>
          <w:color w:val="auto"/>
          <w:kern w:val="0"/>
          <w:sz w:val="24"/>
        </w:rPr>
        <w:t>验收：</w:t>
      </w:r>
    </w:p>
    <w:p w14:paraId="556826D1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kern w:val="0"/>
          <w:sz w:val="24"/>
        </w:rPr>
      </w:pPr>
      <w:r>
        <w:rPr>
          <w:rFonts w:hint="eastAsia" w:ascii="仿宋" w:hAnsi="仿宋" w:eastAsia="仿宋"/>
          <w:color w:val="auto"/>
          <w:kern w:val="0"/>
          <w:sz w:val="24"/>
        </w:rPr>
        <w:t>完成</w:t>
      </w:r>
      <w:r>
        <w:rPr>
          <w:rFonts w:hint="eastAsia" w:ascii="仿宋" w:hAnsi="仿宋" w:eastAsia="仿宋"/>
          <w:color w:val="auto"/>
          <w:kern w:val="0"/>
          <w:sz w:val="24"/>
          <w:lang w:val="en-US" w:eastAsia="zh-CN"/>
        </w:rPr>
        <w:t>该期</w:t>
      </w:r>
      <w:r>
        <w:rPr>
          <w:rFonts w:hint="eastAsia" w:ascii="仿宋" w:hAnsi="仿宋" w:eastAsia="仿宋"/>
          <w:color w:val="auto"/>
          <w:kern w:val="0"/>
          <w:sz w:val="24"/>
          <w:lang w:eastAsia="zh-CN"/>
        </w:rPr>
        <w:t>期刊</w:t>
      </w:r>
      <w:r>
        <w:rPr>
          <w:rFonts w:hint="eastAsia" w:ascii="仿宋" w:hAnsi="仿宋" w:eastAsia="仿宋"/>
          <w:color w:val="auto"/>
          <w:kern w:val="0"/>
          <w:sz w:val="24"/>
        </w:rPr>
        <w:t>的编辑制作服务，包含设计、排版、三审三校、制作及</w:t>
      </w:r>
      <w:r>
        <w:rPr>
          <w:rFonts w:hint="eastAsia" w:ascii="仿宋" w:hAnsi="仿宋" w:eastAsia="仿宋"/>
          <w:color w:val="auto"/>
          <w:kern w:val="0"/>
          <w:sz w:val="24"/>
          <w:lang w:eastAsia="zh-CN"/>
        </w:rPr>
        <w:t>期刊（及其专用信封）</w:t>
      </w:r>
      <w:r>
        <w:rPr>
          <w:rFonts w:hint="eastAsia" w:ascii="仿宋" w:hAnsi="仿宋" w:eastAsia="仿宋"/>
          <w:color w:val="auto"/>
          <w:kern w:val="0"/>
          <w:sz w:val="24"/>
        </w:rPr>
        <w:t>的配送服务</w:t>
      </w:r>
      <w:r>
        <w:rPr>
          <w:rFonts w:hint="eastAsia" w:ascii="仿宋" w:hAnsi="仿宋" w:eastAsia="仿宋"/>
          <w:color w:val="auto"/>
          <w:kern w:val="0"/>
          <w:sz w:val="24"/>
          <w:lang w:val="en-US" w:eastAsia="zh-CN"/>
        </w:rPr>
        <w:t>后</w:t>
      </w:r>
      <w:r>
        <w:rPr>
          <w:rFonts w:hint="eastAsia" w:ascii="仿宋" w:hAnsi="仿宋" w:eastAsia="仿宋"/>
          <w:color w:val="auto"/>
          <w:kern w:val="0"/>
          <w:sz w:val="24"/>
        </w:rPr>
        <w:t>，</w:t>
      </w:r>
      <w:r>
        <w:rPr>
          <w:rFonts w:hint="eastAsia" w:ascii="仿宋" w:hAnsi="仿宋" w:eastAsia="仿宋"/>
          <w:color w:val="auto"/>
          <w:kern w:val="0"/>
          <w:sz w:val="24"/>
          <w:lang w:val="en-US" w:eastAsia="zh-CN"/>
        </w:rPr>
        <w:t>经需方确认无误后方可通过验收</w:t>
      </w:r>
      <w:r>
        <w:rPr>
          <w:rFonts w:hint="eastAsia" w:ascii="仿宋" w:hAnsi="仿宋" w:eastAsia="仿宋"/>
          <w:color w:val="auto"/>
          <w:kern w:val="0"/>
          <w:sz w:val="24"/>
        </w:rPr>
        <w:t>。</w:t>
      </w:r>
    </w:p>
    <w:p w14:paraId="1836A533">
      <w:pPr>
        <w:pStyle w:val="8"/>
        <w:snapToGrid w:val="0"/>
        <w:spacing w:line="360" w:lineRule="auto"/>
        <w:ind w:left="425" w:right="26" w:firstLine="0" w:firstLineChars="0"/>
        <w:rPr>
          <w:rFonts w:hint="eastAsia" w:ascii="仿宋" w:hAnsi="仿宋" w:eastAsia="仿宋"/>
          <w:color w:val="auto"/>
          <w:kern w:val="0"/>
          <w:sz w:val="24"/>
        </w:rPr>
      </w:pPr>
    </w:p>
    <w:p w14:paraId="5EA3F7AB">
      <w:pPr>
        <w:pStyle w:val="8"/>
        <w:numPr>
          <w:ilvl w:val="1"/>
          <w:numId w:val="1"/>
        </w:numPr>
        <w:snapToGrid w:val="0"/>
        <w:spacing w:line="360" w:lineRule="auto"/>
        <w:ind w:firstLineChars="0"/>
        <w:rPr>
          <w:rFonts w:hint="eastAsia" w:ascii="仿宋" w:hAnsi="仿宋" w:eastAsia="仿宋"/>
          <w:color w:val="auto"/>
          <w:kern w:val="0"/>
          <w:sz w:val="24"/>
        </w:rPr>
      </w:pPr>
      <w:r>
        <w:rPr>
          <w:rFonts w:hint="eastAsia" w:ascii="仿宋" w:hAnsi="仿宋" w:eastAsia="仿宋"/>
          <w:color w:val="auto"/>
          <w:kern w:val="0"/>
          <w:sz w:val="24"/>
        </w:rPr>
        <w:t>培训：</w:t>
      </w:r>
    </w:p>
    <w:p w14:paraId="02E96CEB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无。</w:t>
      </w:r>
    </w:p>
    <w:p w14:paraId="0DC6A959">
      <w:pPr>
        <w:snapToGrid w:val="0"/>
        <w:spacing w:line="360" w:lineRule="auto"/>
        <w:ind w:firstLine="420"/>
        <w:rPr>
          <w:color w:val="auto"/>
        </w:rPr>
      </w:pPr>
    </w:p>
    <w:p w14:paraId="7D65C23A">
      <w:pPr>
        <w:pStyle w:val="8"/>
        <w:numPr>
          <w:ilvl w:val="1"/>
          <w:numId w:val="1"/>
        </w:numPr>
        <w:snapToGrid w:val="0"/>
        <w:spacing w:line="360" w:lineRule="auto"/>
        <w:ind w:firstLineChars="0"/>
        <w:rPr>
          <w:rFonts w:hint="eastAsia" w:ascii="仿宋" w:hAnsi="仿宋" w:eastAsia="仿宋"/>
          <w:color w:val="auto"/>
          <w:kern w:val="0"/>
          <w:sz w:val="24"/>
        </w:rPr>
      </w:pPr>
      <w:r>
        <w:rPr>
          <w:rFonts w:hint="eastAsia" w:ascii="仿宋" w:hAnsi="仿宋" w:eastAsia="仿宋"/>
          <w:color w:val="auto"/>
          <w:kern w:val="0"/>
          <w:sz w:val="24"/>
        </w:rPr>
        <w:t>质量保证及售后服务：</w:t>
      </w:r>
    </w:p>
    <w:p w14:paraId="71087233">
      <w:pPr>
        <w:numPr>
          <w:ilvl w:val="0"/>
          <w:numId w:val="3"/>
        </w:num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应</w:t>
      </w:r>
      <w:r>
        <w:rPr>
          <w:rFonts w:hint="eastAsia" w:ascii="仿宋" w:hAnsi="仿宋" w:eastAsia="仿宋"/>
          <w:color w:val="auto"/>
          <w:sz w:val="24"/>
          <w:szCs w:val="24"/>
        </w:rPr>
        <w:t>为具有公开发行出版物印制资质的企业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；</w:t>
      </w:r>
    </w:p>
    <w:p w14:paraId="76FF9F65">
      <w:pPr>
        <w:numPr>
          <w:ilvl w:val="0"/>
          <w:numId w:val="3"/>
        </w:num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</w:rPr>
        <w:t>应具</w:t>
      </w:r>
      <w:r>
        <w:rPr>
          <w:rFonts w:hint="eastAsia" w:ascii="仿宋" w:hAnsi="仿宋" w:eastAsia="仿宋"/>
          <w:color w:val="auto"/>
          <w:sz w:val="24"/>
          <w:szCs w:val="24"/>
        </w:rPr>
        <w:t>备保障本项目实施的设备能力（如对开四色平版胶印机，切纸机、折页机、覆膜机、胶装联动线等）；</w:t>
      </w:r>
    </w:p>
    <w:p w14:paraId="7EBE6099">
      <w:pPr>
        <w:numPr>
          <w:ilvl w:val="0"/>
          <w:numId w:val="3"/>
        </w:num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应具备保障本项目实施的色彩管理认证等能力；</w:t>
      </w:r>
    </w:p>
    <w:p w14:paraId="70E8AB2A">
      <w:pPr>
        <w:numPr>
          <w:ilvl w:val="0"/>
          <w:numId w:val="3"/>
        </w:num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</w:rPr>
      </w:pP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提供的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</w:t>
      </w:r>
      <w:r>
        <w:rPr>
          <w:rFonts w:hint="eastAsia" w:ascii="仿宋" w:hAnsi="仿宋" w:eastAsia="仿宋"/>
          <w:color w:val="auto"/>
          <w:sz w:val="24"/>
          <w:szCs w:val="24"/>
        </w:rPr>
        <w:t>编排、制版、印刷、装订、发行等服务必须达到优质水准；</w:t>
      </w:r>
    </w:p>
    <w:p w14:paraId="64747181">
      <w:pPr>
        <w:numPr>
          <w:ilvl w:val="0"/>
          <w:numId w:val="3"/>
        </w:num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本项目中期刊</w:t>
      </w:r>
      <w:r>
        <w:rPr>
          <w:rFonts w:hint="eastAsia" w:ascii="仿宋" w:hAnsi="仿宋" w:eastAsia="仿宋"/>
          <w:color w:val="auto"/>
          <w:sz w:val="24"/>
        </w:rPr>
        <w:t>设计、排版及校对需遵从国家对科技学术期刊出版物的一系列国家标准（GB/T 7714-2015、GB 3101-93、GB 3102等）执行，</w:t>
      </w:r>
      <w:r>
        <w:rPr>
          <w:rFonts w:hint="eastAsia" w:ascii="仿宋" w:hAnsi="仿宋" w:eastAsia="仿宋"/>
          <w:color w:val="auto"/>
          <w:sz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</w:rPr>
        <w:t>应具有类似刊物的设计排版能力</w:t>
      </w:r>
      <w:r>
        <w:rPr>
          <w:rFonts w:hint="eastAsia" w:ascii="仿宋" w:hAnsi="仿宋" w:eastAsia="仿宋"/>
          <w:color w:val="auto"/>
          <w:sz w:val="24"/>
          <w:lang w:eastAsia="zh-CN"/>
        </w:rPr>
        <w:t>；</w:t>
      </w:r>
    </w:p>
    <w:p w14:paraId="71FFFC92">
      <w:pPr>
        <w:numPr>
          <w:ilvl w:val="0"/>
          <w:numId w:val="3"/>
        </w:num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对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</w:t>
      </w:r>
      <w:r>
        <w:rPr>
          <w:rFonts w:hint="eastAsia" w:ascii="仿宋" w:hAnsi="仿宋" w:eastAsia="仿宋"/>
          <w:color w:val="auto"/>
          <w:sz w:val="24"/>
          <w:szCs w:val="24"/>
        </w:rPr>
        <w:t>中所有公式、表格及各种科学符号，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的排版技术员必须按技术规范要求排版并达到相关技术标准；</w:t>
      </w:r>
    </w:p>
    <w:p w14:paraId="2719A042">
      <w:pPr>
        <w:numPr>
          <w:ilvl w:val="0"/>
          <w:numId w:val="3"/>
        </w:num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设计要求美观、大方、活跃，图片清晰，编排合理，版面协调；内文文字、公式、图形、表格、各种符号要求规范、完整清晰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。</w:t>
      </w:r>
    </w:p>
    <w:p w14:paraId="4E260155">
      <w:pPr>
        <w:snapToGrid w:val="0"/>
        <w:spacing w:line="360" w:lineRule="auto"/>
        <w:ind w:firstLine="420"/>
        <w:rPr>
          <w:color w:val="auto"/>
        </w:rPr>
      </w:pPr>
    </w:p>
    <w:p w14:paraId="5DD0C19A">
      <w:pPr>
        <w:pStyle w:val="8"/>
        <w:numPr>
          <w:ilvl w:val="1"/>
          <w:numId w:val="1"/>
        </w:numPr>
        <w:snapToGrid w:val="0"/>
        <w:spacing w:line="360" w:lineRule="auto"/>
        <w:ind w:firstLineChars="0"/>
        <w:rPr>
          <w:rFonts w:hint="eastAsia" w:ascii="仿宋" w:hAnsi="仿宋" w:eastAsia="仿宋"/>
          <w:color w:val="auto"/>
          <w:kern w:val="0"/>
          <w:sz w:val="24"/>
        </w:rPr>
      </w:pPr>
      <w:r>
        <w:rPr>
          <w:rFonts w:hint="eastAsia" w:ascii="仿宋" w:hAnsi="仿宋" w:eastAsia="仿宋"/>
          <w:color w:val="auto"/>
          <w:kern w:val="0"/>
          <w:sz w:val="24"/>
        </w:rPr>
        <w:t>相关责任</w:t>
      </w:r>
      <w:r>
        <w:rPr>
          <w:rFonts w:hint="eastAsia" w:ascii="仿宋" w:hAnsi="仿宋" w:eastAsia="仿宋"/>
          <w:color w:val="auto"/>
          <w:kern w:val="0"/>
          <w:sz w:val="24"/>
          <w:lang w:eastAsia="zh-CN"/>
        </w:rPr>
        <w:t>：</w:t>
      </w:r>
    </w:p>
    <w:p w14:paraId="2CA01D25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在质量和发行时间上有严格要求，出现以下情况时，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须承担相关责任：</w:t>
      </w:r>
    </w:p>
    <w:p w14:paraId="158AD302">
      <w:pPr>
        <w:numPr>
          <w:ilvl w:val="0"/>
          <w:numId w:val="4"/>
        </w:num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因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无法及时完成或无能力完成以上各项服务，造成无法按时、按质发刊时，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可单方要求终止合同，并要求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承担相关损失；</w:t>
      </w:r>
    </w:p>
    <w:p w14:paraId="0E17A5B5">
      <w:pPr>
        <w:numPr>
          <w:ilvl w:val="0"/>
          <w:numId w:val="4"/>
        </w:num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在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期刊</w:t>
      </w:r>
      <w:r>
        <w:rPr>
          <w:rFonts w:hint="eastAsia" w:ascii="仿宋" w:hAnsi="仿宋" w:eastAsia="仿宋"/>
          <w:color w:val="auto"/>
          <w:sz w:val="24"/>
          <w:szCs w:val="24"/>
        </w:rPr>
        <w:t>制版、印刷、装订、发行等环节出错，造成出现重大错误时，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必须重新制作及进行相关善后工作，并承担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所有损失。</w:t>
      </w:r>
    </w:p>
    <w:p w14:paraId="290EB253">
      <w:pPr>
        <w:snapToGrid w:val="0"/>
        <w:spacing w:line="360" w:lineRule="auto"/>
        <w:ind w:firstLine="420"/>
        <w:rPr>
          <w:color w:val="auto"/>
        </w:rPr>
      </w:pPr>
    </w:p>
    <w:p w14:paraId="60AFCB9A">
      <w:pPr>
        <w:pStyle w:val="8"/>
        <w:numPr>
          <w:ilvl w:val="1"/>
          <w:numId w:val="1"/>
        </w:numPr>
        <w:snapToGrid w:val="0"/>
        <w:spacing w:line="360" w:lineRule="auto"/>
        <w:ind w:firstLineChars="0"/>
        <w:rPr>
          <w:rFonts w:hint="eastAsia" w:ascii="仿宋" w:hAnsi="仿宋" w:eastAsia="仿宋"/>
          <w:color w:val="auto"/>
          <w:kern w:val="0"/>
          <w:sz w:val="24"/>
        </w:rPr>
      </w:pPr>
      <w:r>
        <w:rPr>
          <w:rFonts w:hint="eastAsia" w:ascii="仿宋" w:hAnsi="仿宋" w:eastAsia="仿宋"/>
          <w:color w:val="auto"/>
          <w:kern w:val="0"/>
          <w:sz w:val="24"/>
        </w:rPr>
        <w:t>其它：</w:t>
      </w:r>
    </w:p>
    <w:p w14:paraId="733C93BA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支付方式：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每期</w:t>
      </w:r>
      <w:r>
        <w:rPr>
          <w:rFonts w:hint="eastAsia" w:ascii="仿宋" w:hAnsi="仿宋" w:eastAsia="仿宋"/>
          <w:color w:val="auto"/>
          <w:sz w:val="24"/>
          <w:szCs w:val="24"/>
        </w:rPr>
        <w:t>交付物经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验收合格后，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一次</w:t>
      </w:r>
      <w:r>
        <w:rPr>
          <w:rFonts w:hint="eastAsia" w:ascii="仿宋" w:hAnsi="仿宋" w:eastAsia="仿宋"/>
          <w:color w:val="auto"/>
          <w:sz w:val="24"/>
          <w:szCs w:val="24"/>
        </w:rPr>
        <w:t>性支付</w:t>
      </w:r>
      <w:r>
        <w:rPr>
          <w:rFonts w:hint="eastAsia" w:ascii="仿宋" w:hAnsi="仿宋" w:eastAsia="仿宋"/>
          <w:color w:val="auto"/>
          <w:sz w:val="24"/>
          <w:szCs w:val="24"/>
          <w:lang w:val="en-US" w:eastAsia="zh-CN"/>
        </w:rPr>
        <w:t>该期全部</w:t>
      </w:r>
      <w:r>
        <w:rPr>
          <w:rFonts w:hint="eastAsia" w:ascii="仿宋" w:hAnsi="仿宋" w:eastAsia="仿宋"/>
          <w:color w:val="auto"/>
          <w:sz w:val="24"/>
          <w:szCs w:val="24"/>
        </w:rPr>
        <w:t>服务费用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；</w:t>
      </w:r>
    </w:p>
    <w:p w14:paraId="17E7740D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按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签字确认的样稿制版、印制；</w:t>
      </w:r>
    </w:p>
    <w:p w14:paraId="309D53A3">
      <w:pPr>
        <w:adjustRightInd w:val="0"/>
        <w:snapToGrid w:val="0"/>
        <w:spacing w:line="336" w:lineRule="auto"/>
        <w:ind w:firstLine="480" w:firstLineChars="200"/>
        <w:rPr>
          <w:rFonts w:hint="eastAsia" w:ascii="仿宋" w:hAnsi="仿宋" w:eastAsia="仿宋"/>
          <w:color w:val="auto"/>
          <w:sz w:val="24"/>
          <w:szCs w:val="24"/>
        </w:rPr>
      </w:pPr>
      <w:r>
        <w:rPr>
          <w:rFonts w:hint="eastAsia" w:ascii="仿宋" w:hAnsi="仿宋" w:eastAsia="仿宋"/>
          <w:color w:val="auto"/>
          <w:sz w:val="24"/>
          <w:szCs w:val="24"/>
        </w:rPr>
        <w:t>每期刊物印装好的样本经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需方</w:t>
      </w:r>
      <w:r>
        <w:rPr>
          <w:rFonts w:hint="eastAsia" w:ascii="仿宋" w:hAnsi="仿宋" w:eastAsia="仿宋"/>
          <w:color w:val="auto"/>
          <w:sz w:val="24"/>
          <w:szCs w:val="24"/>
        </w:rPr>
        <w:t>检查验收通过后，</w:t>
      </w:r>
      <w:r>
        <w:rPr>
          <w:rFonts w:hint="eastAsia" w:ascii="仿宋" w:hAnsi="仿宋" w:eastAsia="仿宋"/>
          <w:color w:val="auto"/>
          <w:sz w:val="24"/>
          <w:szCs w:val="24"/>
          <w:lang w:eastAsia="zh-CN"/>
        </w:rPr>
        <w:t>服务商</w:t>
      </w:r>
      <w:r>
        <w:rPr>
          <w:rFonts w:hint="eastAsia" w:ascii="仿宋" w:hAnsi="仿宋" w:eastAsia="仿宋"/>
          <w:color w:val="auto"/>
          <w:sz w:val="24"/>
          <w:szCs w:val="24"/>
        </w:rPr>
        <w:t>才能进行发行工作。</w:t>
      </w:r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870EE6">
    <w:pPr>
      <w:pStyle w:val="3"/>
      <w:framePr w:wrap="around" w:vAnchor="text" w:hAnchor="page" w:x="5880" w:y="-14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12</w:t>
    </w:r>
    <w:r>
      <w:fldChar w:fldCharType="end"/>
    </w:r>
  </w:p>
  <w:p w14:paraId="2DB2E11D">
    <w:pPr>
      <w:pStyle w:val="3"/>
      <w:spacing w:line="360" w:lineRule="auto"/>
      <w:ind w:right="360"/>
      <w:jc w:val="both"/>
      <w:rPr>
        <w:rFonts w:ascii="宋体"/>
        <w:b/>
        <w:bCs/>
      </w:rPr>
    </w:pPr>
    <w:r>
      <w:rPr>
        <w:rFonts w:hint="eastAsia" w:ascii="宋体"/>
        <w:bCs/>
      </w:rPr>
      <w:t xml:space="preserve">                          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C6C346">
    <w:pPr>
      <w:pStyle w:val="3"/>
      <w:framePr w:wrap="around" w:vAnchor="text" w:hAnchor="margin" w:xAlign="right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fldChar w:fldCharType="end"/>
    </w:r>
  </w:p>
  <w:p w14:paraId="700A5734">
    <w:pPr>
      <w:pStyle w:val="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03E9EC">
    <w:pPr>
      <w:pStyle w:val="4"/>
      <w:ind w:left="-2" w:leftChars="-71" w:hanging="140" w:hangingChars="78"/>
      <w:jc w:val="left"/>
      <w:rPr>
        <w:rFonts w:hint="eastAsia" w:ascii="楷体_GB2312" w:hAnsi="宋体" w:eastAsia="楷体_GB2312"/>
      </w:rPr>
    </w:pPr>
    <w:r>
      <w:rPr>
        <w:rFonts w:hint="eastAsia" w:ascii="楷体_GB2312" w:hAnsi="宋体" w:eastAsia="楷体_GB2312"/>
      </w:rPr>
      <w:t xml:space="preserve">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35A350"/>
    <w:multiLevelType w:val="singleLevel"/>
    <w:tmpl w:val="1435A350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35843CB9"/>
    <w:multiLevelType w:val="multilevel"/>
    <w:tmpl w:val="35843CB9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">
    <w:nsid w:val="440839BE"/>
    <w:multiLevelType w:val="singleLevel"/>
    <w:tmpl w:val="440839BE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51B54EBF"/>
    <w:multiLevelType w:val="singleLevel"/>
    <w:tmpl w:val="51B54EB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4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437F13"/>
    <w:rsid w:val="000207B5"/>
    <w:rsid w:val="00075CCD"/>
    <w:rsid w:val="004C6BED"/>
    <w:rsid w:val="00782719"/>
    <w:rsid w:val="00822906"/>
    <w:rsid w:val="00850817"/>
    <w:rsid w:val="008F5A22"/>
    <w:rsid w:val="00A610E7"/>
    <w:rsid w:val="00AE458F"/>
    <w:rsid w:val="00BE5F42"/>
    <w:rsid w:val="00C30A31"/>
    <w:rsid w:val="00C6595E"/>
    <w:rsid w:val="041B59CE"/>
    <w:rsid w:val="0747185D"/>
    <w:rsid w:val="07854A71"/>
    <w:rsid w:val="08E327A3"/>
    <w:rsid w:val="09CD4B96"/>
    <w:rsid w:val="0A1246B0"/>
    <w:rsid w:val="0C437F13"/>
    <w:rsid w:val="1A044C2C"/>
    <w:rsid w:val="1C693698"/>
    <w:rsid w:val="1C8B11D6"/>
    <w:rsid w:val="2001381F"/>
    <w:rsid w:val="248B6961"/>
    <w:rsid w:val="25770FB9"/>
    <w:rsid w:val="289D5940"/>
    <w:rsid w:val="2A89385B"/>
    <w:rsid w:val="2E055D71"/>
    <w:rsid w:val="2E7763D7"/>
    <w:rsid w:val="303A0754"/>
    <w:rsid w:val="31F7195A"/>
    <w:rsid w:val="367B0F5E"/>
    <w:rsid w:val="42177E0D"/>
    <w:rsid w:val="47E35C7A"/>
    <w:rsid w:val="48217413"/>
    <w:rsid w:val="4FBF7D78"/>
    <w:rsid w:val="5A8515FB"/>
    <w:rsid w:val="65F1310B"/>
    <w:rsid w:val="67CE39F5"/>
    <w:rsid w:val="697533DE"/>
    <w:rsid w:val="6BB23388"/>
    <w:rsid w:val="6F3E61CA"/>
    <w:rsid w:val="70DE7C74"/>
    <w:rsid w:val="736D62D1"/>
    <w:rsid w:val="75FD7886"/>
    <w:rsid w:val="7923482D"/>
    <w:rsid w:val="7BDF789C"/>
    <w:rsid w:val="7C5E4AC0"/>
    <w:rsid w:val="7D586EFA"/>
    <w:rsid w:val="7D93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paragraph" w:customStyle="1" w:styleId="8">
    <w:name w:val="列出段落1"/>
    <w:basedOn w:val="1"/>
    <w:qFormat/>
    <w:uiPriority w:val="34"/>
    <w:pPr>
      <w:widowControl w:val="0"/>
      <w:ind w:firstLine="420" w:firstLineChars="200"/>
      <w:jc w:val="both"/>
    </w:pPr>
    <w:rPr>
      <w:kern w:val="2"/>
      <w:sz w:val="21"/>
      <w:szCs w:val="24"/>
    </w:rPr>
  </w:style>
  <w:style w:type="paragraph" w:customStyle="1" w:styleId="9">
    <w:name w:val="_Style 4"/>
    <w:basedOn w:val="1"/>
    <w:qFormat/>
    <w:uiPriority w:val="99"/>
    <w:pPr>
      <w:widowControl w:val="0"/>
      <w:adjustRightInd w:val="0"/>
      <w:snapToGrid w:val="0"/>
      <w:spacing w:line="360" w:lineRule="auto"/>
      <w:ind w:firstLine="420" w:firstLineChars="200"/>
      <w:jc w:val="both"/>
    </w:pPr>
    <w:rPr>
      <w:kern w:val="2"/>
      <w:sz w:val="28"/>
    </w:r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电科院</Company>
  <Pages>4</Pages>
  <Words>360</Words>
  <Characters>2053</Characters>
  <Lines>17</Lines>
  <Paragraphs>4</Paragraphs>
  <TotalTime>1</TotalTime>
  <ScaleCrop>false</ScaleCrop>
  <LinksUpToDate>false</LinksUpToDate>
  <CharactersWithSpaces>2409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2018-03-01T05:52:00Z</dcterms:created>
  <dc:creator>杨俊坤(兼职)</dc:creator>
  <cp:lastModifiedBy>潘侃</cp:lastModifiedBy>
  <dcterms:modified xsi:type="dcterms:W3CDTF">2026-01-23T06:28:38Z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9F4FF167E55D4FEABFEA4DF104EC0C39_13</vt:lpwstr>
  </property>
  <property fmtid="{D5CDD505-2E9C-101B-9397-08002B2CF9AE}" pid="4" name="KSOTemplateDocerSaveRecord">
    <vt:lpwstr>eyJoZGlkIjoiY2MyMzYyMjE4OGEyYmU0NGU4OWM3NGNlZDgzMmNmZWUifQ==</vt:lpwstr>
  </property>
</Properties>
</file>