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keepNext w:val="0"/>
        <w:keepLines w:val="0"/>
        <w:pageBreakBefore w:val="0"/>
        <w:kinsoku/>
        <w:overflowPunct/>
        <w:topLinePunct w:val="0"/>
        <w:bidi w:val="0"/>
        <w:adjustRightInd/>
        <w:snapToGrid/>
        <w:spacing w:line="360" w:lineRule="auto"/>
        <w:ind w:left="0" w:leftChars="0" w:right="0" w:rightChars="0"/>
        <w:jc w:val="left"/>
        <w:rPr>
          <w:rFonts w:hint="eastAsia" w:ascii="黑体" w:hAnsi="黑体" w:eastAsia="黑体" w:cs="黑体"/>
          <w:sz w:val="32"/>
          <w:szCs w:val="32"/>
          <w:lang w:val="en-US" w:eastAsia="zh-CN"/>
        </w:rPr>
      </w:pPr>
      <w:r>
        <w:rPr>
          <w:rFonts w:hint="eastAsia" w:ascii="黑体" w:hAnsi="黑体" w:eastAsia="黑体" w:cs="黑体"/>
          <w:kern w:val="0"/>
          <w:sz w:val="32"/>
          <w:szCs w:val="32"/>
        </w:rPr>
        <w:t>附件</w:t>
      </w:r>
      <w:r>
        <w:rPr>
          <w:rFonts w:hint="eastAsia" w:ascii="黑体" w:hAnsi="黑体" w:eastAsia="黑体" w:cs="黑体"/>
          <w:kern w:val="0"/>
          <w:sz w:val="32"/>
          <w:szCs w:val="32"/>
          <w:lang w:val="en-US" w:eastAsia="zh-CN"/>
        </w:rPr>
        <w:t>1</w:t>
      </w:r>
      <w:bookmarkStart w:id="0" w:name="_GoBack"/>
      <w:bookmarkEnd w:id="0"/>
    </w:p>
    <w:p>
      <w:pPr>
        <w:keepNext w:val="0"/>
        <w:keepLines w:val="0"/>
        <w:pageBreakBefore w:val="0"/>
        <w:kinsoku/>
        <w:overflowPunct/>
        <w:topLinePunct w:val="0"/>
        <w:bidi w:val="0"/>
        <w:adjustRightInd/>
        <w:snapToGrid/>
        <w:spacing w:line="360" w:lineRule="auto"/>
        <w:ind w:left="0" w:leftChars="0" w:right="0" w:rightChars="0"/>
        <w:jc w:val="center"/>
        <w:rPr>
          <w:rFonts w:hint="default" w:hAnsi="宋体" w:eastAsiaTheme="minorEastAsia"/>
          <w:b/>
          <w:color w:val="000000"/>
          <w:sz w:val="28"/>
          <w:szCs w:val="28"/>
          <w:lang w:val="en-US" w:eastAsia="zh-CN"/>
        </w:rPr>
      </w:pPr>
      <w:r>
        <w:rPr>
          <w:rFonts w:hint="eastAsia" w:hAnsi="宋体"/>
          <w:b/>
          <w:color w:val="000000"/>
          <w:sz w:val="28"/>
          <w:szCs w:val="28"/>
          <w:lang w:val="en-US" w:eastAsia="zh-CN"/>
        </w:rPr>
        <w:t>货物供应清单</w:t>
      </w:r>
    </w:p>
    <w:p>
      <w:pPr>
        <w:keepNext w:val="0"/>
        <w:keepLines w:val="0"/>
        <w:pageBreakBefore w:val="0"/>
        <w:kinsoku/>
        <w:overflowPunct/>
        <w:topLinePunct w:val="0"/>
        <w:bidi w:val="0"/>
        <w:adjustRightInd/>
        <w:snapToGrid/>
        <w:spacing w:line="360" w:lineRule="auto"/>
        <w:ind w:left="0" w:leftChars="0" w:right="0" w:rightChars="0"/>
        <w:jc w:val="center"/>
        <w:rPr>
          <w:rFonts w:hint="eastAsia" w:asciiTheme="minorEastAsia" w:hAnsiTheme="minorEastAsia" w:eastAsiaTheme="minorEastAsia" w:cstheme="minorEastAsia"/>
          <w:color w:val="000000"/>
          <w:sz w:val="21"/>
          <w:szCs w:val="21"/>
        </w:rPr>
      </w:pPr>
      <w:r>
        <w:rPr>
          <w:rFonts w:hint="eastAsia" w:asciiTheme="minorEastAsia" w:hAnsiTheme="minorEastAsia" w:cstheme="minorEastAsia"/>
          <w:color w:val="000000"/>
          <w:sz w:val="21"/>
          <w:szCs w:val="21"/>
          <w:lang w:val="en-US" w:eastAsia="zh-CN"/>
        </w:rPr>
        <w:t xml:space="preserve">                                                                                       </w:t>
      </w:r>
      <w:r>
        <w:rPr>
          <w:rFonts w:hint="eastAsia" w:asciiTheme="minorEastAsia" w:hAnsiTheme="minorEastAsia" w:eastAsiaTheme="minorEastAsia" w:cstheme="minorEastAsia"/>
          <w:color w:val="000000"/>
          <w:sz w:val="21"/>
          <w:szCs w:val="21"/>
        </w:rPr>
        <w:t>总价款单位：人民币元</w:t>
      </w:r>
    </w:p>
    <w:tbl>
      <w:tblPr>
        <w:tblStyle w:val="4"/>
        <w:tblW w:w="13725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610"/>
        <w:gridCol w:w="943"/>
        <w:gridCol w:w="1907"/>
        <w:gridCol w:w="643"/>
        <w:gridCol w:w="832"/>
        <w:gridCol w:w="910"/>
        <w:gridCol w:w="1190"/>
        <w:gridCol w:w="1172"/>
        <w:gridCol w:w="5518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45" w:hRule="atLeast"/>
        </w:trPr>
        <w:tc>
          <w:tcPr>
            <w:tcW w:w="610" w:type="dxa"/>
            <w:shd w:val="clear" w:color="auto" w:fill="CCCCCC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ind w:left="0" w:leftChars="0" w:right="0" w:rightChars="0"/>
              <w:jc w:val="center"/>
              <w:textAlignment w:val="auto"/>
              <w:rPr>
                <w:rFonts w:hint="eastAsia" w:asciiTheme="minorEastAsia" w:hAnsiTheme="minorEastAsia" w:eastAsiaTheme="minorEastAsia" w:cstheme="minorEastAsia"/>
                <w:b/>
                <w:bCs/>
                <w:sz w:val="18"/>
                <w:szCs w:val="18"/>
                <w:u w:val="no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bCs/>
                <w:sz w:val="18"/>
                <w:szCs w:val="18"/>
                <w:u w:val="none"/>
                <w:lang w:val="en-US" w:eastAsia="zh-CN"/>
              </w:rPr>
              <w:t>序号</w:t>
            </w:r>
          </w:p>
        </w:tc>
        <w:tc>
          <w:tcPr>
            <w:tcW w:w="943" w:type="dxa"/>
            <w:shd w:val="clear" w:color="auto" w:fill="CCCCCC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ind w:left="0" w:leftChars="0" w:right="0" w:rightChars="0"/>
              <w:jc w:val="center"/>
              <w:textAlignment w:val="auto"/>
              <w:rPr>
                <w:rFonts w:hint="eastAsia" w:asciiTheme="minorEastAsia" w:hAnsiTheme="minorEastAsia" w:eastAsiaTheme="minorEastAsia" w:cstheme="minorEastAsia"/>
                <w:b/>
                <w:bCs/>
                <w:sz w:val="18"/>
                <w:szCs w:val="18"/>
                <w:u w:val="no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bCs/>
                <w:sz w:val="18"/>
                <w:szCs w:val="18"/>
                <w:u w:val="none"/>
                <w:lang w:val="en-US" w:eastAsia="zh-CN"/>
              </w:rPr>
              <w:t>商品名称</w:t>
            </w:r>
          </w:p>
        </w:tc>
        <w:tc>
          <w:tcPr>
            <w:tcW w:w="1907" w:type="dxa"/>
            <w:shd w:val="clear" w:color="auto" w:fill="CCCCCC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ind w:left="0" w:leftChars="0" w:right="0" w:rightChars="0"/>
              <w:jc w:val="center"/>
              <w:textAlignment w:val="auto"/>
              <w:rPr>
                <w:rFonts w:hint="eastAsia" w:asciiTheme="minorEastAsia" w:hAnsiTheme="minorEastAsia" w:eastAsiaTheme="minorEastAsia" w:cstheme="minorEastAsia"/>
                <w:b/>
                <w:bCs/>
                <w:sz w:val="18"/>
                <w:szCs w:val="18"/>
                <w:u w:val="no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bCs/>
                <w:sz w:val="18"/>
                <w:szCs w:val="18"/>
                <w:u w:val="none"/>
                <w:lang w:val="en-US" w:eastAsia="zh-CN"/>
              </w:rPr>
              <w:t>规格型号</w:t>
            </w:r>
          </w:p>
        </w:tc>
        <w:tc>
          <w:tcPr>
            <w:tcW w:w="643" w:type="dxa"/>
            <w:shd w:val="clear" w:color="auto" w:fill="CCCCCC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ind w:left="0" w:leftChars="0" w:right="0" w:rightChars="0"/>
              <w:jc w:val="center"/>
              <w:textAlignment w:val="auto"/>
              <w:rPr>
                <w:rFonts w:hint="eastAsia" w:asciiTheme="minorEastAsia" w:hAnsiTheme="minorEastAsia" w:eastAsiaTheme="minorEastAsia" w:cstheme="minorEastAsia"/>
                <w:b/>
                <w:bCs/>
                <w:sz w:val="18"/>
                <w:szCs w:val="18"/>
                <w:u w:val="no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bCs/>
                <w:sz w:val="18"/>
                <w:szCs w:val="18"/>
                <w:u w:val="none"/>
                <w:lang w:val="en-US" w:eastAsia="zh-CN"/>
              </w:rPr>
              <w:t>计价单位</w:t>
            </w:r>
          </w:p>
        </w:tc>
        <w:tc>
          <w:tcPr>
            <w:tcW w:w="832" w:type="dxa"/>
            <w:shd w:val="clear" w:color="auto" w:fill="CCCCCC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ind w:left="0" w:leftChars="0" w:right="0" w:rightChars="0"/>
              <w:jc w:val="center"/>
              <w:textAlignment w:val="auto"/>
              <w:rPr>
                <w:rFonts w:hint="eastAsia" w:asciiTheme="minorEastAsia" w:hAnsiTheme="minorEastAsia" w:eastAsiaTheme="minorEastAsia" w:cstheme="minorEastAsia"/>
                <w:b/>
                <w:bCs/>
                <w:sz w:val="18"/>
                <w:szCs w:val="18"/>
                <w:u w:val="no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bCs/>
                <w:sz w:val="18"/>
                <w:szCs w:val="18"/>
                <w:u w:val="none"/>
                <w:lang w:val="en-US" w:eastAsia="zh-CN"/>
              </w:rPr>
              <w:t>订货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ind w:left="0" w:leftChars="0" w:right="0" w:rightChars="0"/>
              <w:jc w:val="center"/>
              <w:textAlignment w:val="auto"/>
              <w:rPr>
                <w:rFonts w:hint="eastAsia" w:asciiTheme="minorEastAsia" w:hAnsiTheme="minorEastAsia" w:eastAsiaTheme="minorEastAsia" w:cstheme="minorEastAsia"/>
                <w:b/>
                <w:bCs/>
                <w:sz w:val="18"/>
                <w:szCs w:val="18"/>
                <w:u w:val="no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bCs/>
                <w:sz w:val="18"/>
                <w:szCs w:val="18"/>
                <w:u w:val="none"/>
                <w:lang w:val="en-US" w:eastAsia="zh-CN"/>
              </w:rPr>
              <w:t>数量</w:t>
            </w:r>
          </w:p>
        </w:tc>
        <w:tc>
          <w:tcPr>
            <w:tcW w:w="910" w:type="dxa"/>
            <w:shd w:val="clear" w:color="auto" w:fill="CCCCCC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ind w:left="0" w:leftChars="0" w:right="0" w:rightChars="0"/>
              <w:jc w:val="center"/>
              <w:textAlignment w:val="auto"/>
              <w:rPr>
                <w:rFonts w:hint="default" w:asciiTheme="minorEastAsia" w:hAnsiTheme="minorEastAsia" w:eastAsiaTheme="minorEastAsia" w:cstheme="minorEastAsia"/>
                <w:b/>
                <w:bCs/>
                <w:sz w:val="18"/>
                <w:szCs w:val="18"/>
                <w:u w:val="none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b/>
                <w:bCs/>
                <w:sz w:val="18"/>
                <w:szCs w:val="18"/>
                <w:u w:val="none"/>
                <w:lang w:val="en-US" w:eastAsia="zh-CN"/>
              </w:rPr>
              <w:t>税率</w:t>
            </w:r>
          </w:p>
        </w:tc>
        <w:tc>
          <w:tcPr>
            <w:tcW w:w="1190" w:type="dxa"/>
            <w:shd w:val="clear" w:color="auto" w:fill="CCCCCC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ind w:left="0" w:leftChars="0" w:right="0" w:rightChars="0"/>
              <w:jc w:val="center"/>
              <w:textAlignment w:val="auto"/>
              <w:rPr>
                <w:rFonts w:hint="eastAsia" w:asciiTheme="minorEastAsia" w:hAnsiTheme="minorEastAsia" w:eastAsiaTheme="minorEastAsia" w:cstheme="minorEastAsia"/>
                <w:b/>
                <w:bCs/>
                <w:sz w:val="18"/>
                <w:szCs w:val="18"/>
                <w:u w:val="no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bCs/>
                <w:sz w:val="18"/>
                <w:szCs w:val="18"/>
                <w:u w:val="none"/>
                <w:lang w:val="en-US" w:eastAsia="zh-CN"/>
              </w:rPr>
              <w:t>总价款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ind w:left="0" w:leftChars="0" w:right="0" w:rightChars="0"/>
              <w:jc w:val="center"/>
              <w:textAlignment w:val="auto"/>
              <w:rPr>
                <w:rFonts w:hint="eastAsia" w:asciiTheme="minorEastAsia" w:hAnsiTheme="minorEastAsia" w:eastAsiaTheme="minorEastAsia" w:cstheme="minorEastAsia"/>
                <w:b/>
                <w:bCs/>
                <w:sz w:val="18"/>
                <w:szCs w:val="18"/>
                <w:u w:val="no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bCs/>
                <w:sz w:val="18"/>
                <w:szCs w:val="18"/>
                <w:u w:val="none"/>
                <w:lang w:val="en-US" w:eastAsia="zh-CN"/>
              </w:rPr>
              <w:t>（不含税）</w:t>
            </w:r>
          </w:p>
        </w:tc>
        <w:tc>
          <w:tcPr>
            <w:tcW w:w="1172" w:type="dxa"/>
            <w:shd w:val="clear" w:color="auto" w:fill="CCCCCC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ind w:left="0" w:leftChars="0" w:right="0" w:rightChars="0"/>
              <w:jc w:val="center"/>
              <w:textAlignment w:val="auto"/>
              <w:rPr>
                <w:rFonts w:hint="eastAsia" w:asciiTheme="minorEastAsia" w:hAnsiTheme="minorEastAsia" w:eastAsiaTheme="minorEastAsia" w:cstheme="minorEastAsia"/>
                <w:b/>
                <w:bCs/>
                <w:sz w:val="18"/>
                <w:szCs w:val="18"/>
                <w:u w:val="no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bCs/>
                <w:sz w:val="18"/>
                <w:szCs w:val="18"/>
                <w:u w:val="none"/>
                <w:lang w:val="en-US" w:eastAsia="zh-CN"/>
              </w:rPr>
              <w:t>总价款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ind w:left="0" w:leftChars="0" w:right="0" w:rightChars="0"/>
              <w:jc w:val="center"/>
              <w:textAlignment w:val="auto"/>
              <w:rPr>
                <w:rFonts w:hint="default" w:asciiTheme="minorEastAsia" w:hAnsiTheme="minorEastAsia" w:eastAsiaTheme="minorEastAsia" w:cstheme="minorEastAsia"/>
                <w:b/>
                <w:bCs/>
                <w:sz w:val="18"/>
                <w:szCs w:val="18"/>
                <w:u w:val="no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bCs/>
                <w:sz w:val="18"/>
                <w:szCs w:val="18"/>
                <w:u w:val="none"/>
                <w:lang w:val="en-US" w:eastAsia="zh-CN"/>
              </w:rPr>
              <w:t>（含税）</w:t>
            </w:r>
          </w:p>
        </w:tc>
        <w:tc>
          <w:tcPr>
            <w:tcW w:w="5518" w:type="dxa"/>
            <w:shd w:val="clear" w:color="auto" w:fill="CCCCCC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ind w:left="0" w:leftChars="0" w:right="0" w:rightChars="0"/>
              <w:jc w:val="center"/>
              <w:textAlignment w:val="auto"/>
              <w:rPr>
                <w:rFonts w:hint="eastAsia" w:asciiTheme="minorEastAsia" w:hAnsiTheme="minorEastAsia" w:eastAsiaTheme="minorEastAsia" w:cstheme="minorEastAsia"/>
                <w:b/>
                <w:bCs/>
                <w:sz w:val="18"/>
                <w:szCs w:val="18"/>
                <w:u w:val="no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bCs/>
                <w:sz w:val="18"/>
                <w:szCs w:val="18"/>
                <w:u w:val="none"/>
                <w:lang w:val="en-US" w:eastAsia="zh-CN"/>
              </w:rPr>
              <w:t>交货时间、地点及要求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191" w:hRule="atLeast"/>
        </w:trPr>
        <w:tc>
          <w:tcPr>
            <w:tcW w:w="610" w:type="dxa"/>
            <w:vAlign w:val="center"/>
          </w:tcPr>
          <w:p>
            <w:pPr>
              <w:keepNext w:val="0"/>
              <w:keepLines w:val="0"/>
              <w:pageBreakBefore w:val="0"/>
              <w:kinsoku/>
              <w:overflowPunct/>
              <w:topLinePunct w:val="0"/>
              <w:bidi w:val="0"/>
              <w:adjustRightInd/>
              <w:snapToGrid/>
              <w:spacing w:line="360" w:lineRule="auto"/>
              <w:ind w:left="0" w:leftChars="0" w:right="0" w:rightChars="0"/>
              <w:jc w:val="center"/>
              <w:rPr>
                <w:rFonts w:hint="eastAsia" w:asciiTheme="minorEastAsia" w:hAnsiTheme="minorEastAsia" w:eastAsiaTheme="minorEastAsia" w:cstheme="minorEastAsia"/>
                <w:sz w:val="18"/>
                <w:szCs w:val="18"/>
                <w:u w:val="no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sz w:val="18"/>
                <w:szCs w:val="18"/>
                <w:u w:val="none"/>
                <w:lang w:val="en-US" w:eastAsia="zh-CN"/>
              </w:rPr>
              <w:t>1</w:t>
            </w:r>
          </w:p>
        </w:tc>
        <w:tc>
          <w:tcPr>
            <w:tcW w:w="943" w:type="dxa"/>
            <w:vAlign w:val="center"/>
          </w:tcPr>
          <w:p>
            <w:pPr>
              <w:keepNext w:val="0"/>
              <w:keepLines w:val="0"/>
              <w:pageBreakBefore w:val="0"/>
              <w:kinsoku/>
              <w:overflowPunct/>
              <w:topLinePunct w:val="0"/>
              <w:bidi w:val="0"/>
              <w:adjustRightInd/>
              <w:snapToGrid/>
              <w:spacing w:line="360" w:lineRule="auto"/>
              <w:ind w:left="0" w:leftChars="0" w:right="0" w:rightChars="0"/>
              <w:jc w:val="center"/>
              <w:rPr>
                <w:rFonts w:hint="eastAsia" w:asciiTheme="minorEastAsia" w:hAnsiTheme="minorEastAsia" w:eastAsiaTheme="minorEastAsia" w:cstheme="minorEastAsia"/>
                <w:sz w:val="18"/>
                <w:szCs w:val="18"/>
                <w:u w:val="no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sz w:val="18"/>
                <w:szCs w:val="18"/>
                <w:u w:val="none"/>
                <w:lang w:val="en-US" w:eastAsia="zh-CN"/>
              </w:rPr>
              <w:t>大叶榕树</w:t>
            </w:r>
          </w:p>
        </w:tc>
        <w:tc>
          <w:tcPr>
            <w:tcW w:w="1907" w:type="dxa"/>
            <w:vAlign w:val="center"/>
          </w:tcPr>
          <w:p>
            <w:pPr>
              <w:keepNext w:val="0"/>
              <w:keepLines w:val="0"/>
              <w:pageBreakBefore w:val="0"/>
              <w:kinsoku/>
              <w:overflowPunct/>
              <w:topLinePunct w:val="0"/>
              <w:bidi w:val="0"/>
              <w:adjustRightInd/>
              <w:snapToGrid/>
              <w:spacing w:line="360" w:lineRule="auto"/>
              <w:ind w:left="0" w:leftChars="0" w:right="0" w:rightChars="0"/>
              <w:jc w:val="center"/>
              <w:rPr>
                <w:rFonts w:hint="eastAsia" w:asciiTheme="minorEastAsia" w:hAnsiTheme="minorEastAsia" w:eastAsiaTheme="minorEastAsia" w:cstheme="minorEastAsia"/>
                <w:sz w:val="18"/>
                <w:szCs w:val="18"/>
                <w:u w:val="no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sz w:val="18"/>
                <w:szCs w:val="18"/>
                <w:u w:val="none"/>
                <w:lang w:val="en-US" w:eastAsia="zh-CN"/>
              </w:rPr>
              <w:t>1.树径：大于10厘米</w:t>
            </w:r>
          </w:p>
          <w:p>
            <w:pPr>
              <w:keepNext w:val="0"/>
              <w:keepLines w:val="0"/>
              <w:pageBreakBefore w:val="0"/>
              <w:kinsoku/>
              <w:overflowPunct/>
              <w:topLinePunct w:val="0"/>
              <w:bidi w:val="0"/>
              <w:adjustRightInd/>
              <w:snapToGrid/>
              <w:spacing w:line="360" w:lineRule="auto"/>
              <w:ind w:left="0" w:leftChars="0" w:right="0" w:rightChars="0"/>
              <w:jc w:val="center"/>
              <w:rPr>
                <w:rFonts w:hint="eastAsia" w:asciiTheme="minorEastAsia" w:hAnsiTheme="minorEastAsia" w:eastAsiaTheme="minorEastAsia" w:cstheme="minorEastAsia"/>
                <w:sz w:val="18"/>
                <w:szCs w:val="18"/>
                <w:u w:val="no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sz w:val="18"/>
                <w:szCs w:val="18"/>
                <w:u w:val="none"/>
                <w:lang w:val="en-US" w:eastAsia="zh-CN"/>
              </w:rPr>
              <w:t>2.树高：大于2.8米</w:t>
            </w:r>
          </w:p>
        </w:tc>
        <w:tc>
          <w:tcPr>
            <w:tcW w:w="643" w:type="dxa"/>
            <w:vAlign w:val="center"/>
          </w:tcPr>
          <w:p>
            <w:pPr>
              <w:keepNext w:val="0"/>
              <w:keepLines w:val="0"/>
              <w:pageBreakBefore w:val="0"/>
              <w:kinsoku/>
              <w:overflowPunct/>
              <w:topLinePunct w:val="0"/>
              <w:bidi w:val="0"/>
              <w:adjustRightInd/>
              <w:snapToGrid/>
              <w:spacing w:line="360" w:lineRule="auto"/>
              <w:ind w:left="0" w:leftChars="0" w:right="0" w:rightChars="0"/>
              <w:jc w:val="center"/>
              <w:rPr>
                <w:rFonts w:hint="eastAsia" w:asciiTheme="minorEastAsia" w:hAnsiTheme="minorEastAsia" w:eastAsiaTheme="minorEastAsia" w:cstheme="minorEastAsia"/>
                <w:sz w:val="18"/>
                <w:szCs w:val="18"/>
                <w:u w:val="no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sz w:val="18"/>
                <w:szCs w:val="18"/>
                <w:u w:val="none"/>
                <w:lang w:val="en-US" w:eastAsia="zh-CN"/>
              </w:rPr>
              <w:t>棵</w:t>
            </w:r>
          </w:p>
        </w:tc>
        <w:tc>
          <w:tcPr>
            <w:tcW w:w="832" w:type="dxa"/>
            <w:vAlign w:val="center"/>
          </w:tcPr>
          <w:p>
            <w:pPr>
              <w:keepNext w:val="0"/>
              <w:keepLines w:val="0"/>
              <w:pageBreakBefore w:val="0"/>
              <w:kinsoku/>
              <w:overflowPunct/>
              <w:topLinePunct w:val="0"/>
              <w:bidi w:val="0"/>
              <w:adjustRightInd/>
              <w:snapToGrid/>
              <w:spacing w:line="360" w:lineRule="auto"/>
              <w:ind w:left="0" w:leftChars="0" w:right="0" w:rightChars="0"/>
              <w:jc w:val="center"/>
              <w:rPr>
                <w:rFonts w:hint="default" w:asciiTheme="minorEastAsia" w:hAnsiTheme="minorEastAsia" w:eastAsiaTheme="minorEastAsia" w:cstheme="minorEastAsia"/>
                <w:sz w:val="18"/>
                <w:szCs w:val="18"/>
                <w:u w:val="none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sz w:val="18"/>
                <w:szCs w:val="18"/>
                <w:u w:val="none"/>
                <w:lang w:val="en-US" w:eastAsia="zh-CN"/>
              </w:rPr>
              <w:t>40</w:t>
            </w:r>
          </w:p>
        </w:tc>
        <w:tc>
          <w:tcPr>
            <w:tcW w:w="910" w:type="dxa"/>
            <w:vAlign w:val="center"/>
          </w:tcPr>
          <w:p>
            <w:pPr>
              <w:keepNext w:val="0"/>
              <w:keepLines w:val="0"/>
              <w:pageBreakBefore w:val="0"/>
              <w:kinsoku/>
              <w:overflowPunct/>
              <w:topLinePunct w:val="0"/>
              <w:bidi w:val="0"/>
              <w:adjustRightInd/>
              <w:snapToGrid/>
              <w:spacing w:line="360" w:lineRule="auto"/>
              <w:ind w:left="0" w:leftChars="0" w:right="0" w:rightChars="0"/>
              <w:jc w:val="center"/>
              <w:rPr>
                <w:rFonts w:hint="eastAsia" w:asciiTheme="minorEastAsia" w:hAnsiTheme="minorEastAsia" w:eastAsiaTheme="minorEastAsia" w:cstheme="minorEastAsia"/>
                <w:sz w:val="18"/>
                <w:szCs w:val="18"/>
                <w:u w:val="none"/>
                <w:lang w:val="en-US" w:eastAsia="zh-CN"/>
              </w:rPr>
            </w:pPr>
          </w:p>
        </w:tc>
        <w:tc>
          <w:tcPr>
            <w:tcW w:w="1190" w:type="dxa"/>
            <w:vAlign w:val="center"/>
          </w:tcPr>
          <w:p>
            <w:pPr>
              <w:keepNext w:val="0"/>
              <w:keepLines w:val="0"/>
              <w:pageBreakBefore w:val="0"/>
              <w:kinsoku/>
              <w:overflowPunct/>
              <w:topLinePunct w:val="0"/>
              <w:bidi w:val="0"/>
              <w:adjustRightInd/>
              <w:snapToGrid/>
              <w:spacing w:line="360" w:lineRule="auto"/>
              <w:ind w:right="0" w:rightChars="0"/>
              <w:jc w:val="center"/>
              <w:rPr>
                <w:rFonts w:hint="eastAsia" w:asciiTheme="minorEastAsia" w:hAnsiTheme="minorEastAsia" w:eastAsiaTheme="minorEastAsia" w:cstheme="minorEastAsia"/>
                <w:sz w:val="18"/>
                <w:szCs w:val="18"/>
                <w:u w:val="none"/>
                <w:lang w:val="en-US" w:eastAsia="zh-CN"/>
              </w:rPr>
            </w:pPr>
          </w:p>
        </w:tc>
        <w:tc>
          <w:tcPr>
            <w:tcW w:w="1172" w:type="dxa"/>
            <w:vAlign w:val="center"/>
          </w:tcPr>
          <w:p>
            <w:pPr>
              <w:keepNext w:val="0"/>
              <w:keepLines w:val="0"/>
              <w:pageBreakBefore w:val="0"/>
              <w:kinsoku/>
              <w:overflowPunct/>
              <w:topLinePunct w:val="0"/>
              <w:bidi w:val="0"/>
              <w:adjustRightInd/>
              <w:snapToGrid/>
              <w:spacing w:line="360" w:lineRule="auto"/>
              <w:ind w:left="0" w:leftChars="0" w:right="0" w:rightChars="0"/>
              <w:jc w:val="center"/>
              <w:rPr>
                <w:rFonts w:hint="eastAsia" w:asciiTheme="minorEastAsia" w:hAnsiTheme="minorEastAsia" w:eastAsiaTheme="minorEastAsia" w:cstheme="minorEastAsia"/>
                <w:b w:val="0"/>
                <w:bCs w:val="0"/>
                <w:sz w:val="18"/>
                <w:szCs w:val="18"/>
                <w:lang w:val="en-US" w:eastAsia="zh-CN"/>
              </w:rPr>
            </w:pPr>
          </w:p>
        </w:tc>
        <w:tc>
          <w:tcPr>
            <w:tcW w:w="5518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ind w:left="0" w:leftChars="0" w:right="0" w:rightChars="0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  <w:sz w:val="18"/>
                <w:szCs w:val="18"/>
                <w:u w:val="no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sz w:val="18"/>
                <w:szCs w:val="18"/>
                <w:u w:val="none"/>
                <w:lang w:val="en-US" w:eastAsia="zh-CN"/>
              </w:rPr>
              <w:t>1.甲方指定的交货地点为鲁布革电站水库左岸发耐滑坡体库岸附近。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ind w:left="0" w:leftChars="0" w:right="0" w:rightChars="0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  <w:sz w:val="18"/>
                <w:szCs w:val="18"/>
                <w:u w:val="no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sz w:val="18"/>
                <w:szCs w:val="18"/>
                <w:u w:val="none"/>
                <w:lang w:val="en-US" w:eastAsia="zh-CN"/>
              </w:rPr>
              <w:t>2.乙方应在2026年3月23日前，将本合同项下货物运送至甲方指定地点并向甲方交付，同时挖好40个树坑（直径0.9米以上、深度0.9米以上）。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ind w:left="0" w:leftChars="0" w:right="0" w:rightChars="0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  <w:sz w:val="18"/>
                <w:szCs w:val="18"/>
                <w:u w:val="no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sz w:val="18"/>
                <w:szCs w:val="18"/>
                <w:u w:val="none"/>
                <w:lang w:val="en-US" w:eastAsia="zh-CN"/>
              </w:rPr>
              <w:t>3.乙方负责按照甲方植树活动安排组织种植（甲方根据需要参与）</w:t>
            </w:r>
            <w:r>
              <w:rPr>
                <w:rFonts w:hint="eastAsia" w:asciiTheme="minorEastAsia" w:hAnsiTheme="minorEastAsia" w:cstheme="minorEastAsia"/>
                <w:sz w:val="18"/>
                <w:szCs w:val="18"/>
                <w:u w:val="none"/>
                <w:lang w:val="en-US" w:eastAsia="zh-CN"/>
              </w:rPr>
              <w:t>，并浇足足够的定根水</w:t>
            </w:r>
            <w:r>
              <w:rPr>
                <w:rFonts w:hint="eastAsia" w:asciiTheme="minorEastAsia" w:hAnsiTheme="minorEastAsia" w:eastAsiaTheme="minorEastAsia" w:cstheme="minorEastAsia"/>
                <w:sz w:val="18"/>
                <w:szCs w:val="18"/>
                <w:u w:val="none"/>
                <w:lang w:val="en-US" w:eastAsia="zh-CN"/>
              </w:rPr>
              <w:t>。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ind w:left="0" w:leftChars="0" w:right="0" w:rightChars="0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  <w:sz w:val="18"/>
                <w:szCs w:val="18"/>
                <w:u w:val="no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sz w:val="18"/>
                <w:szCs w:val="18"/>
                <w:u w:val="none"/>
                <w:lang w:val="en-US" w:eastAsia="zh-CN"/>
              </w:rPr>
              <w:t>4.甲方有权在乙方交货前，通知乙方变更交货时间、地点或交货方式、包装方式及乙方需提供的服务，但需在上述交货时间前2日内（含本数）通知乙方。</w:t>
            </w:r>
          </w:p>
        </w:tc>
      </w:tr>
    </w:tbl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textAlignment w:val="auto"/>
        <w:rPr>
          <w:rFonts w:hint="default"/>
        </w:rPr>
      </w:pPr>
    </w:p>
    <w:sectPr>
      <w:pgSz w:w="16838" w:h="11906" w:orient="landscape"/>
      <w:pgMar w:top="1800" w:right="1440" w:bottom="1800" w:left="144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roman"/>
    <w:pitch w:val="default"/>
    <w:sig w:usb0="E0002EFF" w:usb1="C000785B" w:usb2="00000009" w:usb3="00000000" w:csb0="400001FF" w:csb1="FFFF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6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61CD5733"/>
    <w:rsid w:val="00E73B88"/>
    <w:rsid w:val="03631D1E"/>
    <w:rsid w:val="040205A2"/>
    <w:rsid w:val="05806815"/>
    <w:rsid w:val="06A83CF9"/>
    <w:rsid w:val="06EE293F"/>
    <w:rsid w:val="072D3F52"/>
    <w:rsid w:val="0978582B"/>
    <w:rsid w:val="09A536E1"/>
    <w:rsid w:val="0CDA4AAD"/>
    <w:rsid w:val="0DE83B8B"/>
    <w:rsid w:val="0E79744D"/>
    <w:rsid w:val="0F005490"/>
    <w:rsid w:val="0F835F53"/>
    <w:rsid w:val="0FA201B4"/>
    <w:rsid w:val="111C384A"/>
    <w:rsid w:val="112A0F34"/>
    <w:rsid w:val="12EF0C20"/>
    <w:rsid w:val="130A3A98"/>
    <w:rsid w:val="1727128A"/>
    <w:rsid w:val="1C561E8C"/>
    <w:rsid w:val="1D2D7B28"/>
    <w:rsid w:val="20C813D6"/>
    <w:rsid w:val="242E63EE"/>
    <w:rsid w:val="293B2135"/>
    <w:rsid w:val="2A255040"/>
    <w:rsid w:val="2BD65E07"/>
    <w:rsid w:val="33CF46BF"/>
    <w:rsid w:val="35A51183"/>
    <w:rsid w:val="364F18A8"/>
    <w:rsid w:val="36513A51"/>
    <w:rsid w:val="36C20165"/>
    <w:rsid w:val="37C06287"/>
    <w:rsid w:val="39F66F32"/>
    <w:rsid w:val="3B19643C"/>
    <w:rsid w:val="3C382300"/>
    <w:rsid w:val="41E46793"/>
    <w:rsid w:val="465F0D84"/>
    <w:rsid w:val="48066B36"/>
    <w:rsid w:val="4C4F3FC2"/>
    <w:rsid w:val="4C7A24A4"/>
    <w:rsid w:val="4D291F1C"/>
    <w:rsid w:val="4D3E5E49"/>
    <w:rsid w:val="4EA8761A"/>
    <w:rsid w:val="51F11117"/>
    <w:rsid w:val="51F164CF"/>
    <w:rsid w:val="531B7E68"/>
    <w:rsid w:val="53B83938"/>
    <w:rsid w:val="53CD1E8A"/>
    <w:rsid w:val="566D02A0"/>
    <w:rsid w:val="58DA7055"/>
    <w:rsid w:val="59841A6C"/>
    <w:rsid w:val="59AF4031"/>
    <w:rsid w:val="5BBA388A"/>
    <w:rsid w:val="5BE018CB"/>
    <w:rsid w:val="5C580290"/>
    <w:rsid w:val="5DF318A2"/>
    <w:rsid w:val="60E24E81"/>
    <w:rsid w:val="61495B2A"/>
    <w:rsid w:val="61CD5733"/>
    <w:rsid w:val="63A21181"/>
    <w:rsid w:val="63DA03E2"/>
    <w:rsid w:val="667131A7"/>
    <w:rsid w:val="66B97195"/>
    <w:rsid w:val="6A9277E6"/>
    <w:rsid w:val="6A953FED"/>
    <w:rsid w:val="70DB6936"/>
    <w:rsid w:val="76426239"/>
    <w:rsid w:val="797B145D"/>
    <w:rsid w:val="79FD165A"/>
    <w:rsid w:val="7D2E5FEB"/>
    <w:rsid w:val="7D450009"/>
    <w:rsid w:val="7D486A60"/>
    <w:rsid w:val="7ECA4B12"/>
    <w:rsid w:val="B8D38F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doNotAutoCompressPictures/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5">
    <w:name w:val="Default Paragraph Font"/>
    <w:semiHidden/>
    <w:qFormat/>
    <w:uiPriority w:val="0"/>
  </w:style>
  <w:style w:type="table" w:default="1" w:styleId="4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1"/>
    <w:next w:val="3"/>
    <w:qFormat/>
    <w:uiPriority w:val="0"/>
    <w:pPr>
      <w:spacing w:after="120" w:afterLines="0" w:afterAutospacing="0"/>
    </w:pPr>
  </w:style>
  <w:style w:type="paragraph" w:styleId="3">
    <w:name w:val="Title"/>
    <w:basedOn w:val="1"/>
    <w:qFormat/>
    <w:uiPriority w:val="0"/>
    <w:pPr>
      <w:autoSpaceDE w:val="0"/>
      <w:autoSpaceDN w:val="0"/>
      <w:jc w:val="center"/>
    </w:pPr>
    <w:rPr>
      <w:sz w:val="32"/>
      <w:szCs w:val="20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Pages>1</Pages>
  <Words>0</Words>
  <Characters>0</Characters>
  <Lines>0</Lines>
  <Paragraphs>0</Paragraphs>
  <TotalTime>9</TotalTime>
  <ScaleCrop>false</ScaleCrop>
  <LinksUpToDate>false</LinksUpToDate>
  <CharactersWithSpaces>0</CharactersWithSpaces>
  <Application>WPS Office_11.8.2.12309_F1E327BC-269C-435d-A152-05C5408002CA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2025-03-03T11:57:00Z</dcterms:created>
  <dc:creator>耿兴莲</dc:creator>
  <cp:lastModifiedBy>00029513_st</cp:lastModifiedBy>
  <dcterms:modified xsi:type="dcterms:W3CDTF">2026-03-11T03:30:29Z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2052-11.8.2.12309</vt:lpwstr>
  </property>
  <property fmtid="{D5CDD505-2E9C-101B-9397-08002B2CF9AE}" pid="3" name="ICV">
    <vt:lpwstr>77298CE33DA84311B04DA93F46B19F5F</vt:lpwstr>
  </property>
</Properties>
</file>