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523CA1">
      <w:pPr>
        <w:spacing w:line="200" w:lineRule="exact"/>
      </w:pPr>
      <w:bookmarkStart w:id="0" w:name="page1"/>
      <w:bookmarkEnd w:id="0"/>
      <w:r>
        <w:drawing>
          <wp:anchor distT="0" distB="0" distL="114300" distR="114300" simplePos="0" relativeHeight="251659264" behindDoc="1" locked="0" layoutInCell="0" allowOverlap="1">
            <wp:simplePos x="0" y="0"/>
            <wp:positionH relativeFrom="page">
              <wp:posOffset>12065</wp:posOffset>
            </wp:positionH>
            <wp:positionV relativeFrom="page">
              <wp:posOffset>0</wp:posOffset>
            </wp:positionV>
            <wp:extent cx="7548245" cy="6268085"/>
            <wp:effectExtent l="0" t="0" r="14605" b="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48245" cy="6268085"/>
                    </a:xfrm>
                    <a:prstGeom prst="rect">
                      <a:avLst/>
                    </a:prstGeom>
                    <a:noFill/>
                  </pic:spPr>
                </pic:pic>
              </a:graphicData>
            </a:graphic>
          </wp:anchor>
        </w:drawing>
      </w:r>
    </w:p>
    <w:p w14:paraId="6CC2D1A6">
      <w:pPr>
        <w:spacing w:line="200" w:lineRule="exact"/>
      </w:pPr>
    </w:p>
    <w:p w14:paraId="08681874">
      <w:pPr>
        <w:spacing w:line="200" w:lineRule="exact"/>
      </w:pPr>
    </w:p>
    <w:p w14:paraId="73A9CDA9">
      <w:pPr>
        <w:spacing w:line="200" w:lineRule="exact"/>
      </w:pPr>
    </w:p>
    <w:p w14:paraId="035F590C">
      <w:pPr>
        <w:spacing w:line="200" w:lineRule="exact"/>
      </w:pPr>
    </w:p>
    <w:p w14:paraId="12B20DE2">
      <w:pPr>
        <w:spacing w:line="200" w:lineRule="exact"/>
      </w:pPr>
    </w:p>
    <w:p w14:paraId="6E6EB911">
      <w:pPr>
        <w:spacing w:line="200" w:lineRule="exact"/>
      </w:pPr>
    </w:p>
    <w:p w14:paraId="6EE7275E">
      <w:pPr>
        <w:spacing w:line="200" w:lineRule="exact"/>
      </w:pPr>
    </w:p>
    <w:p w14:paraId="18829176">
      <w:pPr>
        <w:spacing w:line="200" w:lineRule="exact"/>
      </w:pPr>
    </w:p>
    <w:p w14:paraId="5D9C50AE">
      <w:pPr>
        <w:spacing w:line="200" w:lineRule="exact"/>
      </w:pPr>
    </w:p>
    <w:p w14:paraId="6B74E692">
      <w:pPr>
        <w:spacing w:line="200" w:lineRule="exact"/>
      </w:pPr>
    </w:p>
    <w:p w14:paraId="3D8BDF9C">
      <w:pPr>
        <w:spacing w:line="200" w:lineRule="exact"/>
      </w:pPr>
    </w:p>
    <w:p w14:paraId="74C5CC0D">
      <w:pPr>
        <w:spacing w:line="200" w:lineRule="exact"/>
      </w:pPr>
    </w:p>
    <w:p w14:paraId="52FB7FD4">
      <w:pPr>
        <w:spacing w:line="200" w:lineRule="exact"/>
      </w:pPr>
    </w:p>
    <w:p w14:paraId="1811FFD5">
      <w:pPr>
        <w:spacing w:line="200" w:lineRule="exact"/>
      </w:pPr>
    </w:p>
    <w:p w14:paraId="34B1AC42">
      <w:pPr>
        <w:spacing w:line="200" w:lineRule="exact"/>
      </w:pPr>
    </w:p>
    <w:p w14:paraId="0F2D683F">
      <w:pPr>
        <w:spacing w:line="209" w:lineRule="exact"/>
      </w:pPr>
    </w:p>
    <w:p w14:paraId="67445525">
      <w:pPr>
        <w:spacing w:line="751" w:lineRule="exact"/>
        <w:jc w:val="center"/>
        <w:rPr>
          <w:w w:val="90"/>
          <w:sz w:val="20"/>
          <w:szCs w:val="20"/>
          <w:highlight w:val="none"/>
          <w:lang w:eastAsia="zh-CN"/>
        </w:rPr>
      </w:pPr>
      <w:r>
        <w:rPr>
          <w:rFonts w:hint="eastAsia" w:ascii="黑体" w:hAnsi="黑体" w:eastAsia="黑体" w:cs="黑体"/>
          <w:color w:val="000036"/>
          <w:w w:val="90"/>
          <w:sz w:val="52"/>
          <w:szCs w:val="52"/>
          <w:lang w:eastAsia="zh-CN"/>
        </w:rPr>
        <w:t>南方电网贵州电动汽车服务有</w:t>
      </w:r>
      <w:r>
        <w:rPr>
          <w:rFonts w:hint="eastAsia" w:ascii="黑体" w:hAnsi="黑体" w:eastAsia="黑体" w:cs="黑体"/>
          <w:color w:val="000036"/>
          <w:w w:val="90"/>
          <w:sz w:val="52"/>
          <w:szCs w:val="52"/>
          <w:highlight w:val="none"/>
          <w:lang w:eastAsia="zh-CN"/>
        </w:rPr>
        <w:t>限公司2026年工会春季团建服务项目技术规范书</w:t>
      </w:r>
    </w:p>
    <w:p w14:paraId="1D9BCDB4">
      <w:pPr>
        <w:spacing w:line="200" w:lineRule="exact"/>
        <w:rPr>
          <w:lang w:eastAsia="zh-CN"/>
        </w:rPr>
      </w:pPr>
    </w:p>
    <w:p w14:paraId="364016E0">
      <w:pPr>
        <w:spacing w:line="200" w:lineRule="exact"/>
        <w:rPr>
          <w:lang w:eastAsia="zh-CN"/>
        </w:rPr>
      </w:pPr>
    </w:p>
    <w:p w14:paraId="5F96049F">
      <w:pPr>
        <w:spacing w:line="270" w:lineRule="exact"/>
        <w:rPr>
          <w:lang w:eastAsia="zh-CN"/>
        </w:rPr>
      </w:pPr>
    </w:p>
    <w:p w14:paraId="6115567A">
      <w:pPr>
        <w:spacing w:line="639" w:lineRule="exact"/>
        <w:ind w:left="6480"/>
        <w:rPr>
          <w:sz w:val="20"/>
          <w:szCs w:val="20"/>
          <w:lang w:eastAsia="zh-CN"/>
        </w:rPr>
      </w:pPr>
      <w:r>
        <w:rPr>
          <w:rFonts w:ascii="黑体" w:hAnsi="黑体" w:eastAsia="黑体" w:cs="黑体"/>
          <w:color w:val="000036"/>
          <w:sz w:val="56"/>
          <w:szCs w:val="56"/>
          <w:lang w:eastAsia="zh-CN"/>
        </w:rPr>
        <w:t>技术规范书</w:t>
      </w:r>
    </w:p>
    <w:p w14:paraId="68872EFD">
      <w:pPr>
        <w:spacing w:line="200" w:lineRule="exact"/>
        <w:rPr>
          <w:lang w:eastAsia="zh-CN"/>
        </w:rPr>
      </w:pPr>
    </w:p>
    <w:p w14:paraId="4E1FEDB8">
      <w:pPr>
        <w:spacing w:line="200" w:lineRule="exact"/>
        <w:rPr>
          <w:lang w:eastAsia="zh-CN"/>
        </w:rPr>
      </w:pPr>
    </w:p>
    <w:p w14:paraId="744804DE">
      <w:pPr>
        <w:spacing w:line="200" w:lineRule="exact"/>
        <w:rPr>
          <w:lang w:eastAsia="zh-CN"/>
        </w:rPr>
      </w:pPr>
    </w:p>
    <w:p w14:paraId="77CECF41">
      <w:pPr>
        <w:spacing w:line="200" w:lineRule="exact"/>
        <w:rPr>
          <w:lang w:eastAsia="zh-CN"/>
        </w:rPr>
      </w:pPr>
    </w:p>
    <w:p w14:paraId="7CBC1AF1">
      <w:pPr>
        <w:spacing w:line="200" w:lineRule="exact"/>
        <w:rPr>
          <w:lang w:eastAsia="zh-CN"/>
        </w:rPr>
      </w:pPr>
    </w:p>
    <w:p w14:paraId="0AA7BC7B">
      <w:pPr>
        <w:spacing w:line="200" w:lineRule="exact"/>
        <w:rPr>
          <w:lang w:eastAsia="zh-CN"/>
        </w:rPr>
      </w:pPr>
    </w:p>
    <w:p w14:paraId="61E22B23">
      <w:pPr>
        <w:spacing w:line="200" w:lineRule="exact"/>
        <w:rPr>
          <w:lang w:eastAsia="zh-CN"/>
        </w:rPr>
      </w:pPr>
    </w:p>
    <w:p w14:paraId="73AB1F9F">
      <w:pPr>
        <w:spacing w:line="200" w:lineRule="exact"/>
        <w:rPr>
          <w:lang w:eastAsia="zh-CN"/>
        </w:rPr>
      </w:pPr>
    </w:p>
    <w:p w14:paraId="77D87EC8">
      <w:pPr>
        <w:spacing w:line="200" w:lineRule="exact"/>
        <w:rPr>
          <w:lang w:eastAsia="zh-CN"/>
        </w:rPr>
      </w:pPr>
    </w:p>
    <w:p w14:paraId="7F2FC6BC">
      <w:pPr>
        <w:spacing w:line="200" w:lineRule="exact"/>
        <w:rPr>
          <w:lang w:eastAsia="zh-CN"/>
        </w:rPr>
      </w:pPr>
    </w:p>
    <w:p w14:paraId="2B28EBC5">
      <w:pPr>
        <w:spacing w:line="200" w:lineRule="exact"/>
        <w:rPr>
          <w:lang w:eastAsia="zh-CN"/>
        </w:rPr>
      </w:pPr>
    </w:p>
    <w:p w14:paraId="3EA0EE60">
      <w:pPr>
        <w:spacing w:line="200" w:lineRule="exact"/>
        <w:rPr>
          <w:lang w:eastAsia="zh-CN"/>
        </w:rPr>
      </w:pPr>
    </w:p>
    <w:p w14:paraId="6E0F4637">
      <w:pPr>
        <w:spacing w:line="200" w:lineRule="exact"/>
        <w:rPr>
          <w:lang w:eastAsia="zh-CN"/>
        </w:rPr>
      </w:pPr>
    </w:p>
    <w:p w14:paraId="7F3EFFCC">
      <w:pPr>
        <w:spacing w:line="200" w:lineRule="exact"/>
        <w:rPr>
          <w:lang w:eastAsia="zh-CN"/>
        </w:rPr>
      </w:pPr>
    </w:p>
    <w:p w14:paraId="68EAA1A0">
      <w:pPr>
        <w:spacing w:line="200" w:lineRule="exact"/>
        <w:rPr>
          <w:lang w:eastAsia="zh-CN"/>
        </w:rPr>
      </w:pPr>
    </w:p>
    <w:p w14:paraId="1B12D7E0">
      <w:pPr>
        <w:spacing w:line="200" w:lineRule="exact"/>
        <w:rPr>
          <w:lang w:eastAsia="zh-CN"/>
        </w:rPr>
      </w:pPr>
    </w:p>
    <w:p w14:paraId="5372F9AF">
      <w:pPr>
        <w:spacing w:line="200" w:lineRule="exact"/>
        <w:rPr>
          <w:lang w:eastAsia="zh-CN"/>
        </w:rPr>
      </w:pPr>
    </w:p>
    <w:p w14:paraId="327D0334">
      <w:pPr>
        <w:spacing w:line="200" w:lineRule="exact"/>
        <w:rPr>
          <w:rFonts w:eastAsia="宋体"/>
          <w:lang w:eastAsia="zh-CN"/>
        </w:rPr>
      </w:pPr>
      <w:r>
        <w:rPr>
          <w:rFonts w:hint="eastAsia" w:eastAsia="宋体"/>
          <w:lang w:eastAsia="zh-CN"/>
        </w:rPr>
        <w:t xml:space="preserve">                   </w:t>
      </w:r>
    </w:p>
    <w:p w14:paraId="39F67213">
      <w:pPr>
        <w:spacing w:line="200" w:lineRule="exact"/>
        <w:rPr>
          <w:rFonts w:eastAsia="宋体"/>
          <w:lang w:eastAsia="zh-CN"/>
        </w:rPr>
      </w:pPr>
    </w:p>
    <w:p w14:paraId="6FA25BAA">
      <w:pPr>
        <w:spacing w:line="200" w:lineRule="exact"/>
        <w:rPr>
          <w:lang w:eastAsia="zh-CN"/>
        </w:rPr>
      </w:pPr>
    </w:p>
    <w:p w14:paraId="2BA88C8E">
      <w:pPr>
        <w:spacing w:line="200" w:lineRule="exact"/>
        <w:rPr>
          <w:lang w:eastAsia="zh-CN"/>
        </w:rPr>
      </w:pPr>
    </w:p>
    <w:p w14:paraId="05385041">
      <w:pPr>
        <w:spacing w:line="200" w:lineRule="exact"/>
        <w:rPr>
          <w:lang w:eastAsia="zh-CN"/>
        </w:rPr>
      </w:pPr>
    </w:p>
    <w:p w14:paraId="4638760C">
      <w:pPr>
        <w:spacing w:line="200" w:lineRule="exact"/>
        <w:rPr>
          <w:lang w:eastAsia="zh-CN"/>
        </w:rPr>
      </w:pPr>
    </w:p>
    <w:p w14:paraId="5BABD965">
      <w:pPr>
        <w:spacing w:line="200" w:lineRule="exact"/>
        <w:rPr>
          <w:lang w:eastAsia="zh-CN"/>
        </w:rPr>
      </w:pPr>
    </w:p>
    <w:p w14:paraId="2FDDD406">
      <w:pPr>
        <w:spacing w:line="200" w:lineRule="exact"/>
        <w:rPr>
          <w:lang w:eastAsia="zh-CN"/>
        </w:rPr>
      </w:pPr>
    </w:p>
    <w:p w14:paraId="16A32EB6">
      <w:pPr>
        <w:spacing w:line="200" w:lineRule="exact"/>
        <w:rPr>
          <w:lang w:eastAsia="zh-CN"/>
        </w:rPr>
      </w:pPr>
    </w:p>
    <w:p w14:paraId="0F04212E">
      <w:pPr>
        <w:spacing w:line="200" w:lineRule="exact"/>
        <w:rPr>
          <w:lang w:eastAsia="zh-CN"/>
        </w:rPr>
      </w:pPr>
    </w:p>
    <w:p w14:paraId="62E0B793">
      <w:pPr>
        <w:spacing w:line="257" w:lineRule="exact"/>
        <w:rPr>
          <w:lang w:eastAsia="zh-CN"/>
        </w:rPr>
      </w:pPr>
    </w:p>
    <w:p w14:paraId="40A4D3A9">
      <w:pPr>
        <w:spacing w:line="320" w:lineRule="exact"/>
        <w:ind w:firstLine="3080" w:firstLineChars="1100"/>
        <w:rPr>
          <w:rFonts w:ascii="黑体" w:hAnsi="黑体" w:eastAsia="黑体" w:cs="黑体"/>
          <w:sz w:val="20"/>
          <w:szCs w:val="20"/>
          <w:lang w:eastAsia="zh-CN"/>
        </w:rPr>
      </w:pPr>
      <w:r>
        <w:rPr>
          <w:rFonts w:hint="eastAsia" w:ascii="黑体" w:hAnsi="黑体" w:eastAsia="黑体" w:cs="黑体"/>
          <w:sz w:val="28"/>
          <w:szCs w:val="28"/>
          <w:lang w:eastAsia="zh-CN"/>
        </w:rPr>
        <w:t>南方电网贵州电动汽车服务有限公司</w:t>
      </w:r>
    </w:p>
    <w:p w14:paraId="323D58C8">
      <w:pPr>
        <w:spacing w:line="305" w:lineRule="exact"/>
        <w:rPr>
          <w:rFonts w:ascii="黑体" w:hAnsi="黑体" w:eastAsia="黑体" w:cs="黑体"/>
          <w:lang w:eastAsia="zh-CN"/>
        </w:rPr>
      </w:pPr>
    </w:p>
    <w:p w14:paraId="0099AFA6">
      <w:pPr>
        <w:spacing w:line="320" w:lineRule="exact"/>
        <w:ind w:left="4700"/>
        <w:rPr>
          <w:rFonts w:ascii="黑体" w:hAnsi="黑体" w:eastAsia="黑体" w:cs="黑体"/>
          <w:sz w:val="20"/>
          <w:szCs w:val="20"/>
          <w:lang w:eastAsia="zh-CN"/>
        </w:rPr>
      </w:pPr>
      <w:r>
        <w:rPr>
          <w:rFonts w:hint="eastAsia" w:ascii="黑体" w:hAnsi="黑体" w:eastAsia="黑体" w:cs="黑体"/>
          <w:sz w:val="28"/>
          <w:szCs w:val="28"/>
          <w:lang w:eastAsia="zh-CN"/>
        </w:rPr>
        <w:t>202</w:t>
      </w:r>
      <w:r>
        <w:rPr>
          <w:rFonts w:hint="eastAsia" w:ascii="黑体" w:hAnsi="黑体" w:eastAsia="黑体" w:cs="黑体"/>
          <w:sz w:val="28"/>
          <w:szCs w:val="28"/>
          <w:lang w:val="en-US" w:eastAsia="zh-CN"/>
        </w:rPr>
        <w:t>6</w:t>
      </w:r>
      <w:r>
        <w:rPr>
          <w:rFonts w:hint="eastAsia" w:ascii="黑体" w:hAnsi="黑体" w:eastAsia="黑体" w:cs="黑体"/>
          <w:sz w:val="28"/>
          <w:szCs w:val="28"/>
          <w:lang w:eastAsia="zh-CN"/>
        </w:rPr>
        <w:t>年</w:t>
      </w:r>
      <w:r>
        <w:rPr>
          <w:rFonts w:hint="eastAsia" w:ascii="黑体" w:hAnsi="黑体" w:eastAsia="黑体" w:cs="黑体"/>
          <w:sz w:val="28"/>
          <w:szCs w:val="28"/>
          <w:lang w:val="en-US" w:eastAsia="zh-CN"/>
        </w:rPr>
        <w:t>3</w:t>
      </w:r>
      <w:r>
        <w:rPr>
          <w:rFonts w:hint="eastAsia" w:ascii="黑体" w:hAnsi="黑体" w:eastAsia="黑体" w:cs="黑体"/>
          <w:sz w:val="28"/>
          <w:szCs w:val="28"/>
          <w:lang w:eastAsia="zh-CN"/>
        </w:rPr>
        <w:t>月</w:t>
      </w:r>
    </w:p>
    <w:p w14:paraId="2B21B958">
      <w:pPr>
        <w:rPr>
          <w:sz w:val="22"/>
          <w:szCs w:val="22"/>
          <w:lang w:eastAsia="zh-CN"/>
        </w:rPr>
        <w:sectPr>
          <w:pgSz w:w="11900" w:h="16838"/>
          <w:pgMar w:top="1440" w:right="1306" w:bottom="1440" w:left="800" w:header="0" w:footer="0" w:gutter="0"/>
          <w:cols w:equalWidth="0" w:num="1">
            <w:col w:w="9800"/>
          </w:cols>
        </w:sectPr>
      </w:pPr>
    </w:p>
    <w:p w14:paraId="01EE2F93">
      <w:pPr>
        <w:spacing w:line="229" w:lineRule="exact"/>
        <w:rPr>
          <w:sz w:val="20"/>
          <w:szCs w:val="20"/>
          <w:lang w:eastAsia="zh-CN"/>
        </w:rPr>
      </w:pPr>
      <w:bookmarkStart w:id="1" w:name="page2"/>
      <w:bookmarkEnd w:id="1"/>
    </w:p>
    <w:p w14:paraId="6821761D">
      <w:pPr>
        <w:spacing w:line="502" w:lineRule="exact"/>
        <w:ind w:left="3560"/>
        <w:rPr>
          <w:rFonts w:ascii="宋体" w:hAnsi="宋体" w:eastAsia="宋体" w:cs="宋体"/>
          <w:sz w:val="44"/>
          <w:szCs w:val="44"/>
          <w:lang w:eastAsia="zh-CN"/>
        </w:rPr>
      </w:pPr>
    </w:p>
    <w:sdt>
      <w:sdtPr>
        <w:rPr>
          <w:rFonts w:ascii="宋体" w:hAnsi="宋体" w:eastAsia="宋体" w:cs="Times New Roman"/>
          <w:sz w:val="21"/>
          <w:szCs w:val="24"/>
          <w:lang w:val="en-US" w:eastAsia="en-US" w:bidi="ar-SA"/>
        </w:rPr>
        <w:id w:val="147452551"/>
        <w15:color w:val="DBDBDB"/>
        <w:docPartObj>
          <w:docPartGallery w:val="Table of Contents"/>
          <w:docPartUnique/>
        </w:docPartObj>
      </w:sdtPr>
      <w:sdtEndPr>
        <w:rPr>
          <w:rFonts w:ascii="Times New Roman" w:hAnsi="Times New Roman" w:cs="Times New Roman" w:eastAsiaTheme="minorEastAsia"/>
          <w:b/>
          <w:sz w:val="24"/>
          <w:szCs w:val="24"/>
          <w:lang w:val="en-US" w:eastAsia="zh-CN" w:bidi="ar-SA"/>
        </w:rPr>
      </w:sdtEndPr>
      <w:sdtContent>
        <w:p w14:paraId="422E1528">
          <w:pPr>
            <w:spacing w:before="0" w:beforeLines="0" w:after="0" w:afterLines="0" w:line="240" w:lineRule="auto"/>
            <w:ind w:left="0" w:leftChars="0" w:right="0" w:rightChars="0" w:firstLine="0" w:firstLineChars="0"/>
            <w:jc w:val="center"/>
            <w:rPr>
              <w:rFonts w:ascii="宋体" w:hAnsi="宋体" w:eastAsia="宋体" w:cs="Times New Roman"/>
              <w:sz w:val="21"/>
              <w:szCs w:val="24"/>
              <w:lang w:val="en-US" w:eastAsia="en-US" w:bidi="ar-SA"/>
            </w:rPr>
          </w:pPr>
        </w:p>
        <w:p w14:paraId="5FCEBC05">
          <w:pPr>
            <w:spacing w:before="0" w:beforeLines="0" w:after="0" w:afterLines="0" w:line="240" w:lineRule="auto"/>
            <w:ind w:left="0" w:leftChars="0" w:right="0" w:rightChars="0" w:firstLine="0" w:firstLineChars="0"/>
            <w:jc w:val="center"/>
            <w:rPr>
              <w:rFonts w:hint="eastAsia" w:ascii="仿宋_GB2312" w:hAnsi="仿宋_GB2312" w:eastAsia="仿宋_GB2312" w:cs="仿宋_GB2312"/>
              <w:bCs/>
              <w:sz w:val="40"/>
              <w:szCs w:val="60"/>
              <w:lang w:val="en-US" w:eastAsia="zh-CN" w:bidi="ar-SA"/>
            </w:rPr>
          </w:pPr>
          <w:r>
            <w:rPr>
              <w:rFonts w:hint="eastAsia" w:ascii="仿宋_GB2312" w:hAnsi="仿宋_GB2312" w:eastAsia="仿宋_GB2312" w:cs="仿宋_GB2312"/>
              <w:bCs/>
              <w:sz w:val="40"/>
              <w:szCs w:val="60"/>
              <w:lang w:val="en-US" w:eastAsia="zh-CN" w:bidi="ar-SA"/>
            </w:rPr>
            <w:t>目录</w:t>
          </w:r>
        </w:p>
        <w:p w14:paraId="0BD19D78">
          <w:pPr>
            <w:pStyle w:val="4"/>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TOC \o "1-2" \h \u </w:instrText>
          </w:r>
          <w:r>
            <w:rPr>
              <w:rFonts w:eastAsiaTheme="minorEastAsia"/>
              <w:sz w:val="32"/>
              <w:szCs w:val="32"/>
              <w:lang w:eastAsia="zh-CN"/>
            </w:rPr>
            <w:fldChar w:fldCharType="separate"/>
          </w:r>
          <w:r>
            <w:rPr>
              <w:rFonts w:eastAsiaTheme="minorEastAsia"/>
              <w:sz w:val="32"/>
              <w:szCs w:val="32"/>
              <w:lang w:eastAsia="zh-CN"/>
            </w:rPr>
            <w:fldChar w:fldCharType="begin"/>
          </w:r>
          <w:r>
            <w:rPr>
              <w:rFonts w:eastAsiaTheme="minorEastAsia"/>
              <w:sz w:val="32"/>
              <w:szCs w:val="32"/>
              <w:lang w:eastAsia="zh-CN"/>
            </w:rPr>
            <w:instrText xml:space="preserve"> HYPERLINK \l _Toc31096 </w:instrText>
          </w:r>
          <w:r>
            <w:rPr>
              <w:rFonts w:eastAsiaTheme="minorEastAsia"/>
              <w:sz w:val="32"/>
              <w:szCs w:val="32"/>
              <w:lang w:eastAsia="zh-CN"/>
            </w:rPr>
            <w:fldChar w:fldCharType="separate"/>
          </w:r>
          <w:r>
            <w:rPr>
              <w:rFonts w:hint="eastAsia" w:ascii="仿宋_GB2312" w:hAnsi="仿宋_GB2312" w:eastAsia="仿宋_GB2312" w:cs="仿宋_GB2312"/>
              <w:bCs/>
              <w:sz w:val="32"/>
              <w:szCs w:val="52"/>
              <w:lang w:eastAsia="zh-CN"/>
            </w:rPr>
            <w:t>技术规范书</w:t>
          </w:r>
          <w:r>
            <w:rPr>
              <w:sz w:val="32"/>
              <w:szCs w:val="32"/>
            </w:rPr>
            <w:tab/>
          </w:r>
          <w:r>
            <w:rPr>
              <w:sz w:val="32"/>
              <w:szCs w:val="32"/>
            </w:rPr>
            <w:fldChar w:fldCharType="begin"/>
          </w:r>
          <w:r>
            <w:rPr>
              <w:sz w:val="32"/>
              <w:szCs w:val="32"/>
            </w:rPr>
            <w:instrText xml:space="preserve"> PAGEREF _Toc31096 \h </w:instrText>
          </w:r>
          <w:r>
            <w:rPr>
              <w:sz w:val="32"/>
              <w:szCs w:val="32"/>
            </w:rPr>
            <w:fldChar w:fldCharType="separate"/>
          </w:r>
          <w:r>
            <w:rPr>
              <w:sz w:val="32"/>
              <w:szCs w:val="32"/>
            </w:rPr>
            <w:t>3</w:t>
          </w:r>
          <w:r>
            <w:rPr>
              <w:sz w:val="32"/>
              <w:szCs w:val="32"/>
            </w:rPr>
            <w:fldChar w:fldCharType="end"/>
          </w:r>
          <w:r>
            <w:rPr>
              <w:rFonts w:eastAsiaTheme="minorEastAsia"/>
              <w:sz w:val="32"/>
              <w:szCs w:val="32"/>
              <w:lang w:eastAsia="zh-CN"/>
            </w:rPr>
            <w:fldChar w:fldCharType="end"/>
          </w:r>
        </w:p>
        <w:p w14:paraId="13E5ED09">
          <w:pPr>
            <w:pStyle w:val="4"/>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_Toc25359 </w:instrText>
          </w:r>
          <w:r>
            <w:rPr>
              <w:rFonts w:eastAsiaTheme="minorEastAsia"/>
              <w:sz w:val="32"/>
              <w:szCs w:val="32"/>
              <w:lang w:eastAsia="zh-CN"/>
            </w:rPr>
            <w:fldChar w:fldCharType="separate"/>
          </w:r>
          <w:r>
            <w:rPr>
              <w:rFonts w:hint="eastAsia" w:ascii="仿宋_GB2312" w:hAnsi="仿宋_GB2312" w:eastAsia="仿宋_GB2312" w:cs="仿宋_GB2312"/>
              <w:bCs/>
              <w:sz w:val="32"/>
              <w:szCs w:val="40"/>
              <w:lang w:eastAsia="zh-CN"/>
            </w:rPr>
            <w:t>一、总则</w:t>
          </w:r>
          <w:r>
            <w:rPr>
              <w:sz w:val="32"/>
              <w:szCs w:val="32"/>
            </w:rPr>
            <w:tab/>
          </w:r>
          <w:r>
            <w:rPr>
              <w:sz w:val="32"/>
              <w:szCs w:val="32"/>
            </w:rPr>
            <w:fldChar w:fldCharType="begin"/>
          </w:r>
          <w:r>
            <w:rPr>
              <w:sz w:val="32"/>
              <w:szCs w:val="32"/>
            </w:rPr>
            <w:instrText xml:space="preserve"> PAGEREF _Toc25359 \h </w:instrText>
          </w:r>
          <w:r>
            <w:rPr>
              <w:sz w:val="32"/>
              <w:szCs w:val="32"/>
            </w:rPr>
            <w:fldChar w:fldCharType="separate"/>
          </w:r>
          <w:r>
            <w:rPr>
              <w:sz w:val="32"/>
              <w:szCs w:val="32"/>
            </w:rPr>
            <w:t>3</w:t>
          </w:r>
          <w:r>
            <w:rPr>
              <w:sz w:val="32"/>
              <w:szCs w:val="32"/>
            </w:rPr>
            <w:fldChar w:fldCharType="end"/>
          </w:r>
          <w:r>
            <w:rPr>
              <w:rFonts w:eastAsiaTheme="minorEastAsia"/>
              <w:sz w:val="32"/>
              <w:szCs w:val="32"/>
              <w:lang w:eastAsia="zh-CN"/>
            </w:rPr>
            <w:fldChar w:fldCharType="end"/>
          </w:r>
        </w:p>
        <w:p w14:paraId="2C2263A8">
          <w:pPr>
            <w:pStyle w:val="4"/>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_Toc13681 </w:instrText>
          </w:r>
          <w:r>
            <w:rPr>
              <w:rFonts w:eastAsiaTheme="minorEastAsia"/>
              <w:sz w:val="32"/>
              <w:szCs w:val="32"/>
              <w:lang w:eastAsia="zh-CN"/>
            </w:rPr>
            <w:fldChar w:fldCharType="separate"/>
          </w:r>
          <w:r>
            <w:rPr>
              <w:rFonts w:hint="eastAsia" w:ascii="仿宋_GB2312" w:hAnsi="仿宋_GB2312" w:eastAsia="仿宋_GB2312" w:cs="仿宋_GB2312"/>
              <w:bCs/>
              <w:sz w:val="32"/>
              <w:szCs w:val="40"/>
              <w:lang w:eastAsia="zh-CN"/>
            </w:rPr>
            <w:t>二、适用范围</w:t>
          </w:r>
          <w:r>
            <w:rPr>
              <w:sz w:val="32"/>
              <w:szCs w:val="32"/>
            </w:rPr>
            <w:tab/>
          </w:r>
          <w:r>
            <w:rPr>
              <w:sz w:val="32"/>
              <w:szCs w:val="32"/>
            </w:rPr>
            <w:fldChar w:fldCharType="begin"/>
          </w:r>
          <w:r>
            <w:rPr>
              <w:sz w:val="32"/>
              <w:szCs w:val="32"/>
            </w:rPr>
            <w:instrText xml:space="preserve"> PAGEREF _Toc13681 \h </w:instrText>
          </w:r>
          <w:r>
            <w:rPr>
              <w:sz w:val="32"/>
              <w:szCs w:val="32"/>
            </w:rPr>
            <w:fldChar w:fldCharType="separate"/>
          </w:r>
          <w:r>
            <w:rPr>
              <w:sz w:val="32"/>
              <w:szCs w:val="32"/>
            </w:rPr>
            <w:t>3</w:t>
          </w:r>
          <w:r>
            <w:rPr>
              <w:sz w:val="32"/>
              <w:szCs w:val="32"/>
            </w:rPr>
            <w:fldChar w:fldCharType="end"/>
          </w:r>
          <w:r>
            <w:rPr>
              <w:rFonts w:eastAsiaTheme="minorEastAsia"/>
              <w:sz w:val="32"/>
              <w:szCs w:val="32"/>
              <w:lang w:eastAsia="zh-CN"/>
            </w:rPr>
            <w:fldChar w:fldCharType="end"/>
          </w:r>
        </w:p>
        <w:p w14:paraId="47A9438F">
          <w:pPr>
            <w:pStyle w:val="4"/>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_Toc17160 </w:instrText>
          </w:r>
          <w:r>
            <w:rPr>
              <w:rFonts w:eastAsiaTheme="minorEastAsia"/>
              <w:sz w:val="32"/>
              <w:szCs w:val="32"/>
              <w:lang w:eastAsia="zh-CN"/>
            </w:rPr>
            <w:fldChar w:fldCharType="separate"/>
          </w:r>
          <w:r>
            <w:rPr>
              <w:rFonts w:hint="eastAsia" w:ascii="仿宋_GB2312" w:hAnsi="仿宋_GB2312" w:eastAsia="仿宋_GB2312" w:cs="仿宋_GB2312"/>
              <w:bCs/>
              <w:sz w:val="32"/>
              <w:szCs w:val="40"/>
              <w:lang w:eastAsia="zh-CN"/>
            </w:rPr>
            <w:t>三、项目概况</w:t>
          </w:r>
          <w:r>
            <w:rPr>
              <w:sz w:val="32"/>
              <w:szCs w:val="32"/>
            </w:rPr>
            <w:tab/>
          </w:r>
          <w:r>
            <w:rPr>
              <w:sz w:val="32"/>
              <w:szCs w:val="32"/>
            </w:rPr>
            <w:fldChar w:fldCharType="begin"/>
          </w:r>
          <w:r>
            <w:rPr>
              <w:sz w:val="32"/>
              <w:szCs w:val="32"/>
            </w:rPr>
            <w:instrText xml:space="preserve"> PAGEREF _Toc17160 \h </w:instrText>
          </w:r>
          <w:r>
            <w:rPr>
              <w:sz w:val="32"/>
              <w:szCs w:val="32"/>
            </w:rPr>
            <w:fldChar w:fldCharType="separate"/>
          </w:r>
          <w:r>
            <w:rPr>
              <w:sz w:val="32"/>
              <w:szCs w:val="32"/>
            </w:rPr>
            <w:t>3</w:t>
          </w:r>
          <w:r>
            <w:rPr>
              <w:sz w:val="32"/>
              <w:szCs w:val="32"/>
            </w:rPr>
            <w:fldChar w:fldCharType="end"/>
          </w:r>
          <w:r>
            <w:rPr>
              <w:rFonts w:eastAsiaTheme="minorEastAsia"/>
              <w:sz w:val="32"/>
              <w:szCs w:val="32"/>
              <w:lang w:eastAsia="zh-CN"/>
            </w:rPr>
            <w:fldChar w:fldCharType="end"/>
          </w:r>
        </w:p>
        <w:p w14:paraId="009A99B3">
          <w:pPr>
            <w:pStyle w:val="4"/>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_Toc13695 </w:instrText>
          </w:r>
          <w:r>
            <w:rPr>
              <w:rFonts w:eastAsiaTheme="minorEastAsia"/>
              <w:sz w:val="32"/>
              <w:szCs w:val="32"/>
              <w:lang w:eastAsia="zh-CN"/>
            </w:rPr>
            <w:fldChar w:fldCharType="separate"/>
          </w:r>
          <w:r>
            <w:rPr>
              <w:rFonts w:hint="eastAsia" w:ascii="仿宋_GB2312" w:hAnsi="仿宋_GB2312" w:eastAsia="仿宋_GB2312" w:cs="仿宋_GB2312"/>
              <w:bCs/>
              <w:sz w:val="32"/>
              <w:szCs w:val="40"/>
            </w:rPr>
            <w:t>四、 相关要求</w:t>
          </w:r>
          <w:r>
            <w:rPr>
              <w:sz w:val="32"/>
              <w:szCs w:val="32"/>
            </w:rPr>
            <w:tab/>
          </w:r>
          <w:r>
            <w:rPr>
              <w:sz w:val="32"/>
              <w:szCs w:val="32"/>
            </w:rPr>
            <w:fldChar w:fldCharType="begin"/>
          </w:r>
          <w:r>
            <w:rPr>
              <w:sz w:val="32"/>
              <w:szCs w:val="32"/>
            </w:rPr>
            <w:instrText xml:space="preserve"> PAGEREF _Toc13695 \h </w:instrText>
          </w:r>
          <w:r>
            <w:rPr>
              <w:sz w:val="32"/>
              <w:szCs w:val="32"/>
            </w:rPr>
            <w:fldChar w:fldCharType="separate"/>
          </w:r>
          <w:r>
            <w:rPr>
              <w:sz w:val="32"/>
              <w:szCs w:val="32"/>
            </w:rPr>
            <w:t>3</w:t>
          </w:r>
          <w:r>
            <w:rPr>
              <w:sz w:val="32"/>
              <w:szCs w:val="32"/>
            </w:rPr>
            <w:fldChar w:fldCharType="end"/>
          </w:r>
          <w:r>
            <w:rPr>
              <w:rFonts w:eastAsiaTheme="minorEastAsia"/>
              <w:sz w:val="32"/>
              <w:szCs w:val="32"/>
              <w:lang w:eastAsia="zh-CN"/>
            </w:rPr>
            <w:fldChar w:fldCharType="end"/>
          </w:r>
        </w:p>
        <w:p w14:paraId="39618CD3">
          <w:pPr>
            <w:pStyle w:val="5"/>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_Toc20499 </w:instrText>
          </w:r>
          <w:r>
            <w:rPr>
              <w:rFonts w:eastAsiaTheme="minorEastAsia"/>
              <w:sz w:val="32"/>
              <w:szCs w:val="32"/>
              <w:lang w:eastAsia="zh-CN"/>
            </w:rPr>
            <w:fldChar w:fldCharType="separate"/>
          </w:r>
          <w:r>
            <w:rPr>
              <w:rFonts w:hint="eastAsia" w:ascii="仿宋_GB2312" w:hAnsi="仿宋_GB2312" w:eastAsia="仿宋_GB2312" w:cs="仿宋_GB2312"/>
              <w:sz w:val="32"/>
              <w:szCs w:val="40"/>
              <w:lang w:eastAsia="zh-CN"/>
            </w:rPr>
            <w:t>（一）采购范围</w:t>
          </w:r>
          <w:r>
            <w:rPr>
              <w:sz w:val="32"/>
              <w:szCs w:val="32"/>
            </w:rPr>
            <w:tab/>
          </w:r>
          <w:r>
            <w:rPr>
              <w:sz w:val="32"/>
              <w:szCs w:val="32"/>
            </w:rPr>
            <w:fldChar w:fldCharType="begin"/>
          </w:r>
          <w:r>
            <w:rPr>
              <w:sz w:val="32"/>
              <w:szCs w:val="32"/>
            </w:rPr>
            <w:instrText xml:space="preserve"> PAGEREF _Toc20499 \h </w:instrText>
          </w:r>
          <w:r>
            <w:rPr>
              <w:sz w:val="32"/>
              <w:szCs w:val="32"/>
            </w:rPr>
            <w:fldChar w:fldCharType="separate"/>
          </w:r>
          <w:r>
            <w:rPr>
              <w:sz w:val="32"/>
              <w:szCs w:val="32"/>
            </w:rPr>
            <w:t>3</w:t>
          </w:r>
          <w:r>
            <w:rPr>
              <w:sz w:val="32"/>
              <w:szCs w:val="32"/>
            </w:rPr>
            <w:fldChar w:fldCharType="end"/>
          </w:r>
          <w:r>
            <w:rPr>
              <w:rFonts w:eastAsiaTheme="minorEastAsia"/>
              <w:sz w:val="32"/>
              <w:szCs w:val="32"/>
              <w:lang w:eastAsia="zh-CN"/>
            </w:rPr>
            <w:fldChar w:fldCharType="end"/>
          </w:r>
        </w:p>
        <w:p w14:paraId="339992E0">
          <w:pPr>
            <w:pStyle w:val="5"/>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_Toc8029 </w:instrText>
          </w:r>
          <w:r>
            <w:rPr>
              <w:rFonts w:eastAsiaTheme="minorEastAsia"/>
              <w:sz w:val="32"/>
              <w:szCs w:val="32"/>
              <w:lang w:eastAsia="zh-CN"/>
            </w:rPr>
            <w:fldChar w:fldCharType="separate"/>
          </w:r>
          <w:r>
            <w:rPr>
              <w:rFonts w:hint="eastAsia" w:ascii="仿宋_GB2312" w:hAnsi="仿宋_GB2312" w:eastAsia="仿宋_GB2312" w:cs="仿宋_GB2312"/>
              <w:sz w:val="32"/>
              <w:szCs w:val="40"/>
              <w:lang w:val="en-US" w:eastAsia="zh-CN"/>
            </w:rPr>
            <w:t xml:space="preserve">（二） </w:t>
          </w:r>
          <w:r>
            <w:rPr>
              <w:rFonts w:hint="eastAsia" w:ascii="仿宋_GB2312" w:hAnsi="仿宋_GB2312" w:eastAsia="仿宋_GB2312" w:cs="仿宋_GB2312"/>
              <w:sz w:val="32"/>
              <w:szCs w:val="40"/>
              <w:lang w:eastAsia="zh-CN"/>
            </w:rPr>
            <w:t>报价</w:t>
          </w:r>
          <w:r>
            <w:rPr>
              <w:rFonts w:hint="eastAsia" w:ascii="仿宋_GB2312" w:hAnsi="仿宋_GB2312" w:eastAsia="仿宋_GB2312" w:cs="仿宋_GB2312"/>
              <w:sz w:val="32"/>
              <w:szCs w:val="40"/>
              <w:lang w:val="en-US" w:eastAsia="zh-CN"/>
            </w:rPr>
            <w:t>要求</w:t>
          </w:r>
          <w:r>
            <w:rPr>
              <w:sz w:val="32"/>
              <w:szCs w:val="32"/>
            </w:rPr>
            <w:tab/>
          </w:r>
          <w:r>
            <w:rPr>
              <w:sz w:val="32"/>
              <w:szCs w:val="32"/>
            </w:rPr>
            <w:fldChar w:fldCharType="begin"/>
          </w:r>
          <w:r>
            <w:rPr>
              <w:sz w:val="32"/>
              <w:szCs w:val="32"/>
            </w:rPr>
            <w:instrText xml:space="preserve"> PAGEREF _Toc8029 \h </w:instrText>
          </w:r>
          <w:r>
            <w:rPr>
              <w:sz w:val="32"/>
              <w:szCs w:val="32"/>
            </w:rPr>
            <w:fldChar w:fldCharType="separate"/>
          </w:r>
          <w:r>
            <w:rPr>
              <w:sz w:val="32"/>
              <w:szCs w:val="32"/>
            </w:rPr>
            <w:t>3</w:t>
          </w:r>
          <w:r>
            <w:rPr>
              <w:sz w:val="32"/>
              <w:szCs w:val="32"/>
            </w:rPr>
            <w:fldChar w:fldCharType="end"/>
          </w:r>
          <w:r>
            <w:rPr>
              <w:rFonts w:eastAsiaTheme="minorEastAsia"/>
              <w:sz w:val="32"/>
              <w:szCs w:val="32"/>
              <w:lang w:eastAsia="zh-CN"/>
            </w:rPr>
            <w:fldChar w:fldCharType="end"/>
          </w:r>
        </w:p>
        <w:p w14:paraId="2CA107CF">
          <w:pPr>
            <w:pStyle w:val="5"/>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_Toc13723 </w:instrText>
          </w:r>
          <w:r>
            <w:rPr>
              <w:rFonts w:eastAsiaTheme="minorEastAsia"/>
              <w:sz w:val="32"/>
              <w:szCs w:val="32"/>
              <w:lang w:eastAsia="zh-CN"/>
            </w:rPr>
            <w:fldChar w:fldCharType="separate"/>
          </w:r>
          <w:r>
            <w:rPr>
              <w:rFonts w:hint="eastAsia" w:ascii="仿宋_GB2312" w:hAnsi="仿宋_GB2312" w:eastAsia="仿宋_GB2312" w:cs="仿宋_GB2312"/>
              <w:sz w:val="32"/>
              <w:szCs w:val="40"/>
              <w:lang w:eastAsia="zh-CN"/>
            </w:rPr>
            <w:t>（三） 服务期限</w:t>
          </w:r>
          <w:r>
            <w:rPr>
              <w:sz w:val="32"/>
              <w:szCs w:val="32"/>
            </w:rPr>
            <w:tab/>
          </w:r>
          <w:r>
            <w:rPr>
              <w:sz w:val="32"/>
              <w:szCs w:val="32"/>
            </w:rPr>
            <w:fldChar w:fldCharType="begin"/>
          </w:r>
          <w:r>
            <w:rPr>
              <w:sz w:val="32"/>
              <w:szCs w:val="32"/>
            </w:rPr>
            <w:instrText xml:space="preserve"> PAGEREF _Toc13723 \h </w:instrText>
          </w:r>
          <w:r>
            <w:rPr>
              <w:sz w:val="32"/>
              <w:szCs w:val="32"/>
            </w:rPr>
            <w:fldChar w:fldCharType="separate"/>
          </w:r>
          <w:r>
            <w:rPr>
              <w:sz w:val="32"/>
              <w:szCs w:val="32"/>
            </w:rPr>
            <w:t>4</w:t>
          </w:r>
          <w:r>
            <w:rPr>
              <w:sz w:val="32"/>
              <w:szCs w:val="32"/>
            </w:rPr>
            <w:fldChar w:fldCharType="end"/>
          </w:r>
          <w:r>
            <w:rPr>
              <w:rFonts w:eastAsiaTheme="minorEastAsia"/>
              <w:sz w:val="32"/>
              <w:szCs w:val="32"/>
              <w:lang w:eastAsia="zh-CN"/>
            </w:rPr>
            <w:fldChar w:fldCharType="end"/>
          </w:r>
        </w:p>
        <w:p w14:paraId="5377656F">
          <w:pPr>
            <w:pStyle w:val="5"/>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_Toc765 </w:instrText>
          </w:r>
          <w:r>
            <w:rPr>
              <w:rFonts w:eastAsiaTheme="minorEastAsia"/>
              <w:sz w:val="32"/>
              <w:szCs w:val="32"/>
              <w:lang w:eastAsia="zh-CN"/>
            </w:rPr>
            <w:fldChar w:fldCharType="separate"/>
          </w:r>
          <w:r>
            <w:rPr>
              <w:rFonts w:hint="eastAsia" w:ascii="仿宋_GB2312" w:hAnsi="仿宋_GB2312" w:eastAsia="仿宋_GB2312" w:cs="仿宋_GB2312"/>
              <w:sz w:val="32"/>
              <w:szCs w:val="40"/>
              <w:lang w:eastAsia="zh-CN"/>
            </w:rPr>
            <w:t>（四）服务地址</w:t>
          </w:r>
          <w:r>
            <w:rPr>
              <w:sz w:val="32"/>
              <w:szCs w:val="32"/>
            </w:rPr>
            <w:tab/>
          </w:r>
          <w:r>
            <w:rPr>
              <w:sz w:val="32"/>
              <w:szCs w:val="32"/>
            </w:rPr>
            <w:fldChar w:fldCharType="begin"/>
          </w:r>
          <w:r>
            <w:rPr>
              <w:sz w:val="32"/>
              <w:szCs w:val="32"/>
            </w:rPr>
            <w:instrText xml:space="preserve"> PAGEREF _Toc765 \h </w:instrText>
          </w:r>
          <w:r>
            <w:rPr>
              <w:sz w:val="32"/>
              <w:szCs w:val="32"/>
            </w:rPr>
            <w:fldChar w:fldCharType="separate"/>
          </w:r>
          <w:r>
            <w:rPr>
              <w:sz w:val="32"/>
              <w:szCs w:val="32"/>
            </w:rPr>
            <w:t>4</w:t>
          </w:r>
          <w:r>
            <w:rPr>
              <w:sz w:val="32"/>
              <w:szCs w:val="32"/>
            </w:rPr>
            <w:fldChar w:fldCharType="end"/>
          </w:r>
          <w:r>
            <w:rPr>
              <w:rFonts w:eastAsiaTheme="minorEastAsia"/>
              <w:sz w:val="32"/>
              <w:szCs w:val="32"/>
              <w:lang w:eastAsia="zh-CN"/>
            </w:rPr>
            <w:fldChar w:fldCharType="end"/>
          </w:r>
        </w:p>
        <w:p w14:paraId="1BA3AD36">
          <w:pPr>
            <w:pStyle w:val="4"/>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_Toc21814 </w:instrText>
          </w:r>
          <w:r>
            <w:rPr>
              <w:rFonts w:eastAsiaTheme="minorEastAsia"/>
              <w:sz w:val="32"/>
              <w:szCs w:val="32"/>
              <w:lang w:eastAsia="zh-CN"/>
            </w:rPr>
            <w:fldChar w:fldCharType="separate"/>
          </w:r>
          <w:r>
            <w:rPr>
              <w:rFonts w:hint="eastAsia" w:ascii="仿宋_GB2312" w:hAnsi="仿宋_GB2312" w:eastAsia="仿宋_GB2312" w:cs="仿宋_GB2312"/>
              <w:bCs/>
              <w:sz w:val="32"/>
              <w:szCs w:val="40"/>
              <w:lang w:eastAsia="zh-CN"/>
            </w:rPr>
            <w:t>五、 户外拓展</w:t>
          </w:r>
          <w:r>
            <w:rPr>
              <w:rFonts w:hint="eastAsia" w:ascii="仿宋_GB2312" w:hAnsi="仿宋_GB2312" w:eastAsia="仿宋_GB2312" w:cs="仿宋_GB2312"/>
              <w:bCs/>
              <w:sz w:val="32"/>
              <w:szCs w:val="40"/>
              <w:lang w:val="en-US" w:eastAsia="zh-CN"/>
            </w:rPr>
            <w:t>相关资质</w:t>
          </w:r>
          <w:r>
            <w:rPr>
              <w:rFonts w:hint="eastAsia" w:ascii="仿宋_GB2312" w:hAnsi="仿宋_GB2312" w:eastAsia="仿宋_GB2312" w:cs="仿宋_GB2312"/>
              <w:bCs/>
              <w:sz w:val="32"/>
              <w:szCs w:val="40"/>
              <w:lang w:eastAsia="zh-CN"/>
            </w:rPr>
            <w:t>要求</w:t>
          </w:r>
          <w:r>
            <w:rPr>
              <w:sz w:val="32"/>
              <w:szCs w:val="32"/>
            </w:rPr>
            <w:tab/>
          </w:r>
          <w:r>
            <w:rPr>
              <w:sz w:val="32"/>
              <w:szCs w:val="32"/>
            </w:rPr>
            <w:fldChar w:fldCharType="begin"/>
          </w:r>
          <w:r>
            <w:rPr>
              <w:sz w:val="32"/>
              <w:szCs w:val="32"/>
            </w:rPr>
            <w:instrText xml:space="preserve"> PAGEREF _Toc21814 \h </w:instrText>
          </w:r>
          <w:r>
            <w:rPr>
              <w:sz w:val="32"/>
              <w:szCs w:val="32"/>
            </w:rPr>
            <w:fldChar w:fldCharType="separate"/>
          </w:r>
          <w:r>
            <w:rPr>
              <w:sz w:val="32"/>
              <w:szCs w:val="32"/>
            </w:rPr>
            <w:t>4</w:t>
          </w:r>
          <w:r>
            <w:rPr>
              <w:sz w:val="32"/>
              <w:szCs w:val="32"/>
            </w:rPr>
            <w:fldChar w:fldCharType="end"/>
          </w:r>
          <w:r>
            <w:rPr>
              <w:rFonts w:eastAsiaTheme="minorEastAsia"/>
              <w:sz w:val="32"/>
              <w:szCs w:val="32"/>
              <w:lang w:eastAsia="zh-CN"/>
            </w:rPr>
            <w:fldChar w:fldCharType="end"/>
          </w:r>
        </w:p>
        <w:p w14:paraId="437F954A">
          <w:pPr>
            <w:pStyle w:val="5"/>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_Toc12126 </w:instrText>
          </w:r>
          <w:r>
            <w:rPr>
              <w:rFonts w:eastAsiaTheme="minorEastAsia"/>
              <w:sz w:val="32"/>
              <w:szCs w:val="32"/>
              <w:lang w:eastAsia="zh-CN"/>
            </w:rPr>
            <w:fldChar w:fldCharType="separate"/>
          </w:r>
          <w:r>
            <w:rPr>
              <w:rFonts w:hint="eastAsia" w:ascii="仿宋_GB2312" w:hAnsi="仿宋_GB2312" w:eastAsia="仿宋_GB2312" w:cs="仿宋_GB2312"/>
              <w:sz w:val="32"/>
              <w:szCs w:val="40"/>
              <w:lang w:eastAsia="zh-CN"/>
            </w:rPr>
            <w:t>（一）</w:t>
          </w:r>
          <w:r>
            <w:rPr>
              <w:rFonts w:hint="eastAsia" w:ascii="仿宋_GB2312" w:hAnsi="仿宋_GB2312" w:eastAsia="仿宋_GB2312" w:cs="仿宋_GB2312"/>
              <w:sz w:val="32"/>
              <w:szCs w:val="40"/>
              <w:lang w:val="en-US" w:eastAsia="zh-CN"/>
            </w:rPr>
            <w:t>相关资质要求</w:t>
          </w:r>
          <w:r>
            <w:rPr>
              <w:sz w:val="32"/>
              <w:szCs w:val="32"/>
            </w:rPr>
            <w:tab/>
          </w:r>
          <w:r>
            <w:rPr>
              <w:sz w:val="32"/>
              <w:szCs w:val="32"/>
            </w:rPr>
            <w:fldChar w:fldCharType="begin"/>
          </w:r>
          <w:r>
            <w:rPr>
              <w:sz w:val="32"/>
              <w:szCs w:val="32"/>
            </w:rPr>
            <w:instrText xml:space="preserve"> PAGEREF _Toc12126 \h </w:instrText>
          </w:r>
          <w:r>
            <w:rPr>
              <w:sz w:val="32"/>
              <w:szCs w:val="32"/>
            </w:rPr>
            <w:fldChar w:fldCharType="separate"/>
          </w:r>
          <w:r>
            <w:rPr>
              <w:sz w:val="32"/>
              <w:szCs w:val="32"/>
            </w:rPr>
            <w:t>4</w:t>
          </w:r>
          <w:r>
            <w:rPr>
              <w:sz w:val="32"/>
              <w:szCs w:val="32"/>
            </w:rPr>
            <w:fldChar w:fldCharType="end"/>
          </w:r>
          <w:r>
            <w:rPr>
              <w:rFonts w:eastAsiaTheme="minorEastAsia"/>
              <w:sz w:val="32"/>
              <w:szCs w:val="32"/>
              <w:lang w:eastAsia="zh-CN"/>
            </w:rPr>
            <w:fldChar w:fldCharType="end"/>
          </w:r>
        </w:p>
        <w:p w14:paraId="21FE18A8">
          <w:pPr>
            <w:pStyle w:val="5"/>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_Toc28318 </w:instrText>
          </w:r>
          <w:r>
            <w:rPr>
              <w:rFonts w:eastAsiaTheme="minorEastAsia"/>
              <w:sz w:val="32"/>
              <w:szCs w:val="32"/>
              <w:lang w:eastAsia="zh-CN"/>
            </w:rPr>
            <w:fldChar w:fldCharType="separate"/>
          </w:r>
          <w:r>
            <w:rPr>
              <w:rFonts w:hint="eastAsia" w:ascii="仿宋_GB2312" w:hAnsi="仿宋_GB2312" w:eastAsia="仿宋_GB2312" w:cs="仿宋_GB2312"/>
              <w:sz w:val="32"/>
              <w:szCs w:val="40"/>
              <w:lang w:val="en-US" w:eastAsia="zh-CN"/>
            </w:rPr>
            <w:t>（二）拓展活动技术要求</w:t>
          </w:r>
          <w:r>
            <w:rPr>
              <w:sz w:val="32"/>
              <w:szCs w:val="32"/>
            </w:rPr>
            <w:tab/>
          </w:r>
          <w:r>
            <w:rPr>
              <w:sz w:val="32"/>
              <w:szCs w:val="32"/>
            </w:rPr>
            <w:fldChar w:fldCharType="begin"/>
          </w:r>
          <w:r>
            <w:rPr>
              <w:sz w:val="32"/>
              <w:szCs w:val="32"/>
            </w:rPr>
            <w:instrText xml:space="preserve"> PAGEREF _Toc28318 \h </w:instrText>
          </w:r>
          <w:r>
            <w:rPr>
              <w:sz w:val="32"/>
              <w:szCs w:val="32"/>
            </w:rPr>
            <w:fldChar w:fldCharType="separate"/>
          </w:r>
          <w:r>
            <w:rPr>
              <w:sz w:val="32"/>
              <w:szCs w:val="32"/>
            </w:rPr>
            <w:t>4</w:t>
          </w:r>
          <w:r>
            <w:rPr>
              <w:sz w:val="32"/>
              <w:szCs w:val="32"/>
            </w:rPr>
            <w:fldChar w:fldCharType="end"/>
          </w:r>
          <w:r>
            <w:rPr>
              <w:rFonts w:eastAsiaTheme="minorEastAsia"/>
              <w:sz w:val="32"/>
              <w:szCs w:val="32"/>
              <w:lang w:eastAsia="zh-CN"/>
            </w:rPr>
            <w:fldChar w:fldCharType="end"/>
          </w:r>
        </w:p>
        <w:p w14:paraId="33E6D238">
          <w:pPr>
            <w:pStyle w:val="5"/>
            <w:tabs>
              <w:tab w:val="right" w:leader="dot" w:pos="9020"/>
            </w:tabs>
            <w:jc w:val="both"/>
            <w:rPr>
              <w:sz w:val="32"/>
              <w:szCs w:val="32"/>
            </w:rPr>
          </w:pPr>
          <w:r>
            <w:rPr>
              <w:rFonts w:eastAsiaTheme="minorEastAsia"/>
              <w:sz w:val="32"/>
              <w:szCs w:val="32"/>
              <w:lang w:eastAsia="zh-CN"/>
            </w:rPr>
            <w:fldChar w:fldCharType="begin"/>
          </w:r>
          <w:r>
            <w:rPr>
              <w:rFonts w:eastAsiaTheme="minorEastAsia"/>
              <w:sz w:val="32"/>
              <w:szCs w:val="32"/>
              <w:lang w:eastAsia="zh-CN"/>
            </w:rPr>
            <w:instrText xml:space="preserve"> HYPERLINK \l _Toc18212 </w:instrText>
          </w:r>
          <w:r>
            <w:rPr>
              <w:rFonts w:eastAsiaTheme="minorEastAsia"/>
              <w:sz w:val="32"/>
              <w:szCs w:val="32"/>
              <w:lang w:eastAsia="zh-CN"/>
            </w:rPr>
            <w:fldChar w:fldCharType="separate"/>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三</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评分要求</w:t>
          </w:r>
          <w:r>
            <w:rPr>
              <w:sz w:val="32"/>
              <w:szCs w:val="32"/>
            </w:rPr>
            <w:tab/>
          </w:r>
          <w:r>
            <w:rPr>
              <w:sz w:val="32"/>
              <w:szCs w:val="32"/>
            </w:rPr>
            <w:fldChar w:fldCharType="begin"/>
          </w:r>
          <w:r>
            <w:rPr>
              <w:sz w:val="32"/>
              <w:szCs w:val="32"/>
            </w:rPr>
            <w:instrText xml:space="preserve"> PAGEREF _Toc18212 \h </w:instrText>
          </w:r>
          <w:r>
            <w:rPr>
              <w:sz w:val="32"/>
              <w:szCs w:val="32"/>
            </w:rPr>
            <w:fldChar w:fldCharType="separate"/>
          </w:r>
          <w:r>
            <w:rPr>
              <w:sz w:val="32"/>
              <w:szCs w:val="32"/>
            </w:rPr>
            <w:t>5</w:t>
          </w:r>
          <w:r>
            <w:rPr>
              <w:sz w:val="32"/>
              <w:szCs w:val="32"/>
            </w:rPr>
            <w:fldChar w:fldCharType="end"/>
          </w:r>
          <w:r>
            <w:rPr>
              <w:rFonts w:eastAsiaTheme="minorEastAsia"/>
              <w:sz w:val="32"/>
              <w:szCs w:val="32"/>
              <w:lang w:eastAsia="zh-CN"/>
            </w:rPr>
            <w:fldChar w:fldCharType="end"/>
          </w:r>
        </w:p>
        <w:p w14:paraId="4E39A368">
          <w:pPr>
            <w:spacing w:line="320" w:lineRule="atLeast"/>
            <w:jc w:val="both"/>
            <w:rPr>
              <w:rFonts w:ascii="Times New Roman" w:hAnsi="Times New Roman" w:cs="Times New Roman" w:eastAsiaTheme="minorEastAsia"/>
              <w:b/>
              <w:sz w:val="24"/>
              <w:szCs w:val="24"/>
              <w:lang w:val="en-US" w:eastAsia="zh-CN" w:bidi="ar-SA"/>
            </w:rPr>
            <w:sectPr>
              <w:type w:val="continuous"/>
              <w:pgSz w:w="11900" w:h="16838"/>
              <w:pgMar w:top="1439" w:right="1440" w:bottom="435" w:left="1440" w:header="0" w:footer="0" w:gutter="0"/>
              <w:cols w:equalWidth="0" w:num="1">
                <w:col w:w="9026"/>
              </w:cols>
            </w:sectPr>
          </w:pPr>
          <w:r>
            <w:rPr>
              <w:rFonts w:eastAsiaTheme="minorEastAsia"/>
              <w:sz w:val="32"/>
              <w:szCs w:val="32"/>
              <w:lang w:eastAsia="zh-CN"/>
            </w:rPr>
            <w:fldChar w:fldCharType="end"/>
          </w:r>
          <w:bookmarkStart w:id="18" w:name="_GoBack"/>
          <w:bookmarkEnd w:id="18"/>
        </w:p>
      </w:sdtContent>
    </w:sdt>
    <w:p w14:paraId="760DADA4">
      <w:pPr>
        <w:spacing w:line="520" w:lineRule="exact"/>
        <w:ind w:right="6"/>
        <w:jc w:val="both"/>
        <w:rPr>
          <w:rFonts w:ascii="仿宋_GB2312" w:hAnsi="仿宋_GB2312" w:eastAsia="仿宋_GB2312" w:cs="仿宋_GB2312"/>
          <w:b/>
          <w:bCs/>
          <w:sz w:val="44"/>
          <w:szCs w:val="44"/>
          <w:lang w:eastAsia="zh-CN"/>
        </w:rPr>
      </w:pPr>
    </w:p>
    <w:p w14:paraId="2E3C7DFD">
      <w:pPr>
        <w:spacing w:line="520" w:lineRule="exact"/>
        <w:ind w:right="6"/>
        <w:rPr>
          <w:rFonts w:hint="eastAsia" w:ascii="仿宋_GB2312" w:hAnsi="仿宋_GB2312" w:eastAsia="仿宋_GB2312" w:cs="仿宋_GB2312"/>
          <w:b/>
          <w:bCs/>
          <w:sz w:val="44"/>
          <w:szCs w:val="44"/>
          <w:lang w:eastAsia="zh-CN"/>
        </w:rPr>
      </w:pPr>
    </w:p>
    <w:p w14:paraId="52BF30EC">
      <w:pPr>
        <w:spacing w:line="520" w:lineRule="exact"/>
        <w:ind w:right="6"/>
        <w:jc w:val="center"/>
        <w:outlineLvl w:val="0"/>
        <w:rPr>
          <w:rFonts w:ascii="仿宋_GB2312" w:hAnsi="仿宋_GB2312" w:eastAsia="仿宋_GB2312" w:cs="仿宋_GB2312"/>
          <w:b/>
          <w:bCs/>
          <w:sz w:val="44"/>
          <w:szCs w:val="44"/>
          <w:lang w:eastAsia="zh-CN"/>
        </w:rPr>
      </w:pPr>
      <w:bookmarkStart w:id="2" w:name="_Toc31096"/>
      <w:r>
        <w:rPr>
          <w:rFonts w:hint="eastAsia" w:ascii="仿宋_GB2312" w:hAnsi="仿宋_GB2312" w:eastAsia="仿宋_GB2312" w:cs="仿宋_GB2312"/>
          <w:b/>
          <w:bCs/>
          <w:sz w:val="44"/>
          <w:szCs w:val="44"/>
          <w:lang w:eastAsia="zh-CN"/>
        </w:rPr>
        <w:t>技术规范书</w:t>
      </w:r>
      <w:bookmarkEnd w:id="2"/>
    </w:p>
    <w:p w14:paraId="5446F7A9">
      <w:pPr>
        <w:spacing w:line="200" w:lineRule="exact"/>
        <w:rPr>
          <w:rFonts w:ascii="仿宋_GB2312" w:hAnsi="仿宋_GB2312" w:eastAsia="仿宋_GB2312" w:cs="仿宋_GB2312"/>
          <w:sz w:val="32"/>
          <w:szCs w:val="32"/>
          <w:lang w:eastAsia="zh-CN"/>
        </w:rPr>
      </w:pPr>
    </w:p>
    <w:p w14:paraId="79DA305D">
      <w:pPr>
        <w:spacing w:line="205" w:lineRule="exact"/>
        <w:rPr>
          <w:rFonts w:ascii="仿宋_GB2312" w:hAnsi="仿宋_GB2312" w:eastAsia="仿宋_GB2312" w:cs="仿宋_GB2312"/>
          <w:sz w:val="32"/>
          <w:szCs w:val="32"/>
          <w:lang w:eastAsia="zh-CN"/>
        </w:rPr>
      </w:pPr>
    </w:p>
    <w:p w14:paraId="540F111A">
      <w:pPr>
        <w:spacing w:line="336" w:lineRule="exact"/>
        <w:rPr>
          <w:rFonts w:ascii="仿宋_GB2312" w:hAnsi="仿宋_GB2312" w:eastAsia="仿宋_GB2312" w:cs="仿宋_GB2312"/>
          <w:sz w:val="32"/>
          <w:szCs w:val="32"/>
          <w:lang w:eastAsia="zh-CN"/>
        </w:rPr>
      </w:pPr>
    </w:p>
    <w:p w14:paraId="7D4BE984">
      <w:pPr>
        <w:spacing w:line="520" w:lineRule="exact"/>
        <w:ind w:left="360" w:firstLine="643" w:firstLineChars="200"/>
        <w:outlineLvl w:val="0"/>
        <w:rPr>
          <w:rFonts w:ascii="仿宋_GB2312" w:hAnsi="仿宋_GB2312" w:eastAsia="仿宋_GB2312" w:cs="仿宋_GB2312"/>
          <w:sz w:val="32"/>
          <w:szCs w:val="32"/>
          <w:lang w:eastAsia="zh-CN"/>
        </w:rPr>
      </w:pPr>
      <w:bookmarkStart w:id="3" w:name="_Toc25359"/>
      <w:r>
        <w:rPr>
          <w:rFonts w:hint="eastAsia" w:ascii="仿宋_GB2312" w:hAnsi="仿宋_GB2312" w:eastAsia="仿宋_GB2312" w:cs="仿宋_GB2312"/>
          <w:b/>
          <w:bCs/>
          <w:sz w:val="32"/>
          <w:szCs w:val="32"/>
          <w:lang w:eastAsia="zh-CN"/>
        </w:rPr>
        <w:t>一、总则</w:t>
      </w:r>
      <w:bookmarkEnd w:id="3"/>
    </w:p>
    <w:p w14:paraId="7362484B">
      <w:pPr>
        <w:spacing w:line="520" w:lineRule="exact"/>
        <w:ind w:left="360" w:right="22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为了规范南方电网贵州电动汽车服务有限2026年工会春季团建服务项目</w:t>
      </w:r>
      <w:r>
        <w:rPr>
          <w:rFonts w:hint="eastAsia" w:ascii="仿宋_GB2312" w:hAnsi="仿宋_GB2312" w:eastAsia="仿宋_GB2312" w:cs="仿宋_GB2312"/>
          <w:sz w:val="32"/>
          <w:szCs w:val="32"/>
          <w:u w:val="single"/>
          <w:lang w:eastAsia="zh-CN"/>
        </w:rPr>
        <w:t>（以下简称“项目”）</w:t>
      </w:r>
      <w:r>
        <w:rPr>
          <w:rFonts w:hint="eastAsia" w:ascii="仿宋_GB2312" w:hAnsi="仿宋_GB2312" w:eastAsia="仿宋_GB2312" w:cs="仿宋_GB2312"/>
          <w:sz w:val="32"/>
          <w:szCs w:val="32"/>
          <w:lang w:eastAsia="zh-CN"/>
        </w:rPr>
        <w:t>质量，保证项目正常运行，特制定本规范。</w:t>
      </w:r>
    </w:p>
    <w:p w14:paraId="2CDE77E8">
      <w:pPr>
        <w:spacing w:line="520" w:lineRule="exact"/>
        <w:ind w:left="360" w:firstLine="643" w:firstLineChars="200"/>
        <w:outlineLvl w:val="0"/>
        <w:rPr>
          <w:rFonts w:ascii="仿宋_GB2312" w:hAnsi="仿宋_GB2312" w:eastAsia="仿宋_GB2312" w:cs="仿宋_GB2312"/>
          <w:sz w:val="32"/>
          <w:szCs w:val="32"/>
          <w:lang w:eastAsia="zh-CN"/>
        </w:rPr>
      </w:pPr>
      <w:bookmarkStart w:id="4" w:name="_Toc13681"/>
      <w:r>
        <w:rPr>
          <w:rFonts w:hint="eastAsia" w:ascii="仿宋_GB2312" w:hAnsi="仿宋_GB2312" w:eastAsia="仿宋_GB2312" w:cs="仿宋_GB2312"/>
          <w:b/>
          <w:bCs/>
          <w:sz w:val="32"/>
          <w:szCs w:val="32"/>
          <w:lang w:eastAsia="zh-CN"/>
        </w:rPr>
        <w:t>二、适用范围</w:t>
      </w:r>
      <w:bookmarkEnd w:id="4"/>
    </w:p>
    <w:p w14:paraId="2CC306FD">
      <w:pPr>
        <w:spacing w:line="520" w:lineRule="exact"/>
        <w:ind w:left="360" w:right="36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适用于采购编号：南方电网贵州电动汽车服务有限公司2026年工会春季团建服务项目。</w:t>
      </w:r>
    </w:p>
    <w:p w14:paraId="47B640D7">
      <w:pPr>
        <w:spacing w:line="520" w:lineRule="exact"/>
        <w:ind w:left="360" w:firstLine="643" w:firstLineChars="200"/>
        <w:outlineLvl w:val="0"/>
        <w:rPr>
          <w:rFonts w:ascii="仿宋_GB2312" w:hAnsi="仿宋_GB2312" w:eastAsia="仿宋_GB2312" w:cs="仿宋_GB2312"/>
          <w:sz w:val="32"/>
          <w:szCs w:val="32"/>
          <w:lang w:eastAsia="zh-CN"/>
        </w:rPr>
      </w:pPr>
      <w:bookmarkStart w:id="5" w:name="_Toc17160"/>
      <w:r>
        <w:rPr>
          <w:rFonts w:hint="eastAsia" w:ascii="仿宋_GB2312" w:hAnsi="仿宋_GB2312" w:eastAsia="仿宋_GB2312" w:cs="仿宋_GB2312"/>
          <w:b/>
          <w:bCs/>
          <w:sz w:val="32"/>
          <w:szCs w:val="32"/>
          <w:lang w:eastAsia="zh-CN"/>
        </w:rPr>
        <w:t>三、项目概况</w:t>
      </w:r>
      <w:bookmarkEnd w:id="5"/>
    </w:p>
    <w:p w14:paraId="19E47348">
      <w:pPr>
        <w:spacing w:line="520" w:lineRule="exact"/>
        <w:ind w:left="278" w:leftChars="116" w:firstLine="800" w:firstLineChars="250"/>
        <w:jc w:val="both"/>
        <w:textAlignment w:val="baseline"/>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公司工会会员48人，供应商需按照48人进行相关活动、人员接送等策划。公司组织员工进行户外拓展活动，拟进行自我挑战类、毕业墙等相关活动主题，让员工进行团队协作和个人挑战的相关活动主题，增加员工之间的沟通，培养团队之间的合作能力，旨在为公司营造积极向上的工作氛围，提升公司整体工作效率和团队合作的战斗力</w:t>
      </w:r>
      <w:r>
        <w:rPr>
          <w:rFonts w:hint="eastAsia" w:ascii="仿宋_GB2312" w:hAnsi="仿宋_GB2312" w:eastAsia="仿宋_GB2312" w:cs="仿宋_GB2312"/>
          <w:sz w:val="32"/>
          <w:szCs w:val="32"/>
          <w:lang w:eastAsia="zh-CN"/>
        </w:rPr>
        <w:t>。</w:t>
      </w:r>
    </w:p>
    <w:p w14:paraId="0306643F">
      <w:pPr>
        <w:numPr>
          <w:ilvl w:val="0"/>
          <w:numId w:val="1"/>
        </w:numPr>
        <w:spacing w:line="520" w:lineRule="exact"/>
        <w:ind w:firstLine="964" w:firstLineChars="300"/>
        <w:outlineLvl w:val="0"/>
        <w:rPr>
          <w:rFonts w:ascii="仿宋_GB2312" w:hAnsi="仿宋_GB2312" w:eastAsia="仿宋_GB2312" w:cs="仿宋_GB2312"/>
          <w:b/>
          <w:bCs/>
          <w:sz w:val="32"/>
          <w:szCs w:val="32"/>
        </w:rPr>
      </w:pPr>
      <w:bookmarkStart w:id="6" w:name="_Toc13695"/>
      <w:r>
        <w:rPr>
          <w:rFonts w:hint="eastAsia" w:ascii="仿宋_GB2312" w:hAnsi="仿宋_GB2312" w:eastAsia="仿宋_GB2312" w:cs="仿宋_GB2312"/>
          <w:b/>
          <w:bCs/>
          <w:sz w:val="32"/>
          <w:szCs w:val="32"/>
        </w:rPr>
        <w:t>相关要求</w:t>
      </w:r>
      <w:bookmarkEnd w:id="6"/>
    </w:p>
    <w:p w14:paraId="795D0B9F">
      <w:pPr>
        <w:spacing w:line="520" w:lineRule="exact"/>
        <w:ind w:left="920"/>
        <w:outlineLvl w:val="1"/>
        <w:rPr>
          <w:rFonts w:ascii="仿宋_GB2312" w:hAnsi="仿宋_GB2312" w:eastAsia="仿宋_GB2312" w:cs="仿宋_GB2312"/>
          <w:sz w:val="32"/>
          <w:szCs w:val="32"/>
          <w:lang w:eastAsia="zh-CN"/>
        </w:rPr>
      </w:pPr>
      <w:bookmarkStart w:id="7" w:name="_Toc20499"/>
      <w:r>
        <w:rPr>
          <w:rFonts w:hint="eastAsia" w:ascii="仿宋_GB2312" w:hAnsi="仿宋_GB2312" w:eastAsia="仿宋_GB2312" w:cs="仿宋_GB2312"/>
          <w:sz w:val="32"/>
          <w:szCs w:val="32"/>
          <w:lang w:eastAsia="zh-CN"/>
        </w:rPr>
        <w:t>（一）采购范围</w:t>
      </w:r>
      <w:bookmarkEnd w:id="7"/>
    </w:p>
    <w:tbl>
      <w:tblPr>
        <w:tblStyle w:val="7"/>
        <w:tblpPr w:leftFromText="180" w:rightFromText="180" w:vertAnchor="text" w:tblpX="254" w:tblpY="52"/>
        <w:tblOverlap w:val="never"/>
        <w:tblW w:w="8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4144"/>
        <w:gridCol w:w="1643"/>
        <w:gridCol w:w="1365"/>
      </w:tblGrid>
      <w:tr w14:paraId="2F213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1121" w:type="dxa"/>
            <w:vAlign w:val="center"/>
          </w:tcPr>
          <w:p w14:paraId="1B96BC17">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序号</w:t>
            </w:r>
          </w:p>
        </w:tc>
        <w:tc>
          <w:tcPr>
            <w:tcW w:w="4144" w:type="dxa"/>
            <w:vAlign w:val="center"/>
          </w:tcPr>
          <w:p w14:paraId="03965500">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标的名称</w:t>
            </w:r>
          </w:p>
        </w:tc>
        <w:tc>
          <w:tcPr>
            <w:tcW w:w="1643" w:type="dxa"/>
            <w:vAlign w:val="center"/>
          </w:tcPr>
          <w:p w14:paraId="426F1DA3">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最高限价（元）</w:t>
            </w:r>
          </w:p>
        </w:tc>
        <w:tc>
          <w:tcPr>
            <w:tcW w:w="1365" w:type="dxa"/>
            <w:vAlign w:val="center"/>
          </w:tcPr>
          <w:p w14:paraId="705C2017">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w:t>
            </w:r>
          </w:p>
        </w:tc>
      </w:tr>
      <w:tr w14:paraId="2CA6D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1121" w:type="dxa"/>
            <w:vAlign w:val="center"/>
          </w:tcPr>
          <w:p w14:paraId="65E21935">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w:t>
            </w:r>
          </w:p>
        </w:tc>
        <w:tc>
          <w:tcPr>
            <w:tcW w:w="4144" w:type="dxa"/>
            <w:vAlign w:val="center"/>
          </w:tcPr>
          <w:p w14:paraId="5FCD088D">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南网贵州电动公司2026年工会春季团建服务项目</w:t>
            </w:r>
          </w:p>
        </w:tc>
        <w:tc>
          <w:tcPr>
            <w:tcW w:w="1643" w:type="dxa"/>
            <w:vAlign w:val="center"/>
          </w:tcPr>
          <w:p w14:paraId="276A2B23">
            <w:pPr>
              <w:widowControl w:val="0"/>
              <w:spacing w:line="520" w:lineRule="exact"/>
              <w:jc w:val="cente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19200</w:t>
            </w:r>
          </w:p>
        </w:tc>
        <w:tc>
          <w:tcPr>
            <w:tcW w:w="1365" w:type="dxa"/>
            <w:vAlign w:val="center"/>
          </w:tcPr>
          <w:p w14:paraId="3F4E8B1F">
            <w:pPr>
              <w:widowControl w:val="0"/>
              <w:spacing w:line="520" w:lineRule="exact"/>
              <w:jc w:val="cente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1天</w:t>
            </w:r>
          </w:p>
        </w:tc>
      </w:tr>
    </w:tbl>
    <w:p w14:paraId="7AADC2F8">
      <w:pPr>
        <w:spacing w:line="520" w:lineRule="exact"/>
        <w:ind w:left="920"/>
        <w:rPr>
          <w:rFonts w:ascii="仿宋_GB2312" w:hAnsi="仿宋_GB2312" w:eastAsia="仿宋_GB2312" w:cs="仿宋_GB2312"/>
          <w:sz w:val="32"/>
          <w:szCs w:val="32"/>
          <w:lang w:eastAsia="zh-CN"/>
        </w:rPr>
      </w:pPr>
    </w:p>
    <w:p w14:paraId="2D122160">
      <w:pPr>
        <w:spacing w:line="520" w:lineRule="exact"/>
        <w:ind w:left="920"/>
        <w:rPr>
          <w:rFonts w:ascii="仿宋_GB2312" w:hAnsi="仿宋_GB2312" w:eastAsia="仿宋_GB2312" w:cs="仿宋_GB2312"/>
          <w:sz w:val="32"/>
          <w:szCs w:val="32"/>
          <w:lang w:eastAsia="zh-CN"/>
        </w:rPr>
      </w:pPr>
    </w:p>
    <w:p w14:paraId="260770C2">
      <w:pPr>
        <w:spacing w:line="520" w:lineRule="exact"/>
        <w:ind w:left="920"/>
        <w:rPr>
          <w:rFonts w:ascii="仿宋_GB2312" w:hAnsi="仿宋_GB2312" w:eastAsia="仿宋_GB2312" w:cs="仿宋_GB2312"/>
          <w:sz w:val="32"/>
          <w:szCs w:val="32"/>
          <w:lang w:eastAsia="zh-CN"/>
        </w:rPr>
      </w:pPr>
    </w:p>
    <w:p w14:paraId="3EB09751">
      <w:pPr>
        <w:spacing w:line="520" w:lineRule="exact"/>
        <w:ind w:left="920"/>
        <w:rPr>
          <w:rFonts w:ascii="仿宋_GB2312" w:hAnsi="仿宋_GB2312" w:eastAsia="仿宋_GB2312" w:cs="仿宋_GB2312"/>
          <w:sz w:val="32"/>
          <w:szCs w:val="32"/>
          <w:lang w:eastAsia="zh-CN"/>
        </w:rPr>
      </w:pPr>
    </w:p>
    <w:p w14:paraId="3DFF4CE3">
      <w:pPr>
        <w:spacing w:line="520" w:lineRule="exact"/>
        <w:ind w:left="920"/>
        <w:rPr>
          <w:rFonts w:ascii="仿宋_GB2312" w:hAnsi="仿宋_GB2312" w:eastAsia="仿宋_GB2312" w:cs="仿宋_GB2312"/>
          <w:sz w:val="32"/>
          <w:szCs w:val="32"/>
          <w:lang w:eastAsia="zh-CN"/>
        </w:rPr>
      </w:pPr>
    </w:p>
    <w:p w14:paraId="014E847A">
      <w:pPr>
        <w:spacing w:line="520" w:lineRule="exact"/>
        <w:ind w:left="920"/>
        <w:rPr>
          <w:rFonts w:ascii="仿宋_GB2312" w:hAnsi="仿宋_GB2312" w:eastAsia="仿宋_GB2312" w:cs="仿宋_GB2312"/>
          <w:sz w:val="32"/>
          <w:szCs w:val="32"/>
          <w:lang w:eastAsia="zh-CN"/>
        </w:rPr>
      </w:pPr>
    </w:p>
    <w:p w14:paraId="4E787619">
      <w:pPr>
        <w:spacing w:line="520" w:lineRule="exact"/>
        <w:rPr>
          <w:rFonts w:ascii="仿宋_GB2312" w:hAnsi="仿宋_GB2312" w:eastAsia="仿宋_GB2312" w:cs="仿宋_GB2312"/>
          <w:b/>
          <w:bCs/>
          <w:sz w:val="32"/>
          <w:szCs w:val="32"/>
        </w:rPr>
      </w:pPr>
    </w:p>
    <w:p w14:paraId="5F39B8B8">
      <w:pPr>
        <w:numPr>
          <w:ilvl w:val="0"/>
          <w:numId w:val="2"/>
        </w:numPr>
        <w:spacing w:line="520" w:lineRule="exact"/>
        <w:ind w:left="920"/>
        <w:outlineLvl w:val="1"/>
        <w:rPr>
          <w:rFonts w:hint="default" w:ascii="仿宋_GB2312" w:hAnsi="仿宋_GB2312" w:eastAsia="仿宋_GB2312" w:cs="仿宋_GB2312"/>
          <w:sz w:val="32"/>
          <w:szCs w:val="32"/>
          <w:lang w:val="en-US" w:eastAsia="zh-CN"/>
        </w:rPr>
      </w:pPr>
      <w:bookmarkStart w:id="8" w:name="_Toc8029"/>
      <w:r>
        <w:rPr>
          <w:rFonts w:hint="eastAsia" w:ascii="仿宋_GB2312" w:hAnsi="仿宋_GB2312" w:eastAsia="仿宋_GB2312" w:cs="仿宋_GB2312"/>
          <w:sz w:val="32"/>
          <w:szCs w:val="32"/>
          <w:lang w:eastAsia="zh-CN"/>
        </w:rPr>
        <w:t>报价</w:t>
      </w:r>
      <w:r>
        <w:rPr>
          <w:rFonts w:hint="eastAsia" w:ascii="仿宋_GB2312" w:hAnsi="仿宋_GB2312" w:eastAsia="仿宋_GB2312" w:cs="仿宋_GB2312"/>
          <w:sz w:val="32"/>
          <w:szCs w:val="32"/>
          <w:lang w:val="en-US" w:eastAsia="zh-CN"/>
        </w:rPr>
        <w:t>要求</w:t>
      </w:r>
      <w:bookmarkEnd w:id="8"/>
    </w:p>
    <w:p w14:paraId="3358632D">
      <w:pPr>
        <w:numPr>
          <w:ilvl w:val="0"/>
          <w:numId w:val="0"/>
        </w:numPr>
        <w:spacing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 报价要求人民币方式报价，包含</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本次团建活动</w:t>
      </w:r>
      <w:r>
        <w:rPr>
          <w:rFonts w:hint="eastAsia" w:ascii="仿宋" w:hAnsi="仿宋" w:eastAsia="仿宋" w:cs="仿宋"/>
          <w:b w:val="0"/>
          <w:bCs w:val="0"/>
          <w:color w:val="000000" w:themeColor="text1"/>
          <w:sz w:val="32"/>
          <w:szCs w:val="32"/>
          <w:highlight w:val="none"/>
          <w:lang w:val="en-US" w:eastAsia="zh-CN"/>
          <w14:textFill>
            <w14:solidFill>
              <w14:schemeClr w14:val="tx1"/>
            </w14:solidFill>
          </w14:textFill>
        </w:rPr>
        <w:t>项目清单的内容</w:t>
      </w:r>
      <w:r>
        <w:rPr>
          <w:rFonts w:hint="eastAsia" w:ascii="仿宋_GB2312" w:hAnsi="仿宋_GB2312" w:eastAsia="仿宋_GB2312" w:cs="仿宋_GB2312"/>
          <w:sz w:val="32"/>
          <w:szCs w:val="32"/>
          <w:lang w:val="en-US" w:eastAsia="zh-CN"/>
        </w:rPr>
        <w:t xml:space="preserve">、税、组织策划、后勤、设备、人员、运输等所有费用。 </w:t>
      </w:r>
    </w:p>
    <w:p w14:paraId="45E6E46B">
      <w:pPr>
        <w:numPr>
          <w:ilvl w:val="0"/>
          <w:numId w:val="0"/>
        </w:numPr>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2.2 投标人应充分了解该项目的总体情况以及影响投标报价的其他要素。 </w:t>
      </w:r>
    </w:p>
    <w:p w14:paraId="63E68F73">
      <w:pPr>
        <w:numPr>
          <w:ilvl w:val="0"/>
          <w:numId w:val="2"/>
        </w:numPr>
        <w:spacing w:line="520" w:lineRule="exact"/>
        <w:ind w:left="920"/>
        <w:outlineLvl w:val="1"/>
        <w:rPr>
          <w:rFonts w:ascii="仿宋_GB2312" w:hAnsi="仿宋_GB2312" w:eastAsia="仿宋_GB2312" w:cs="仿宋_GB2312"/>
          <w:sz w:val="32"/>
          <w:szCs w:val="32"/>
          <w:lang w:eastAsia="zh-CN"/>
        </w:rPr>
      </w:pPr>
      <w:bookmarkStart w:id="9" w:name="_Toc13723"/>
      <w:r>
        <w:rPr>
          <w:rFonts w:hint="eastAsia" w:ascii="仿宋_GB2312" w:hAnsi="仿宋_GB2312" w:eastAsia="仿宋_GB2312" w:cs="仿宋_GB2312"/>
          <w:sz w:val="32"/>
          <w:szCs w:val="32"/>
          <w:lang w:eastAsia="zh-CN"/>
        </w:rPr>
        <w:t>服务期限</w:t>
      </w:r>
      <w:bookmarkEnd w:id="9"/>
    </w:p>
    <w:p w14:paraId="2BA1BDE0">
      <w:pPr>
        <w:spacing w:line="520" w:lineRule="exact"/>
        <w:ind w:left="920"/>
        <w:rPr>
          <w:rFonts w:ascii="仿宋_GB2312" w:hAnsi="仿宋_GB2312" w:eastAsia="仿宋_GB2312" w:cs="仿宋_GB2312"/>
          <w:sz w:val="32"/>
          <w:szCs w:val="32"/>
          <w:lang w:eastAsia="zh-CN"/>
        </w:rPr>
      </w:pPr>
      <w:bookmarkStart w:id="10" w:name="page2_1"/>
      <w:bookmarkEnd w:id="10"/>
      <w:r>
        <w:rPr>
          <w:rFonts w:hint="eastAsia" w:ascii="仿宋_GB2312" w:hAnsi="仿宋_GB2312" w:eastAsia="仿宋_GB2312" w:cs="仿宋_GB2312"/>
          <w:sz w:val="32"/>
          <w:szCs w:val="32"/>
          <w:lang w:eastAsia="zh-CN"/>
        </w:rPr>
        <w:t>自合同履约之日起</w:t>
      </w:r>
      <w:r>
        <w:rPr>
          <w:rFonts w:hint="eastAsia" w:ascii="仿宋_GB2312" w:hAnsi="仿宋_GB2312" w:eastAsia="仿宋_GB2312" w:cs="仿宋_GB2312"/>
          <w:sz w:val="32"/>
          <w:szCs w:val="32"/>
          <w:lang w:val="en-US" w:eastAsia="zh-CN"/>
        </w:rPr>
        <w:t>2月</w:t>
      </w:r>
      <w:r>
        <w:rPr>
          <w:rFonts w:hint="eastAsia" w:ascii="仿宋_GB2312" w:hAnsi="仿宋_GB2312" w:eastAsia="仿宋_GB2312" w:cs="仿宋_GB2312"/>
          <w:sz w:val="32"/>
          <w:szCs w:val="32"/>
          <w:lang w:eastAsia="zh-CN"/>
        </w:rPr>
        <w:t>。</w:t>
      </w:r>
    </w:p>
    <w:p w14:paraId="4061DDA5">
      <w:pPr>
        <w:spacing w:line="520" w:lineRule="exact"/>
        <w:ind w:left="920"/>
        <w:outlineLvl w:val="1"/>
        <w:rPr>
          <w:rFonts w:ascii="仿宋_GB2312" w:hAnsi="仿宋_GB2312" w:eastAsia="仿宋_GB2312" w:cs="仿宋_GB2312"/>
          <w:sz w:val="32"/>
          <w:szCs w:val="32"/>
          <w:lang w:eastAsia="zh-CN"/>
        </w:rPr>
      </w:pPr>
      <w:bookmarkStart w:id="11" w:name="_Toc765"/>
      <w:r>
        <w:rPr>
          <w:rFonts w:hint="eastAsia" w:ascii="仿宋_GB2312" w:hAnsi="仿宋_GB2312" w:eastAsia="仿宋_GB2312" w:cs="仿宋_GB2312"/>
          <w:sz w:val="32"/>
          <w:szCs w:val="32"/>
          <w:lang w:eastAsia="zh-CN"/>
        </w:rPr>
        <w:t>（四）服务地址</w:t>
      </w:r>
      <w:bookmarkEnd w:id="11"/>
    </w:p>
    <w:p w14:paraId="7AEB4234">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贵阳市南明区</w:t>
      </w:r>
      <w:r>
        <w:rPr>
          <w:rFonts w:hint="eastAsia" w:ascii="仿宋_GB2312" w:hAnsi="仿宋_GB2312" w:eastAsia="仿宋_GB2312" w:cs="仿宋_GB2312"/>
          <w:sz w:val="32"/>
          <w:szCs w:val="32"/>
          <w:lang w:val="en-US" w:eastAsia="zh-CN"/>
        </w:rPr>
        <w:t>粑粑街</w:t>
      </w:r>
      <w:r>
        <w:rPr>
          <w:rFonts w:hint="eastAsia" w:ascii="仿宋_GB2312" w:hAnsi="仿宋_GB2312" w:eastAsia="仿宋_GB2312" w:cs="仿宋_GB2312"/>
          <w:sz w:val="32"/>
          <w:szCs w:val="32"/>
          <w:lang w:eastAsia="zh-CN"/>
        </w:rPr>
        <w:t>物资大厦</w:t>
      </w:r>
    </w:p>
    <w:p w14:paraId="1C420786">
      <w:pPr>
        <w:numPr>
          <w:ilvl w:val="0"/>
          <w:numId w:val="1"/>
        </w:numPr>
        <w:spacing w:line="520" w:lineRule="exact"/>
        <w:ind w:firstLine="964" w:firstLineChars="300"/>
        <w:outlineLvl w:val="0"/>
        <w:rPr>
          <w:rFonts w:hint="eastAsia" w:ascii="仿宋_GB2312" w:hAnsi="仿宋_GB2312" w:eastAsia="仿宋_GB2312" w:cs="仿宋_GB2312"/>
          <w:b/>
          <w:bCs/>
          <w:sz w:val="32"/>
          <w:szCs w:val="32"/>
          <w:lang w:eastAsia="zh-CN"/>
        </w:rPr>
      </w:pPr>
      <w:bookmarkStart w:id="12" w:name="_Toc21814"/>
      <w:r>
        <w:rPr>
          <w:rFonts w:hint="eastAsia" w:ascii="仿宋_GB2312" w:hAnsi="仿宋_GB2312" w:eastAsia="仿宋_GB2312" w:cs="仿宋_GB2312"/>
          <w:b/>
          <w:bCs/>
          <w:sz w:val="32"/>
          <w:szCs w:val="32"/>
          <w:lang w:eastAsia="zh-CN"/>
        </w:rPr>
        <w:t>户外拓展</w:t>
      </w:r>
      <w:r>
        <w:rPr>
          <w:rFonts w:hint="eastAsia" w:ascii="仿宋_GB2312" w:hAnsi="仿宋_GB2312" w:eastAsia="仿宋_GB2312" w:cs="仿宋_GB2312"/>
          <w:b/>
          <w:bCs/>
          <w:sz w:val="32"/>
          <w:szCs w:val="32"/>
          <w:lang w:val="en-US" w:eastAsia="zh-CN"/>
        </w:rPr>
        <w:t>相关资质</w:t>
      </w:r>
      <w:r>
        <w:rPr>
          <w:rFonts w:hint="eastAsia" w:ascii="仿宋_GB2312" w:hAnsi="仿宋_GB2312" w:eastAsia="仿宋_GB2312" w:cs="仿宋_GB2312"/>
          <w:b/>
          <w:bCs/>
          <w:sz w:val="32"/>
          <w:szCs w:val="32"/>
          <w:lang w:eastAsia="zh-CN"/>
        </w:rPr>
        <w:t>要求</w:t>
      </w:r>
      <w:bookmarkEnd w:id="12"/>
    </w:p>
    <w:p w14:paraId="1D7A5CBF">
      <w:pPr>
        <w:spacing w:line="520" w:lineRule="exact"/>
        <w:ind w:firstLine="320" w:firstLineChars="100"/>
        <w:outlineLvl w:val="1"/>
        <w:rPr>
          <w:rFonts w:hint="eastAsia" w:ascii="仿宋_GB2312" w:hAnsi="仿宋_GB2312" w:eastAsia="仿宋_GB2312" w:cs="仿宋_GB2312"/>
          <w:sz w:val="32"/>
          <w:szCs w:val="32"/>
          <w:lang w:eastAsia="zh-CN"/>
        </w:rPr>
      </w:pPr>
      <w:bookmarkStart w:id="13" w:name="_Toc12126"/>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lang w:val="en-US" w:eastAsia="zh-CN"/>
        </w:rPr>
        <w:t>拓展训练</w:t>
      </w:r>
      <w:r>
        <w:rPr>
          <w:rFonts w:hint="eastAsia" w:ascii="仿宋_GB2312" w:hAnsi="仿宋_GB2312" w:eastAsia="仿宋_GB2312" w:cs="仿宋_GB2312"/>
          <w:sz w:val="32"/>
          <w:szCs w:val="32"/>
          <w:lang w:eastAsia="zh-CN"/>
        </w:rPr>
        <w:t>公司</w:t>
      </w:r>
      <w:r>
        <w:rPr>
          <w:rFonts w:hint="eastAsia" w:ascii="仿宋_GB2312" w:hAnsi="仿宋_GB2312" w:eastAsia="仿宋_GB2312" w:cs="仿宋_GB2312"/>
          <w:sz w:val="32"/>
          <w:szCs w:val="32"/>
          <w:lang w:val="en-US" w:eastAsia="zh-CN"/>
        </w:rPr>
        <w:t>需具备一下相关资质</w:t>
      </w:r>
      <w:bookmarkEnd w:id="13"/>
      <w:r>
        <w:rPr>
          <w:rFonts w:hint="eastAsia" w:ascii="仿宋_GB2312" w:hAnsi="仿宋_GB2312" w:eastAsia="仿宋_GB2312" w:cs="仿宋_GB2312"/>
          <w:sz w:val="32"/>
          <w:szCs w:val="32"/>
          <w:lang w:eastAsia="zh-CN"/>
        </w:rPr>
        <w:t xml:space="preserve"> </w:t>
      </w:r>
    </w:p>
    <w:p w14:paraId="59F5A82B">
      <w:pPr>
        <w:spacing w:line="52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 专业资质保障：</w:t>
      </w:r>
      <w:r>
        <w:rPr>
          <w:rFonts w:hint="eastAsia" w:ascii="仿宋_GB2312" w:hAnsi="仿宋_GB2312" w:eastAsia="仿宋_GB2312" w:cs="仿宋_GB2312"/>
          <w:sz w:val="32"/>
          <w:szCs w:val="32"/>
          <w:lang w:val="en-US" w:eastAsia="zh-CN"/>
        </w:rPr>
        <w:t>具有相关营业资质、</w:t>
      </w:r>
      <w:r>
        <w:rPr>
          <w:rFonts w:hint="eastAsia" w:ascii="仿宋_GB2312" w:hAnsi="仿宋_GB2312" w:eastAsia="仿宋_GB2312" w:cs="仿宋_GB2312"/>
          <w:sz w:val="32"/>
          <w:szCs w:val="32"/>
          <w:lang w:eastAsia="zh-CN"/>
        </w:rPr>
        <w:t>拥有国家体育总局/国家拓展协会认证资质，</w:t>
      </w:r>
      <w:r>
        <w:rPr>
          <w:rFonts w:hint="eastAsia" w:ascii="仿宋_GB2312" w:hAnsi="仿宋_GB2312" w:eastAsia="仿宋_GB2312" w:cs="仿宋_GB2312"/>
          <w:sz w:val="32"/>
          <w:szCs w:val="32"/>
          <w:lang w:val="en-US" w:eastAsia="zh-CN"/>
        </w:rPr>
        <w:t>拓展</w:t>
      </w:r>
      <w:r>
        <w:rPr>
          <w:rFonts w:hint="eastAsia" w:ascii="仿宋_GB2312" w:hAnsi="仿宋_GB2312" w:eastAsia="仿宋_GB2312" w:cs="仿宋_GB2312"/>
          <w:sz w:val="32"/>
          <w:szCs w:val="32"/>
          <w:lang w:eastAsia="zh-CN"/>
        </w:rPr>
        <w:t>培训师团队100%持证（国家体验式培训师、</w:t>
      </w:r>
      <w:r>
        <w:rPr>
          <w:rFonts w:hint="eastAsia" w:ascii="仿宋_GB2312" w:hAnsi="仿宋_GB2312" w:eastAsia="仿宋_GB2312" w:cs="仿宋_GB2312"/>
          <w:sz w:val="32"/>
          <w:szCs w:val="32"/>
          <w:lang w:val="en-US" w:eastAsia="zh-CN"/>
        </w:rPr>
        <w:t>应急</w:t>
      </w:r>
      <w:r>
        <w:rPr>
          <w:rFonts w:hint="eastAsia" w:ascii="仿宋_GB2312" w:hAnsi="仿宋_GB2312" w:eastAsia="仿宋_GB2312" w:cs="仿宋_GB2312"/>
          <w:sz w:val="32"/>
          <w:szCs w:val="32"/>
          <w:lang w:eastAsia="zh-CN"/>
        </w:rPr>
        <w:t>救援、</w:t>
      </w:r>
      <w:r>
        <w:rPr>
          <w:rFonts w:hint="eastAsia" w:ascii="仿宋_GB2312" w:hAnsi="仿宋_GB2312" w:eastAsia="仿宋_GB2312" w:cs="仿宋_GB2312"/>
          <w:sz w:val="32"/>
          <w:szCs w:val="32"/>
          <w:lang w:val="en-US" w:eastAsia="zh-CN"/>
        </w:rPr>
        <w:t>户外指导员、社会体育指导员</w:t>
      </w:r>
      <w:r>
        <w:rPr>
          <w:rFonts w:hint="eastAsia" w:ascii="仿宋_GB2312" w:hAnsi="仿宋_GB2312" w:eastAsia="仿宋_GB2312" w:cs="仿宋_GB2312"/>
          <w:sz w:val="32"/>
          <w:szCs w:val="32"/>
          <w:lang w:eastAsia="zh-CN"/>
        </w:rPr>
        <w:t xml:space="preserve">等）；  </w:t>
      </w:r>
    </w:p>
    <w:p w14:paraId="5BC4AC10">
      <w:pPr>
        <w:spacing w:line="52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安全记录：连续</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 xml:space="preserve">年0事故，建立“三级安全检查制度”（行前预案-现场巡检-复盘优化）；  </w:t>
      </w:r>
    </w:p>
    <w:p w14:paraId="6ECC2136">
      <w:pPr>
        <w:spacing w:line="52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3.提供拓展</w:t>
      </w:r>
      <w:r>
        <w:rPr>
          <w:rFonts w:hint="eastAsia" w:ascii="仿宋_GB2312" w:hAnsi="仿宋_GB2312" w:eastAsia="仿宋_GB2312" w:cs="仿宋_GB2312"/>
          <w:sz w:val="32"/>
          <w:szCs w:val="32"/>
          <w:lang w:eastAsia="zh-CN"/>
        </w:rPr>
        <w:t>保险覆盖：意外险</w:t>
      </w:r>
      <w:r>
        <w:rPr>
          <w:rFonts w:hint="eastAsia" w:ascii="仿宋_GB2312" w:hAnsi="仿宋_GB2312" w:eastAsia="仿宋_GB2312" w:cs="仿宋_GB2312"/>
          <w:sz w:val="32"/>
          <w:szCs w:val="32"/>
          <w:lang w:val="en-US" w:eastAsia="zh-CN"/>
        </w:rPr>
        <w:t>60万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意外</w:t>
      </w:r>
      <w:r>
        <w:rPr>
          <w:rFonts w:hint="eastAsia" w:ascii="仿宋_GB2312" w:hAnsi="仿宋_GB2312" w:eastAsia="仿宋_GB2312" w:cs="仿宋_GB2312"/>
          <w:sz w:val="32"/>
          <w:szCs w:val="32"/>
          <w:lang w:eastAsia="zh-CN"/>
        </w:rPr>
        <w:t>医疗</w:t>
      </w:r>
      <w:r>
        <w:rPr>
          <w:rFonts w:hint="eastAsia" w:ascii="仿宋_GB2312" w:hAnsi="仿宋_GB2312" w:eastAsia="仿宋_GB2312" w:cs="仿宋_GB2312"/>
          <w:sz w:val="32"/>
          <w:szCs w:val="32"/>
          <w:lang w:val="en-US" w:eastAsia="zh-CN"/>
        </w:rPr>
        <w:t>8万</w:t>
      </w:r>
      <w:r>
        <w:rPr>
          <w:rFonts w:hint="eastAsia" w:ascii="仿宋_GB2312" w:hAnsi="仿宋_GB2312" w:eastAsia="仿宋_GB2312" w:cs="仿宋_GB2312"/>
          <w:sz w:val="32"/>
          <w:szCs w:val="32"/>
          <w:lang w:eastAsia="zh-CN"/>
        </w:rPr>
        <w:t xml:space="preserve">，覆盖所有高风险项目。  </w:t>
      </w:r>
    </w:p>
    <w:p w14:paraId="19CCC274">
      <w:pPr>
        <w:spacing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 xml:space="preserve"> 深度定制化服务，精准匹配需求。</w:t>
      </w:r>
      <w:r>
        <w:rPr>
          <w:rFonts w:hint="eastAsia" w:ascii="仿宋_GB2312" w:hAnsi="仿宋_GB2312" w:eastAsia="仿宋_GB2312" w:cs="仿宋_GB2312"/>
          <w:sz w:val="32"/>
          <w:szCs w:val="32"/>
          <w:lang w:val="en-US" w:eastAsia="zh-CN"/>
        </w:rPr>
        <w:t>按照公司人数、需求定制相关拓展方案，需具备一下定制化服务：</w:t>
      </w:r>
      <w:r>
        <w:rPr>
          <w:rFonts w:hint="eastAsia" w:ascii="仿宋_GB2312" w:hAnsi="仿宋_GB2312" w:eastAsia="仿宋_GB2312" w:cs="仿宋_GB2312"/>
          <w:sz w:val="32"/>
          <w:szCs w:val="32"/>
          <w:lang w:eastAsia="zh-CN"/>
        </w:rPr>
        <w:t>团队目标-成员画像-文化痛点-场景适配，定制</w:t>
      </w:r>
      <w:r>
        <w:rPr>
          <w:rFonts w:hint="eastAsia" w:ascii="仿宋_GB2312" w:hAnsi="仿宋_GB2312" w:eastAsia="仿宋_GB2312" w:cs="仿宋_GB2312"/>
          <w:sz w:val="32"/>
          <w:szCs w:val="32"/>
          <w:lang w:val="en-US" w:eastAsia="zh-CN"/>
        </w:rPr>
        <w:t>公司</w:t>
      </w:r>
      <w:r>
        <w:rPr>
          <w:rFonts w:hint="eastAsia" w:ascii="仿宋_GB2312" w:hAnsi="仿宋_GB2312" w:eastAsia="仿宋_GB2312" w:cs="仿宋_GB2312"/>
          <w:sz w:val="32"/>
          <w:szCs w:val="32"/>
          <w:lang w:eastAsia="zh-CN"/>
        </w:rPr>
        <w:t>专属</w:t>
      </w:r>
      <w:r>
        <w:rPr>
          <w:rFonts w:hint="eastAsia" w:ascii="仿宋_GB2312" w:hAnsi="仿宋_GB2312" w:eastAsia="仿宋_GB2312" w:cs="仿宋_GB2312"/>
          <w:sz w:val="32"/>
          <w:szCs w:val="32"/>
          <w:lang w:val="en-US" w:eastAsia="zh-CN"/>
        </w:rPr>
        <w:t>活动拓展</w:t>
      </w:r>
      <w:r>
        <w:rPr>
          <w:rFonts w:hint="eastAsia" w:ascii="仿宋_GB2312" w:hAnsi="仿宋_GB2312" w:eastAsia="仿宋_GB2312" w:cs="仿宋_GB2312"/>
          <w:sz w:val="32"/>
          <w:szCs w:val="32"/>
          <w:lang w:eastAsia="zh-CN"/>
        </w:rPr>
        <w:t xml:space="preserve">方案。  </w:t>
      </w:r>
    </w:p>
    <w:p w14:paraId="7BD6E1B9">
      <w:pPr>
        <w:spacing w:line="52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5.拓展项目类型多样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具备开展多种类活动类型能力，企业培训、研学旅行、户外拓展、红色党建、内训沙盘、户外探险、社会实践等。</w:t>
      </w:r>
    </w:p>
    <w:p w14:paraId="0B78BDF0">
      <w:pPr>
        <w:numPr>
          <w:ilvl w:val="0"/>
          <w:numId w:val="0"/>
        </w:numPr>
        <w:spacing w:line="520" w:lineRule="exact"/>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bookmarkStart w:id="14" w:name="_Toc28318"/>
      <w:r>
        <w:rPr>
          <w:rFonts w:hint="eastAsia" w:ascii="仿宋_GB2312" w:hAnsi="仿宋_GB2312" w:eastAsia="仿宋_GB2312" w:cs="仿宋_GB2312"/>
          <w:sz w:val="32"/>
          <w:szCs w:val="32"/>
          <w:lang w:val="en-US" w:eastAsia="zh-CN"/>
        </w:rPr>
        <w:t>（二）拓展活动技术要求</w:t>
      </w:r>
      <w:bookmarkEnd w:id="14"/>
    </w:p>
    <w:p w14:paraId="65EB27E5">
      <w:pPr>
        <w:numPr>
          <w:ilvl w:val="0"/>
          <w:numId w:val="0"/>
        </w:numPr>
        <w:spacing w:line="52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《南网贵州电动公司2026年工会春季团建服务项目》：</w:t>
      </w:r>
    </w:p>
    <w:p w14:paraId="6C485A05">
      <w:pPr>
        <w:numPr>
          <w:ilvl w:val="0"/>
          <w:numId w:val="0"/>
        </w:numPr>
        <w:spacing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1.对于相关拓展活动实操案例不少于6个案例，确保团队经验丰富且安全高效。</w:t>
      </w:r>
    </w:p>
    <w:p w14:paraId="6819965F">
      <w:pPr>
        <w:spacing w:line="52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2.有合作可选择基地不少于五个，作为拓展活动的备选场地。</w:t>
      </w:r>
      <w:r>
        <w:rPr>
          <w:rFonts w:hint="eastAsia" w:ascii="仿宋_GB2312" w:hAnsi="仿宋_GB2312" w:eastAsia="仿宋_GB2312" w:cs="仿宋_GB2312"/>
          <w:sz w:val="32"/>
          <w:szCs w:val="32"/>
          <w:lang w:eastAsia="zh-CN"/>
        </w:rPr>
        <w:t xml:space="preserve"> </w:t>
      </w:r>
    </w:p>
    <w:p w14:paraId="11F7F154">
      <w:pPr>
        <w:spacing w:line="52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动态调整：配备“弹性任务库”，实时根据团队状态调整难度，确保90%以上成员获得正向体验。</w:t>
      </w:r>
    </w:p>
    <w:p w14:paraId="1B43213D">
      <w:pPr>
        <w:spacing w:line="520" w:lineRule="exact"/>
        <w:ind w:firstLine="640" w:firstLineChars="200"/>
        <w:outlineLvl w:val="1"/>
        <w:rPr>
          <w:rFonts w:hint="eastAsia" w:ascii="仿宋_GB2312" w:hAnsi="仿宋_GB2312" w:eastAsia="仿宋_GB2312" w:cs="仿宋_GB2312"/>
          <w:sz w:val="32"/>
          <w:szCs w:val="32"/>
          <w:lang w:val="en-US" w:eastAsia="zh-CN"/>
        </w:rPr>
      </w:pPr>
      <w:bookmarkStart w:id="15" w:name="_Toc18212"/>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评分要求</w:t>
      </w:r>
      <w:bookmarkEnd w:id="15"/>
    </w:p>
    <w:p w14:paraId="23614A01">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由于本采购项目涉及现场资料准备、场地规划与布置等内容，故本项服务对相关资质要求较高，结合我公司之前相关往年活动服务的情况，不同的服务方式差异较大。为不影响我司相关评审认证工作的时间，根据《</w:t>
      </w:r>
      <w:bookmarkStart w:id="16" w:name="_Toc31032"/>
      <w:bookmarkStart w:id="17" w:name="_Toc27741"/>
      <w:r>
        <w:rPr>
          <w:rFonts w:hint="eastAsia" w:ascii="仿宋_GB2312" w:hAnsi="仿宋_GB2312" w:eastAsia="仿宋_GB2312" w:cs="仿宋_GB2312"/>
          <w:sz w:val="32"/>
          <w:szCs w:val="32"/>
          <w:lang w:val="en-US" w:eastAsia="zh-CN"/>
        </w:rPr>
        <w:t>中国南方电网有限责任公司零星采购管理业务指导书</w:t>
      </w:r>
      <w:bookmarkEnd w:id="16"/>
      <w:bookmarkEnd w:id="17"/>
      <w:r>
        <w:rPr>
          <w:rFonts w:hint="eastAsia" w:ascii="仿宋_GB2312" w:hAnsi="仿宋_GB2312" w:eastAsia="仿宋_GB2312" w:cs="仿宋_GB2312"/>
          <w:sz w:val="32"/>
          <w:szCs w:val="32"/>
          <w:lang w:val="en-US" w:eastAsia="zh-CN"/>
        </w:rPr>
        <w:t>》第3.6.1第（3）项规定，本项目采用综合评议评分标准，推荐“质量、价格、售后”综合最优的作为成交供应商。具体评分标准如下：</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485"/>
        <w:gridCol w:w="1123"/>
        <w:gridCol w:w="5103"/>
      </w:tblGrid>
      <w:tr w14:paraId="1348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811" w:type="dxa"/>
            <w:vAlign w:val="center"/>
          </w:tcPr>
          <w:p w14:paraId="4285A2B8">
            <w:pPr>
              <w:pStyle w:val="2"/>
              <w:jc w:val="center"/>
              <w:rPr>
                <w:rFonts w:hint="default"/>
                <w:b/>
                <w:bCs/>
                <w:vertAlign w:val="baseline"/>
                <w:lang w:val="en-US" w:eastAsia="zh-CN"/>
              </w:rPr>
            </w:pPr>
            <w:r>
              <w:rPr>
                <w:rFonts w:hint="eastAsia"/>
                <w:b/>
                <w:bCs/>
                <w:vertAlign w:val="baseline"/>
                <w:lang w:val="en-US" w:eastAsia="zh-CN"/>
              </w:rPr>
              <w:t>序号</w:t>
            </w:r>
          </w:p>
        </w:tc>
        <w:tc>
          <w:tcPr>
            <w:tcW w:w="1485" w:type="dxa"/>
            <w:vAlign w:val="center"/>
          </w:tcPr>
          <w:p w14:paraId="2194873E">
            <w:pPr>
              <w:pStyle w:val="2"/>
              <w:jc w:val="center"/>
              <w:rPr>
                <w:rFonts w:hint="default"/>
                <w:b/>
                <w:bCs/>
                <w:vertAlign w:val="baseline"/>
                <w:lang w:val="en-US" w:eastAsia="zh-CN"/>
              </w:rPr>
            </w:pPr>
            <w:r>
              <w:rPr>
                <w:rFonts w:hint="eastAsia"/>
                <w:b/>
                <w:bCs/>
                <w:vertAlign w:val="baseline"/>
                <w:lang w:val="en-US" w:eastAsia="zh-CN"/>
              </w:rPr>
              <w:t>评分事项</w:t>
            </w:r>
          </w:p>
        </w:tc>
        <w:tc>
          <w:tcPr>
            <w:tcW w:w="1123" w:type="dxa"/>
            <w:vAlign w:val="center"/>
          </w:tcPr>
          <w:p w14:paraId="1BE4F978">
            <w:pPr>
              <w:pStyle w:val="2"/>
              <w:jc w:val="center"/>
              <w:rPr>
                <w:rFonts w:hint="default"/>
                <w:b/>
                <w:bCs/>
                <w:vertAlign w:val="baseline"/>
                <w:lang w:val="en-US" w:eastAsia="zh-CN"/>
              </w:rPr>
            </w:pPr>
            <w:r>
              <w:rPr>
                <w:rFonts w:hint="eastAsia"/>
                <w:b/>
                <w:bCs/>
                <w:vertAlign w:val="baseline"/>
                <w:lang w:val="en-US" w:eastAsia="zh-CN"/>
              </w:rPr>
              <w:t>分数</w:t>
            </w:r>
          </w:p>
        </w:tc>
        <w:tc>
          <w:tcPr>
            <w:tcW w:w="5103" w:type="dxa"/>
            <w:vAlign w:val="center"/>
          </w:tcPr>
          <w:p w14:paraId="318D65A9">
            <w:pPr>
              <w:pStyle w:val="2"/>
              <w:jc w:val="center"/>
              <w:rPr>
                <w:rFonts w:hint="default"/>
                <w:b/>
                <w:bCs/>
                <w:vertAlign w:val="baseline"/>
                <w:lang w:val="en-US" w:eastAsia="zh-CN"/>
              </w:rPr>
            </w:pPr>
            <w:r>
              <w:rPr>
                <w:rFonts w:hint="eastAsia"/>
                <w:b/>
                <w:bCs/>
                <w:vertAlign w:val="baseline"/>
                <w:lang w:val="en-US" w:eastAsia="zh-CN"/>
              </w:rPr>
              <w:t>评分规则</w:t>
            </w:r>
          </w:p>
        </w:tc>
      </w:tr>
      <w:tr w14:paraId="14CA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2DD23E0">
            <w:pPr>
              <w:pStyle w:val="2"/>
              <w:jc w:val="center"/>
              <w:rPr>
                <w:rFonts w:hint="default"/>
                <w:vertAlign w:val="baseline"/>
                <w:lang w:val="en-US" w:eastAsia="zh-CN"/>
              </w:rPr>
            </w:pPr>
            <w:r>
              <w:rPr>
                <w:rFonts w:hint="eastAsia"/>
                <w:vertAlign w:val="baseline"/>
                <w:lang w:val="en-US" w:eastAsia="zh-CN"/>
              </w:rPr>
              <w:t>1</w:t>
            </w:r>
          </w:p>
        </w:tc>
        <w:tc>
          <w:tcPr>
            <w:tcW w:w="1485" w:type="dxa"/>
            <w:vAlign w:val="center"/>
          </w:tcPr>
          <w:p w14:paraId="690DC1C4">
            <w:pPr>
              <w:pStyle w:val="2"/>
              <w:jc w:val="center"/>
              <w:rPr>
                <w:rFonts w:hint="default"/>
                <w:vertAlign w:val="baseline"/>
                <w:lang w:val="en-US" w:eastAsia="zh-CN"/>
              </w:rPr>
            </w:pPr>
            <w:r>
              <w:rPr>
                <w:rFonts w:hint="eastAsia"/>
                <w:vertAlign w:val="baseline"/>
                <w:lang w:val="en-US" w:eastAsia="zh-CN"/>
              </w:rPr>
              <w:t>质量</w:t>
            </w:r>
          </w:p>
        </w:tc>
        <w:tc>
          <w:tcPr>
            <w:tcW w:w="1123" w:type="dxa"/>
            <w:vAlign w:val="center"/>
          </w:tcPr>
          <w:p w14:paraId="65D44B3A">
            <w:pPr>
              <w:pStyle w:val="2"/>
              <w:jc w:val="center"/>
              <w:rPr>
                <w:rFonts w:hint="default"/>
                <w:vertAlign w:val="baseline"/>
                <w:lang w:val="en-US" w:eastAsia="zh-CN"/>
              </w:rPr>
            </w:pPr>
            <w:r>
              <w:rPr>
                <w:rFonts w:hint="eastAsia"/>
                <w:vertAlign w:val="baseline"/>
                <w:lang w:val="en-US" w:eastAsia="zh-CN"/>
              </w:rPr>
              <w:t>60</w:t>
            </w:r>
          </w:p>
        </w:tc>
        <w:tc>
          <w:tcPr>
            <w:tcW w:w="5103" w:type="dxa"/>
            <w:vAlign w:val="center"/>
          </w:tcPr>
          <w:p w14:paraId="4F5063FD">
            <w:pPr>
              <w:pStyle w:val="2"/>
              <w:jc w:val="left"/>
              <w:rPr>
                <w:rFonts w:hint="eastAsia"/>
                <w:vertAlign w:val="baseline"/>
                <w:lang w:val="en-US" w:eastAsia="zh-CN"/>
              </w:rPr>
            </w:pPr>
            <w:r>
              <w:rPr>
                <w:rFonts w:hint="eastAsia"/>
                <w:vertAlign w:val="baseline"/>
                <w:lang w:val="en-US" w:eastAsia="zh-CN"/>
              </w:rPr>
              <w:t>响应文件技术方案符合本项目实际、详细、完整，横向比较最优的得60分；</w:t>
            </w:r>
          </w:p>
          <w:p w14:paraId="112A4FE6">
            <w:pPr>
              <w:pStyle w:val="2"/>
              <w:jc w:val="left"/>
              <w:rPr>
                <w:rFonts w:hint="eastAsia"/>
                <w:vertAlign w:val="baseline"/>
                <w:lang w:val="en-US" w:eastAsia="zh-CN"/>
              </w:rPr>
            </w:pPr>
            <w:r>
              <w:rPr>
                <w:rFonts w:hint="eastAsia"/>
                <w:vertAlign w:val="baseline"/>
                <w:lang w:val="en-US" w:eastAsia="zh-CN"/>
              </w:rPr>
              <w:t>响应文件技术方案较为符合本项目实际、详细、完整，横向比较次优的得50分；</w:t>
            </w:r>
          </w:p>
          <w:p w14:paraId="71978763">
            <w:pPr>
              <w:pStyle w:val="2"/>
              <w:jc w:val="left"/>
              <w:rPr>
                <w:rFonts w:hint="eastAsia"/>
                <w:vertAlign w:val="baseline"/>
                <w:lang w:val="en-US" w:eastAsia="zh-CN"/>
              </w:rPr>
            </w:pPr>
            <w:r>
              <w:rPr>
                <w:rFonts w:hint="eastAsia"/>
                <w:vertAlign w:val="baseline"/>
                <w:lang w:val="en-US" w:eastAsia="zh-CN"/>
              </w:rPr>
              <w:t>响应文件技术方案符合本项目实际、详细、完整，横向比较第三的得40分；</w:t>
            </w:r>
          </w:p>
          <w:p w14:paraId="3EEC6921">
            <w:pPr>
              <w:pStyle w:val="2"/>
              <w:jc w:val="left"/>
              <w:rPr>
                <w:rFonts w:hint="eastAsia"/>
                <w:lang w:val="en-US" w:eastAsia="zh-CN"/>
              </w:rPr>
            </w:pPr>
            <w:r>
              <w:rPr>
                <w:rFonts w:hint="eastAsia"/>
                <w:vertAlign w:val="baseline"/>
                <w:lang w:val="en-US" w:eastAsia="zh-CN"/>
              </w:rPr>
              <w:t>响应文件技术方案符合本项目实际、详细、完整，横向比较第四及以下的得30分；</w:t>
            </w:r>
          </w:p>
          <w:p w14:paraId="18900644">
            <w:pPr>
              <w:pStyle w:val="2"/>
              <w:jc w:val="left"/>
              <w:rPr>
                <w:rFonts w:hint="default"/>
                <w:lang w:val="en-US" w:eastAsia="zh-CN"/>
              </w:rPr>
            </w:pPr>
            <w:r>
              <w:rPr>
                <w:rFonts w:hint="eastAsia"/>
                <w:vertAlign w:val="baseline"/>
                <w:lang w:val="en-US" w:eastAsia="zh-CN"/>
              </w:rPr>
              <w:t>响应文件技术方案不符合本项目实际、不够详细、完整，不得分。</w:t>
            </w:r>
          </w:p>
        </w:tc>
      </w:tr>
      <w:tr w14:paraId="75C4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797C2003">
            <w:pPr>
              <w:pStyle w:val="2"/>
              <w:jc w:val="center"/>
              <w:rPr>
                <w:rFonts w:hint="default"/>
                <w:vertAlign w:val="baseline"/>
                <w:lang w:val="en-US" w:eastAsia="zh-CN"/>
              </w:rPr>
            </w:pPr>
            <w:r>
              <w:rPr>
                <w:rFonts w:hint="eastAsia"/>
                <w:vertAlign w:val="baseline"/>
                <w:lang w:val="en-US" w:eastAsia="zh-CN"/>
              </w:rPr>
              <w:t>2</w:t>
            </w:r>
          </w:p>
        </w:tc>
        <w:tc>
          <w:tcPr>
            <w:tcW w:w="1485" w:type="dxa"/>
            <w:vAlign w:val="center"/>
          </w:tcPr>
          <w:p w14:paraId="69DE1532">
            <w:pPr>
              <w:pStyle w:val="2"/>
              <w:jc w:val="center"/>
              <w:rPr>
                <w:rFonts w:hint="default"/>
                <w:vertAlign w:val="baseline"/>
                <w:lang w:val="en-US" w:eastAsia="zh-CN"/>
              </w:rPr>
            </w:pPr>
            <w:r>
              <w:rPr>
                <w:rFonts w:hint="eastAsia"/>
                <w:vertAlign w:val="baseline"/>
                <w:lang w:val="en-US" w:eastAsia="zh-CN"/>
              </w:rPr>
              <w:t>价格</w:t>
            </w:r>
          </w:p>
        </w:tc>
        <w:tc>
          <w:tcPr>
            <w:tcW w:w="1123" w:type="dxa"/>
            <w:vAlign w:val="center"/>
          </w:tcPr>
          <w:p w14:paraId="27DEF308">
            <w:pPr>
              <w:pStyle w:val="2"/>
              <w:jc w:val="center"/>
              <w:rPr>
                <w:rFonts w:hint="default"/>
                <w:vertAlign w:val="baseline"/>
                <w:lang w:val="en-US" w:eastAsia="zh-CN"/>
              </w:rPr>
            </w:pPr>
            <w:r>
              <w:rPr>
                <w:rFonts w:hint="eastAsia"/>
                <w:vertAlign w:val="baseline"/>
                <w:lang w:val="en-US" w:eastAsia="zh-CN"/>
              </w:rPr>
              <w:t>20</w:t>
            </w:r>
          </w:p>
        </w:tc>
        <w:tc>
          <w:tcPr>
            <w:tcW w:w="5103" w:type="dxa"/>
            <w:vAlign w:val="center"/>
          </w:tcPr>
          <w:p w14:paraId="14BDD764">
            <w:pPr>
              <w:pStyle w:val="2"/>
              <w:jc w:val="left"/>
              <w:rPr>
                <w:rFonts w:hint="eastAsia"/>
                <w:vertAlign w:val="baseline"/>
                <w:lang w:val="en-US" w:eastAsia="zh-CN"/>
              </w:rPr>
            </w:pPr>
            <w:r>
              <w:rPr>
                <w:rFonts w:hint="eastAsia"/>
                <w:vertAlign w:val="baseline"/>
                <w:lang w:val="en-US" w:eastAsia="zh-CN"/>
              </w:rPr>
              <w:t>报价最低的，得20分；</w:t>
            </w:r>
          </w:p>
          <w:p w14:paraId="56020FA9">
            <w:pPr>
              <w:pStyle w:val="2"/>
              <w:jc w:val="left"/>
              <w:rPr>
                <w:rFonts w:hint="eastAsia"/>
                <w:vertAlign w:val="baseline"/>
                <w:lang w:val="en-US" w:eastAsia="zh-CN"/>
              </w:rPr>
            </w:pPr>
            <w:r>
              <w:rPr>
                <w:rFonts w:hint="eastAsia"/>
                <w:vertAlign w:val="baseline"/>
                <w:lang w:val="en-US" w:eastAsia="zh-CN"/>
              </w:rPr>
              <w:t>报价次低的，得15分；</w:t>
            </w:r>
          </w:p>
          <w:p w14:paraId="2BDA8541">
            <w:pPr>
              <w:pStyle w:val="2"/>
              <w:jc w:val="left"/>
              <w:rPr>
                <w:rFonts w:hint="eastAsia"/>
                <w:vertAlign w:val="baseline"/>
                <w:lang w:val="en-US" w:eastAsia="zh-CN"/>
              </w:rPr>
            </w:pPr>
            <w:r>
              <w:rPr>
                <w:rFonts w:hint="eastAsia"/>
                <w:vertAlign w:val="baseline"/>
                <w:lang w:val="en-US" w:eastAsia="zh-CN"/>
              </w:rPr>
              <w:t>报价第三低的，得10分；</w:t>
            </w:r>
          </w:p>
          <w:p w14:paraId="3125EC4D">
            <w:pPr>
              <w:pStyle w:val="2"/>
              <w:jc w:val="left"/>
              <w:rPr>
                <w:rFonts w:hint="default"/>
                <w:lang w:val="en-US" w:eastAsia="zh-CN"/>
              </w:rPr>
            </w:pPr>
            <w:r>
              <w:rPr>
                <w:rFonts w:hint="eastAsia"/>
                <w:vertAlign w:val="baseline"/>
                <w:lang w:val="en-US" w:eastAsia="zh-CN"/>
              </w:rPr>
              <w:t>依次类推，每个排名对应5分差距，本项最低0分，不扣分。</w:t>
            </w:r>
          </w:p>
        </w:tc>
      </w:tr>
      <w:tr w14:paraId="0DB43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6C1874DD">
            <w:pPr>
              <w:pStyle w:val="2"/>
              <w:jc w:val="center"/>
              <w:rPr>
                <w:rFonts w:hint="default"/>
                <w:vertAlign w:val="baseline"/>
                <w:lang w:val="en-US" w:eastAsia="zh-CN"/>
              </w:rPr>
            </w:pPr>
            <w:r>
              <w:rPr>
                <w:rFonts w:hint="eastAsia"/>
                <w:vertAlign w:val="baseline"/>
                <w:lang w:val="en-US" w:eastAsia="zh-CN"/>
              </w:rPr>
              <w:t>3</w:t>
            </w:r>
          </w:p>
        </w:tc>
        <w:tc>
          <w:tcPr>
            <w:tcW w:w="1485" w:type="dxa"/>
            <w:vAlign w:val="center"/>
          </w:tcPr>
          <w:p w14:paraId="5BB5DCEC">
            <w:pPr>
              <w:pStyle w:val="2"/>
              <w:jc w:val="center"/>
              <w:rPr>
                <w:rFonts w:hint="default"/>
                <w:vertAlign w:val="baseline"/>
                <w:lang w:val="en-US" w:eastAsia="zh-CN"/>
              </w:rPr>
            </w:pPr>
            <w:r>
              <w:rPr>
                <w:rFonts w:hint="eastAsia"/>
                <w:vertAlign w:val="baseline"/>
                <w:lang w:val="en-US" w:eastAsia="zh-CN"/>
              </w:rPr>
              <w:t>售后</w:t>
            </w:r>
          </w:p>
        </w:tc>
        <w:tc>
          <w:tcPr>
            <w:tcW w:w="1123" w:type="dxa"/>
            <w:vAlign w:val="center"/>
          </w:tcPr>
          <w:p w14:paraId="4B988872">
            <w:pPr>
              <w:pStyle w:val="2"/>
              <w:jc w:val="center"/>
              <w:rPr>
                <w:rFonts w:hint="default"/>
                <w:vertAlign w:val="baseline"/>
                <w:lang w:val="en-US" w:eastAsia="zh-CN"/>
              </w:rPr>
            </w:pPr>
            <w:r>
              <w:rPr>
                <w:rFonts w:hint="eastAsia"/>
                <w:vertAlign w:val="baseline"/>
                <w:lang w:val="en-US" w:eastAsia="zh-CN"/>
              </w:rPr>
              <w:t>20</w:t>
            </w:r>
          </w:p>
        </w:tc>
        <w:tc>
          <w:tcPr>
            <w:tcW w:w="5103" w:type="dxa"/>
            <w:vAlign w:val="center"/>
          </w:tcPr>
          <w:p w14:paraId="5E28C828">
            <w:pPr>
              <w:pStyle w:val="2"/>
              <w:jc w:val="left"/>
              <w:rPr>
                <w:rFonts w:hint="eastAsia"/>
                <w:vertAlign w:val="baseline"/>
                <w:lang w:val="en-US" w:eastAsia="zh-CN"/>
              </w:rPr>
            </w:pPr>
            <w:r>
              <w:rPr>
                <w:rFonts w:hint="eastAsia"/>
                <w:vertAlign w:val="baseline"/>
                <w:lang w:val="en-US" w:eastAsia="zh-CN"/>
              </w:rPr>
              <w:t>提供售后服务且符合本项目实际（能完成相关年审内容），横向比较最优的得20分；</w:t>
            </w:r>
          </w:p>
          <w:p w14:paraId="0F0251FE">
            <w:pPr>
              <w:pStyle w:val="2"/>
              <w:jc w:val="left"/>
              <w:rPr>
                <w:rFonts w:hint="eastAsia"/>
                <w:vertAlign w:val="baseline"/>
                <w:lang w:val="en-US" w:eastAsia="zh-CN"/>
              </w:rPr>
            </w:pPr>
            <w:r>
              <w:rPr>
                <w:rFonts w:hint="eastAsia"/>
                <w:vertAlign w:val="baseline"/>
                <w:lang w:val="en-US" w:eastAsia="zh-CN"/>
              </w:rPr>
              <w:t>提供售后服务且符合本项目实际（能完成相关年审内容），横向比较次优的得10分；</w:t>
            </w:r>
          </w:p>
          <w:p w14:paraId="43D1F789">
            <w:pPr>
              <w:pStyle w:val="2"/>
              <w:jc w:val="left"/>
              <w:rPr>
                <w:rFonts w:hint="eastAsia"/>
                <w:vertAlign w:val="baseline"/>
                <w:lang w:val="en-US" w:eastAsia="zh-CN"/>
              </w:rPr>
            </w:pPr>
            <w:r>
              <w:rPr>
                <w:rFonts w:hint="eastAsia"/>
                <w:vertAlign w:val="baseline"/>
                <w:lang w:val="en-US" w:eastAsia="zh-CN"/>
              </w:rPr>
              <w:t>提供售后服务且符合本项目实际（能完成相关年审内容），横向比较第三的得5分；</w:t>
            </w:r>
          </w:p>
          <w:p w14:paraId="5825326F">
            <w:pPr>
              <w:pStyle w:val="2"/>
              <w:jc w:val="left"/>
              <w:rPr>
                <w:rFonts w:hint="eastAsia"/>
                <w:lang w:val="en-US" w:eastAsia="zh-CN"/>
              </w:rPr>
            </w:pPr>
            <w:r>
              <w:rPr>
                <w:rFonts w:hint="eastAsia"/>
                <w:vertAlign w:val="baseline"/>
                <w:lang w:val="en-US" w:eastAsia="zh-CN"/>
              </w:rPr>
              <w:t>提供售后服务且符合本项目实际（能完成相关年审内容），横向比较第四及以下的得5分；</w:t>
            </w:r>
          </w:p>
          <w:p w14:paraId="36F43F44">
            <w:pPr>
              <w:pStyle w:val="2"/>
              <w:jc w:val="left"/>
              <w:rPr>
                <w:rFonts w:hint="default"/>
                <w:lang w:val="en-US" w:eastAsia="zh-CN"/>
              </w:rPr>
            </w:pPr>
            <w:r>
              <w:rPr>
                <w:rFonts w:hint="eastAsia"/>
                <w:vertAlign w:val="baseline"/>
                <w:lang w:val="en-US" w:eastAsia="zh-CN"/>
              </w:rPr>
              <w:t>未提供售后服务或提供的售后服务不符合本项目实际，得0分。</w:t>
            </w:r>
          </w:p>
        </w:tc>
      </w:tr>
    </w:tbl>
    <w:p w14:paraId="5CC47722">
      <w:pPr>
        <w:spacing w:line="520" w:lineRule="exact"/>
        <w:ind w:firstLine="640" w:firstLineChars="200"/>
        <w:rPr>
          <w:rFonts w:hint="default" w:ascii="仿宋_GB2312" w:hAnsi="仿宋_GB2312" w:eastAsia="仿宋_GB2312" w:cs="仿宋_GB2312"/>
          <w:sz w:val="32"/>
          <w:szCs w:val="32"/>
          <w:lang w:val="en-US" w:eastAsia="zh-CN"/>
        </w:rPr>
      </w:pPr>
    </w:p>
    <w:p w14:paraId="07EE7272">
      <w:pPr>
        <w:numPr>
          <w:ilvl w:val="0"/>
          <w:numId w:val="0"/>
        </w:numPr>
        <w:spacing w:line="520" w:lineRule="exact"/>
        <w:ind w:firstLine="640" w:firstLineChars="200"/>
        <w:rPr>
          <w:rFonts w:hint="default" w:ascii="仿宋_GB2312" w:hAnsi="仿宋_GB2312" w:eastAsia="仿宋_GB2312" w:cs="仿宋_GB2312"/>
          <w:sz w:val="32"/>
          <w:szCs w:val="32"/>
          <w:lang w:val="en-US" w:eastAsia="zh-CN"/>
        </w:rPr>
      </w:pPr>
    </w:p>
    <w:p w14:paraId="069C3FE2">
      <w:pPr>
        <w:numPr>
          <w:ilvl w:val="0"/>
          <w:numId w:val="0"/>
        </w:numPr>
        <w:spacing w:line="520" w:lineRule="exact"/>
        <w:ind w:firstLine="640" w:firstLineChars="200"/>
        <w:rPr>
          <w:rFonts w:hint="default" w:ascii="仿宋_GB2312" w:hAnsi="仿宋_GB2312" w:eastAsia="仿宋_GB2312" w:cs="仿宋_GB2312"/>
          <w:sz w:val="32"/>
          <w:szCs w:val="32"/>
          <w:lang w:val="en-US" w:eastAsia="zh-CN"/>
        </w:rPr>
      </w:pPr>
    </w:p>
    <w:p w14:paraId="68AAF86A">
      <w:pPr>
        <w:numPr>
          <w:ilvl w:val="0"/>
          <w:numId w:val="0"/>
        </w:numPr>
        <w:spacing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拓展活动时间为1天，活动承办方除活动安排外，需提供公司人员接送、午饭及晚饭等其他服务，报价同时还需提供相关定制方案作为附件以便参考选择。</w:t>
      </w:r>
    </w:p>
    <w:p w14:paraId="6F631B24">
      <w:pPr>
        <w:numPr>
          <w:ilvl w:val="0"/>
          <w:numId w:val="0"/>
        </w:numPr>
        <w:spacing w:line="52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注：该活动为南方电网贵州电动汽车服务有限公司工会组织开展，后续合同签订及发票开具甲方均为南方电网贵州电动汽车服务有限公司工会委员会。</w:t>
      </w:r>
    </w:p>
    <w:sectPr>
      <w:pgSz w:w="11900" w:h="16838"/>
      <w:pgMar w:top="1439" w:right="1440" w:bottom="435" w:left="1440" w:header="0" w:footer="0" w:gutter="0"/>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AC8D0"/>
    <w:multiLevelType w:val="singleLevel"/>
    <w:tmpl w:val="0A3AC8D0"/>
    <w:lvl w:ilvl="0" w:tentative="0">
      <w:start w:val="2"/>
      <w:numFmt w:val="chineseCounting"/>
      <w:suff w:val="nothing"/>
      <w:lvlText w:val="（%1）"/>
      <w:lvlJc w:val="left"/>
      <w:rPr>
        <w:rFonts w:hint="eastAsia"/>
      </w:rPr>
    </w:lvl>
  </w:abstractNum>
  <w:abstractNum w:abstractNumId="1">
    <w:nsid w:val="3B7C6B35"/>
    <w:multiLevelType w:val="singleLevel"/>
    <w:tmpl w:val="3B7C6B35"/>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3OTQ4YjA3NDQwM2FiNGJhZGRiMzBiNGQwMzUwZjkifQ=="/>
  </w:docVars>
  <w:rsids>
    <w:rsidRoot w:val="00A77B3E"/>
    <w:rsid w:val="00A77B3E"/>
    <w:rsid w:val="00B93C2A"/>
    <w:rsid w:val="00BB1461"/>
    <w:rsid w:val="00C9241A"/>
    <w:rsid w:val="00CA2A55"/>
    <w:rsid w:val="013B3F63"/>
    <w:rsid w:val="02403CB9"/>
    <w:rsid w:val="025A6C04"/>
    <w:rsid w:val="030D06BF"/>
    <w:rsid w:val="037262BA"/>
    <w:rsid w:val="05B74771"/>
    <w:rsid w:val="068E3B66"/>
    <w:rsid w:val="07DE7D68"/>
    <w:rsid w:val="091273FA"/>
    <w:rsid w:val="0ADB7398"/>
    <w:rsid w:val="0B1B4E9F"/>
    <w:rsid w:val="0B3E3A9A"/>
    <w:rsid w:val="0BC350AA"/>
    <w:rsid w:val="0D1302A2"/>
    <w:rsid w:val="0E02296D"/>
    <w:rsid w:val="0E794059"/>
    <w:rsid w:val="0F870469"/>
    <w:rsid w:val="10A92F65"/>
    <w:rsid w:val="11C80677"/>
    <w:rsid w:val="11CF1B67"/>
    <w:rsid w:val="127C300E"/>
    <w:rsid w:val="13C12381"/>
    <w:rsid w:val="15E8637F"/>
    <w:rsid w:val="160B17F4"/>
    <w:rsid w:val="19994B83"/>
    <w:rsid w:val="1A722BCA"/>
    <w:rsid w:val="1CA478F2"/>
    <w:rsid w:val="1DAF24FC"/>
    <w:rsid w:val="213D3949"/>
    <w:rsid w:val="22017E7D"/>
    <w:rsid w:val="246057D0"/>
    <w:rsid w:val="263404C4"/>
    <w:rsid w:val="26A45974"/>
    <w:rsid w:val="27420C7A"/>
    <w:rsid w:val="27DE7716"/>
    <w:rsid w:val="28670FF6"/>
    <w:rsid w:val="292827B1"/>
    <w:rsid w:val="296F777A"/>
    <w:rsid w:val="29EE6E9B"/>
    <w:rsid w:val="2AAE5541"/>
    <w:rsid w:val="2BAB03D4"/>
    <w:rsid w:val="2DE051B2"/>
    <w:rsid w:val="2EBB13D0"/>
    <w:rsid w:val="2F0F0A9F"/>
    <w:rsid w:val="2F996FA3"/>
    <w:rsid w:val="303B7C0D"/>
    <w:rsid w:val="30883239"/>
    <w:rsid w:val="32D31063"/>
    <w:rsid w:val="33531BCC"/>
    <w:rsid w:val="335740A1"/>
    <w:rsid w:val="33E1511F"/>
    <w:rsid w:val="346A38C2"/>
    <w:rsid w:val="351A453A"/>
    <w:rsid w:val="368A2987"/>
    <w:rsid w:val="377A733E"/>
    <w:rsid w:val="37A3652C"/>
    <w:rsid w:val="39D266CC"/>
    <w:rsid w:val="3A1E01E9"/>
    <w:rsid w:val="3A9A5EF5"/>
    <w:rsid w:val="3ADC2450"/>
    <w:rsid w:val="3AEA378B"/>
    <w:rsid w:val="3B223EA3"/>
    <w:rsid w:val="3B6A7F86"/>
    <w:rsid w:val="3C593E8B"/>
    <w:rsid w:val="3D157D0E"/>
    <w:rsid w:val="3D7B4329"/>
    <w:rsid w:val="3ED55C68"/>
    <w:rsid w:val="3EDB2255"/>
    <w:rsid w:val="40256E36"/>
    <w:rsid w:val="40C34785"/>
    <w:rsid w:val="413C1A66"/>
    <w:rsid w:val="42016373"/>
    <w:rsid w:val="44191A5F"/>
    <w:rsid w:val="443E2003"/>
    <w:rsid w:val="44890DFE"/>
    <w:rsid w:val="45280308"/>
    <w:rsid w:val="459D0CC6"/>
    <w:rsid w:val="4650193A"/>
    <w:rsid w:val="46684A41"/>
    <w:rsid w:val="48FD4B4F"/>
    <w:rsid w:val="495E387F"/>
    <w:rsid w:val="49A61540"/>
    <w:rsid w:val="4A2E1CF6"/>
    <w:rsid w:val="4BA30A13"/>
    <w:rsid w:val="4D9F28D5"/>
    <w:rsid w:val="4DFC10F3"/>
    <w:rsid w:val="4F545534"/>
    <w:rsid w:val="500320DD"/>
    <w:rsid w:val="509A6463"/>
    <w:rsid w:val="518A3749"/>
    <w:rsid w:val="51C32D2F"/>
    <w:rsid w:val="53066D20"/>
    <w:rsid w:val="53247FF4"/>
    <w:rsid w:val="539E4BBE"/>
    <w:rsid w:val="54125ACE"/>
    <w:rsid w:val="57D1104A"/>
    <w:rsid w:val="57D34F8E"/>
    <w:rsid w:val="58263B33"/>
    <w:rsid w:val="597B335B"/>
    <w:rsid w:val="59E146C5"/>
    <w:rsid w:val="59FF13B5"/>
    <w:rsid w:val="5ADB2963"/>
    <w:rsid w:val="5C0B42C1"/>
    <w:rsid w:val="5C642423"/>
    <w:rsid w:val="5E32119D"/>
    <w:rsid w:val="5EB17CD9"/>
    <w:rsid w:val="5ED81A8D"/>
    <w:rsid w:val="601A502E"/>
    <w:rsid w:val="60372489"/>
    <w:rsid w:val="607362D2"/>
    <w:rsid w:val="60DF3EFC"/>
    <w:rsid w:val="61AA75FB"/>
    <w:rsid w:val="629D1A5E"/>
    <w:rsid w:val="63223724"/>
    <w:rsid w:val="63CF6D0D"/>
    <w:rsid w:val="64D13754"/>
    <w:rsid w:val="64EA6203"/>
    <w:rsid w:val="65DA53F3"/>
    <w:rsid w:val="66D71736"/>
    <w:rsid w:val="67155A05"/>
    <w:rsid w:val="674A0C3A"/>
    <w:rsid w:val="679715F1"/>
    <w:rsid w:val="68346129"/>
    <w:rsid w:val="6AE622DC"/>
    <w:rsid w:val="6CBC13F4"/>
    <w:rsid w:val="6CE15CFC"/>
    <w:rsid w:val="6D271805"/>
    <w:rsid w:val="6D2B1985"/>
    <w:rsid w:val="6DC53E25"/>
    <w:rsid w:val="6F6B5B5E"/>
    <w:rsid w:val="6F822E81"/>
    <w:rsid w:val="70E055B2"/>
    <w:rsid w:val="71481DF2"/>
    <w:rsid w:val="72345596"/>
    <w:rsid w:val="72B8133A"/>
    <w:rsid w:val="737F6B89"/>
    <w:rsid w:val="74CF5D3A"/>
    <w:rsid w:val="798930D3"/>
    <w:rsid w:val="7C3F770A"/>
    <w:rsid w:val="7E304914"/>
    <w:rsid w:val="7ED042FB"/>
    <w:rsid w:val="7EFA3E8C"/>
    <w:rsid w:val="7FFC1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toc 1"/>
    <w:basedOn w:val="1"/>
    <w:next w:val="1"/>
    <w:uiPriority w:val="0"/>
  </w:style>
  <w:style w:type="paragraph" w:styleId="5">
    <w:name w:val="toc 2"/>
    <w:basedOn w:val="1"/>
    <w:next w:val="1"/>
    <w:uiPriority w:val="0"/>
    <w:pPr>
      <w:ind w:left="420" w:left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WPSOffice手动目录 1"/>
    <w:uiPriority w:val="0"/>
    <w:pPr>
      <w:ind w:leftChars="0"/>
    </w:pPr>
    <w:rPr>
      <w:sz w:val="20"/>
      <w:szCs w:val="20"/>
    </w:rPr>
  </w:style>
  <w:style w:type="paragraph" w:customStyle="1" w:styleId="10">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830</Words>
  <Characters>887</Characters>
  <Lines>7</Lines>
  <Paragraphs>2</Paragraphs>
  <TotalTime>3</TotalTime>
  <ScaleCrop>false</ScaleCrop>
  <LinksUpToDate>false</LinksUpToDate>
  <CharactersWithSpaces>945</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2024-07-23T06:48:00Z</dcterms:created>
  <dc:creator>Administrator</dc:creator>
  <cp:lastModifiedBy>李衡蓉</cp:lastModifiedBy>
  <dcterms:modified xsi:type="dcterms:W3CDTF">2026-03-11T09:33:53Z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F9F767616F7B452587B15BD4E1E787E4</vt:lpwstr>
  </property>
  <property fmtid="{D5CDD505-2E9C-101B-9397-08002B2CF9AE}" pid="4" name="KSOTemplateDocerSaveRecord">
    <vt:lpwstr>eyJoZGlkIjoiZmFjMzFlNjkxMjhiZWNmZjY1MWRhM2YwOTBkYTQ3NmEiLCJ1c2VySWQiOiI0MTA4MTMxMjUifQ==</vt:lpwstr>
  </property>
</Properties>
</file>