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58A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5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52"/>
          <w:lang w:val="en-US" w:eastAsia="zh-CN"/>
        </w:rPr>
        <w:t>贵州电力建设监理咨询有限责任公司2026年数字监理信息系统高德地图技术服务许可项目技术规范书</w:t>
      </w:r>
    </w:p>
    <w:p w14:paraId="1347E2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报价人的资质要求</w:t>
      </w:r>
    </w:p>
    <w:p w14:paraId="2EE113B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独立法人资格：在中华人民共和国境内注册，具有独立法人资格，提供有效期内营业执照（经营范围含地图服务/地理信息/软件服务等相关）。</w:t>
      </w:r>
    </w:p>
    <w:p w14:paraId="30FC0A6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信用与合规：近3年无重大违法、失信、行贿、骗取中标/成交记录；提供信用中国、国家企业信用信息公示系统查询截图（投标截止日前1个月内）。</w:t>
      </w:r>
    </w:p>
    <w:p w14:paraId="7B8A1A3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授权资质：非高德地图原厂商投标人需持有高德地图官方授权书/渠道服务商授权证明（有效期内），确保可合法提供商用API/许可服务。</w:t>
      </w:r>
      <w:bookmarkStart w:id="0" w:name="_GoBack"/>
      <w:bookmarkEnd w:id="0"/>
    </w:p>
    <w:p w14:paraId="2B43958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联合体与分包：不接受联合体投标；不允许转包、违法分包。</w:t>
      </w:r>
    </w:p>
    <w:p w14:paraId="069E254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0" w:leftChars="0" w:firstLine="640" w:firstLineChars="0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投标文件需提交材料清单</w:t>
      </w:r>
    </w:p>
    <w:p w14:paraId="3C9F0D08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营业执照、法定代表人身份证明、授权委托书</w:t>
      </w:r>
    </w:p>
    <w:p w14:paraId="074DF42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非高德地图原厂商投标人需提供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高德地图官方授权书</w:t>
      </w:r>
    </w:p>
    <w:p w14:paraId="1C2BBE2B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信用中国、国家企业信用信息公示系统查询截图</w:t>
      </w:r>
    </w:p>
    <w:p w14:paraId="6D27F33E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履约能力承诺函、无重大违法记录承诺函</w:t>
      </w:r>
    </w:p>
    <w:p w14:paraId="7838F9D7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高德地图技术服务许可（基础版）报价单</w:t>
      </w:r>
    </w:p>
    <w:p w14:paraId="73BFA4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4ADE01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4675E8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2AD040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供应商所提供的高德地图技术服务许可（基础版）应该满足以下要求：</w:t>
      </w:r>
    </w:p>
    <w:tbl>
      <w:tblPr>
        <w:tblStyle w:val="2"/>
        <w:tblW w:w="902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6"/>
        <w:gridCol w:w="2816"/>
        <w:gridCol w:w="1813"/>
        <w:gridCol w:w="2858"/>
      </w:tblGrid>
      <w:tr w14:paraId="2222A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90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DF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4"/>
                <w:color w:val="auto"/>
                <w:lang w:val="en-US" w:eastAsia="zh-CN" w:bidi="ar"/>
              </w:rPr>
              <w:t>技术服务许可</w:t>
            </w:r>
            <w:r>
              <w:rPr>
                <w:rStyle w:val="5"/>
                <w:lang w:val="en-US" w:eastAsia="zh-CN" w:bidi="ar"/>
              </w:rPr>
              <w:t>（基础版）技术规格书</w:t>
            </w:r>
          </w:p>
        </w:tc>
      </w:tr>
      <w:tr w14:paraId="6EA2E9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90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FE74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14"/>
                <w:szCs w:val="14"/>
                <w:u w:val="none"/>
              </w:rPr>
            </w:pPr>
            <w:r>
              <w:rPr>
                <w:rStyle w:val="6"/>
                <w:rFonts w:eastAsia="等线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合规支持：加强地图位置服务合规意识，帮助预防业务风险；</w:t>
            </w:r>
          </w:p>
        </w:tc>
      </w:tr>
      <w:tr w14:paraId="6D676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90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2C2DA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14"/>
                <w:szCs w:val="14"/>
                <w:u w:val="none"/>
              </w:rPr>
            </w:pPr>
            <w:r>
              <w:rPr>
                <w:rStyle w:val="6"/>
                <w:rFonts w:eastAsia="等线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配额权益：为企业认证开发者提供基础配额，支持业务运营；</w:t>
            </w:r>
          </w:p>
        </w:tc>
      </w:tr>
      <w:tr w14:paraId="045C2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90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614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14"/>
                <w:szCs w:val="14"/>
                <w:u w:val="none"/>
              </w:rPr>
            </w:pPr>
            <w:r>
              <w:rPr>
                <w:rStyle w:val="6"/>
                <w:rFonts w:eastAsia="等线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技术服务：提供稳定性保障，及时响应技术需求，协助解决开发问题。</w:t>
            </w:r>
          </w:p>
        </w:tc>
      </w:tr>
      <w:tr w14:paraId="6CDDF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90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7A7A7"/>
            <w:vAlign w:val="center"/>
          </w:tcPr>
          <w:p w14:paraId="64124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基础配额</w:t>
            </w:r>
          </w:p>
        </w:tc>
      </w:tr>
      <w:tr w14:paraId="4E9B0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7A7A7"/>
            <w:vAlign w:val="center"/>
          </w:tcPr>
          <w:p w14:paraId="4144B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接口类型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7A7A7"/>
            <w:vAlign w:val="center"/>
          </w:tcPr>
          <w:p w14:paraId="308FF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</w:t>
            </w: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7A7A7"/>
            <w:vAlign w:val="center"/>
          </w:tcPr>
          <w:p w14:paraId="7193A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月总配额（次）</w:t>
            </w: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7A7A7"/>
            <w:vAlign w:val="center"/>
          </w:tcPr>
          <w:p w14:paraId="1FB02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QPS（并发）</w:t>
            </w:r>
          </w:p>
        </w:tc>
      </w:tr>
      <w:tr w14:paraId="684EA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75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基础LBS服务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D8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坐标转换</w:t>
            </w:r>
          </w:p>
        </w:tc>
        <w:tc>
          <w:tcPr>
            <w:tcW w:w="18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BB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9,000,000</w:t>
            </w: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4E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204A0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708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0C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地理编码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000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85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4181F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F3A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98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逆地理编码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ECB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CC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2297B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EE2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1A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IP定位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698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63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36A60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E3B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CD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行政区域查询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D30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B1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443DC4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84A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09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驾车路径规划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FF8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AFD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3B299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84C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D1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公交路径规划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E14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05A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2AF3C1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F92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C7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步行路径规划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59E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46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1C4D4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61C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F7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骑行路径规划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EBD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E9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523AB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6F5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F3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距离测量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CB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26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55EE1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046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67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静态地图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8C0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CA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33E3A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B1E3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8A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配额共享平台：API、JS、Android、iOS、微信小程序</w:t>
            </w:r>
          </w:p>
        </w:tc>
      </w:tr>
      <w:tr w14:paraId="66A75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15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33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基础地图定位服务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B2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JS地图图面初始化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（配额共享平台：JS）</w:t>
            </w:r>
          </w:p>
        </w:tc>
        <w:tc>
          <w:tcPr>
            <w:tcW w:w="18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BA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90,000,000</w:t>
            </w: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A18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 w14:paraId="5F4AA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4F1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CB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在线定位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（配额共享平台：Android）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998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07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 w14:paraId="3AAD78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88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基础搜索服务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84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输入提示</w:t>
            </w:r>
          </w:p>
        </w:tc>
        <w:tc>
          <w:tcPr>
            <w:tcW w:w="18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3D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500,000</w:t>
            </w: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99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4AC58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798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31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关键词搜索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6732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FB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4E3DC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F5A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57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多边形区域搜索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13F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D9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6A71A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93F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DA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周边搜索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3B7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22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5B81D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5F7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31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ID查询</w:t>
            </w:r>
          </w:p>
        </w:tc>
        <w:tc>
          <w:tcPr>
            <w:tcW w:w="18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A6C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E0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5D0A3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082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14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配额共享平台：API、JS、Android、iOS、微信小程序</w:t>
            </w:r>
          </w:p>
        </w:tc>
      </w:tr>
      <w:tr w14:paraId="391DD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75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其它基础服务 - 天气预报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6E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天气查询</w:t>
            </w: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86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9,000,000</w:t>
            </w: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68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020B8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F87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CC88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配额共享平台：API、JS、Android、iOS、微信小程序</w:t>
            </w:r>
          </w:p>
        </w:tc>
      </w:tr>
      <w:tr w14:paraId="4C9E7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5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2B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232425"/>
                <w:sz w:val="24"/>
                <w:szCs w:val="24"/>
                <w:u w:val="none"/>
              </w:rPr>
            </w:pPr>
            <w:r>
              <w:rPr>
                <w:rStyle w:val="8"/>
                <w:lang w:val="en-US" w:eastAsia="zh-CN" w:bidi="ar"/>
              </w:rPr>
              <w:t>其它基础服务</w:t>
            </w:r>
            <w:r>
              <w:rPr>
                <w:rStyle w:val="9"/>
                <w:lang w:val="en-US" w:eastAsia="zh-CN" w:bidi="ar"/>
              </w:rPr>
              <w:t>-</w:t>
            </w:r>
            <w:r>
              <w:rPr>
                <w:rStyle w:val="8"/>
                <w:lang w:val="en-US" w:eastAsia="zh-CN" w:bidi="ar"/>
              </w:rPr>
              <w:t>智能硬件定位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00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智能硬件定位</w:t>
            </w: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32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9,000,000</w:t>
            </w:r>
          </w:p>
        </w:tc>
        <w:tc>
          <w:tcPr>
            <w:tcW w:w="2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42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4A6AC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1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2F7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232425"/>
                <w:sz w:val="24"/>
                <w:szCs w:val="24"/>
                <w:u w:val="none"/>
              </w:rPr>
            </w:pPr>
          </w:p>
        </w:tc>
        <w:tc>
          <w:tcPr>
            <w:tcW w:w="7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27105A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配额共享平台：API</w:t>
            </w:r>
          </w:p>
        </w:tc>
      </w:tr>
      <w:tr w14:paraId="7285E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90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4A4A4" w:themeFill="background1" w:themeFillShade="A5"/>
            <w:vAlign w:val="center"/>
          </w:tcPr>
          <w:p w14:paraId="38099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其他权益</w:t>
            </w:r>
          </w:p>
        </w:tc>
      </w:tr>
      <w:tr w14:paraId="1F2C5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4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74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API服务响应时长99.5%可控制在＜300ms</w:t>
            </w:r>
          </w:p>
        </w:tc>
        <w:tc>
          <w:tcPr>
            <w:tcW w:w="4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73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7*24小时智能客服</w:t>
            </w:r>
          </w:p>
        </w:tc>
      </w:tr>
      <w:tr w14:paraId="48BF8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4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EB5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API服务可用性99.95%</w:t>
            </w:r>
          </w:p>
        </w:tc>
        <w:tc>
          <w:tcPr>
            <w:tcW w:w="4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A9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咨询工单响应时长＜1小时</w:t>
            </w:r>
          </w:p>
        </w:tc>
      </w:tr>
      <w:tr w14:paraId="48B18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4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C4C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服务月报</w:t>
            </w:r>
          </w:p>
        </w:tc>
        <w:tc>
          <w:tcPr>
            <w:tcW w:w="467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9C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专属服务群、风险报警、开发者经营沟通会、开发者工具、培训资料、技术公开课等</w:t>
            </w:r>
          </w:p>
        </w:tc>
      </w:tr>
      <w:tr w14:paraId="36E4E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4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21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数据合规资讯推送</w:t>
            </w:r>
          </w:p>
        </w:tc>
        <w:tc>
          <w:tcPr>
            <w:tcW w:w="467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977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06E4293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以上技术服务许可交付方式为在线API，在线API交付时有效期为一个自然年度。</w:t>
      </w:r>
    </w:p>
    <w:p w14:paraId="56EA731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0" w:leftChars="0" w:firstLine="640" w:firstLineChars="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要求中标人在合同签订完成1个月内完成在线API开通，技术服务许可时间自在线API开通之日起算。</w:t>
      </w:r>
    </w:p>
    <w:p w14:paraId="3DD21C7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0" w:leftChars="0" w:firstLine="640" w:firstLineChars="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请按照附件一的格式提供加盖公司公章的报价单。</w:t>
      </w:r>
    </w:p>
    <w:p w14:paraId="4468C5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840" w:lef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6506C9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附件一：</w:t>
      </w:r>
    </w:p>
    <w:tbl>
      <w:tblPr>
        <w:tblStyle w:val="2"/>
        <w:tblW w:w="1476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971"/>
        <w:gridCol w:w="2419"/>
        <w:gridCol w:w="1964"/>
        <w:gridCol w:w="1439"/>
        <w:gridCol w:w="3230"/>
        <w:gridCol w:w="1143"/>
        <w:gridCol w:w="1694"/>
      </w:tblGrid>
      <w:tr w14:paraId="091FF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476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24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高德地图技术服务许可（基础版）报价单</w:t>
            </w:r>
          </w:p>
        </w:tc>
      </w:tr>
      <w:tr w14:paraId="3D78B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8F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客户</w:t>
            </w:r>
          </w:p>
        </w:tc>
        <w:tc>
          <w:tcPr>
            <w:tcW w:w="44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37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贵州电力建设监理咨询有限责任公司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24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报价人（加盖公章）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8175C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5F9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AD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报价日期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8CA82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D5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107CF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880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D2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1B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B3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包含内容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C7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交付方式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4B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82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单价（元/年，含税）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AB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税率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CE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说明 </w:t>
            </w:r>
          </w:p>
        </w:tc>
      </w:tr>
      <w:tr w14:paraId="6886E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FC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6E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技术服务许可（基础版）</w:t>
            </w:r>
          </w:p>
        </w:tc>
        <w:tc>
          <w:tcPr>
            <w:tcW w:w="2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1E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满足技术服务许可（基础版）技术规格书相关要求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948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在线API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B44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ECA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B4171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1C9D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中标人必须在合同签订1个月内完成在线API开通</w:t>
            </w:r>
          </w:p>
        </w:tc>
      </w:tr>
      <w:tr w14:paraId="1DD53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716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1C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总价（元，含税）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1FCAC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25B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4763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9B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备注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：1、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中标人应按合同约定的时间、数量完成交付。</w:t>
            </w:r>
          </w:p>
          <w:p w14:paraId="26022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720" w:firstLineChars="300"/>
              <w:jc w:val="both"/>
              <w:textAlignment w:val="auto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2、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中标人逾期交付的，每逾期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日，应按本项目合同总价的0.5‰向采购人支付违约金；逾期累计超过15日的，采购人有权单方解除合同，中标人应退还采购人已支付的全部款项，并按合同总价的20%向采购人支付违约金，同时赔偿采购人因此造成的实际损失（包括但不限于另行采购差价、工期延误损失、维权费用等）。</w:t>
            </w:r>
          </w:p>
        </w:tc>
      </w:tr>
    </w:tbl>
    <w:p w14:paraId="07B596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519DA5"/>
    <w:multiLevelType w:val="singleLevel"/>
    <w:tmpl w:val="AE519DA5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35D29C7"/>
    <w:multiLevelType w:val="multilevel"/>
    <w:tmpl w:val="235D29C7"/>
    <w:lvl w:ilvl="0" w:tentative="0">
      <w:start w:val="1"/>
      <w:numFmt w:val="decimal"/>
      <w:suff w:val="nothing"/>
      <w:lvlText w:val="%1、"/>
      <w:lvlJc w:val="left"/>
      <w:pPr>
        <w:ind w:left="200"/>
      </w:pPr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10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4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8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3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7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31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5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980" w:leftChars="0" w:hanging="420" w:firstLineChars="0"/>
      </w:pPr>
      <w:rPr>
        <w:rFonts w:hint="default"/>
      </w:rPr>
    </w:lvl>
  </w:abstractNum>
  <w:abstractNum w:abstractNumId="2">
    <w:nsid w:val="42B4CD8F"/>
    <w:multiLevelType w:val="singleLevel"/>
    <w:tmpl w:val="42B4CD8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15AA4"/>
    <w:rsid w:val="0A951569"/>
    <w:rsid w:val="0CEF5421"/>
    <w:rsid w:val="0F5A5D56"/>
    <w:rsid w:val="1DE1641B"/>
    <w:rsid w:val="2E092E20"/>
    <w:rsid w:val="2F8D01B1"/>
    <w:rsid w:val="30EE2ED1"/>
    <w:rsid w:val="35633E8E"/>
    <w:rsid w:val="392C1112"/>
    <w:rsid w:val="3DE418E4"/>
    <w:rsid w:val="40502771"/>
    <w:rsid w:val="468E6891"/>
    <w:rsid w:val="4729480B"/>
    <w:rsid w:val="496B4C67"/>
    <w:rsid w:val="4B4E4F40"/>
    <w:rsid w:val="4D651206"/>
    <w:rsid w:val="4E3E6DEE"/>
    <w:rsid w:val="522D3402"/>
    <w:rsid w:val="54802CFF"/>
    <w:rsid w:val="5A8738CB"/>
    <w:rsid w:val="5B2617E5"/>
    <w:rsid w:val="5E3B5CE1"/>
    <w:rsid w:val="5EF23196"/>
    <w:rsid w:val="63636B3B"/>
    <w:rsid w:val="6BA20565"/>
    <w:rsid w:val="6E3D33F0"/>
    <w:rsid w:val="738B5EE2"/>
    <w:rsid w:val="75F455F7"/>
    <w:rsid w:val="7C961E5E"/>
    <w:rsid w:val="7EBF4B32"/>
    <w:rsid w:val="7FB1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01"/>
    <w:basedOn w:val="3"/>
    <w:uiPriority w:val="0"/>
    <w:rPr>
      <w:rFonts w:hint="eastAsia" w:ascii="宋体" w:hAnsi="宋体" w:eastAsia="宋体" w:cs="宋体"/>
      <w:b/>
      <w:bCs/>
      <w:color w:val="FF0000"/>
      <w:sz w:val="32"/>
      <w:szCs w:val="32"/>
      <w:u w:val="none"/>
    </w:rPr>
  </w:style>
  <w:style w:type="character" w:customStyle="1" w:styleId="5">
    <w:name w:val="font31"/>
    <w:basedOn w:val="3"/>
    <w:uiPriority w:val="0"/>
    <w:rPr>
      <w:rFonts w:hint="eastAsia" w:ascii="宋体" w:hAnsi="宋体" w:eastAsia="宋体" w:cs="宋体"/>
      <w:b/>
      <w:bCs/>
      <w:color w:val="000000"/>
      <w:sz w:val="32"/>
      <w:szCs w:val="32"/>
      <w:u w:val="none"/>
    </w:rPr>
  </w:style>
  <w:style w:type="character" w:customStyle="1" w:styleId="6">
    <w:name w:val="font51"/>
    <w:basedOn w:val="3"/>
    <w:qFormat/>
    <w:uiPriority w:val="0"/>
    <w:rPr>
      <w:rFonts w:hint="default" w:ascii="Times New Roman" w:hAnsi="Times New Roman" w:cs="Times New Roman"/>
      <w:color w:val="000000"/>
      <w:sz w:val="14"/>
      <w:szCs w:val="14"/>
      <w:u w:val="none"/>
    </w:rPr>
  </w:style>
  <w:style w:type="character" w:customStyle="1" w:styleId="7">
    <w:name w:val="font6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81"/>
    <w:basedOn w:val="3"/>
    <w:qFormat/>
    <w:uiPriority w:val="0"/>
    <w:rPr>
      <w:rFonts w:hint="eastAsia" w:ascii="宋体" w:hAnsi="宋体" w:eastAsia="宋体" w:cs="宋体"/>
      <w:color w:val="232425"/>
      <w:sz w:val="24"/>
      <w:szCs w:val="24"/>
      <w:u w:val="none"/>
    </w:rPr>
  </w:style>
  <w:style w:type="character" w:customStyle="1" w:styleId="9">
    <w:name w:val="font91"/>
    <w:basedOn w:val="3"/>
    <w:qFormat/>
    <w:uiPriority w:val="0"/>
    <w:rPr>
      <w:rFonts w:ascii="Segoe UI" w:hAnsi="Segoe UI" w:eastAsia="Segoe UI" w:cs="Segoe UI"/>
      <w:color w:val="232425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1284</Words>
  <Characters>1455</Characters>
  <Lines>0</Lines>
  <Paragraphs>0</Paragraphs>
  <TotalTime>0</TotalTime>
  <ScaleCrop>false</ScaleCrop>
  <LinksUpToDate>false</LinksUpToDate>
  <CharactersWithSpaces>1466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2026-03-11T14:30:00Z</dcterms:created>
  <dc:creator>冉蓉</dc:creator>
  <cp:lastModifiedBy>混沌</cp:lastModifiedBy>
  <dcterms:modified xsi:type="dcterms:W3CDTF">2026-03-12T08:29:47Z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eyJoZGlkIjoiOTc3M2Y5NzIzMDFlZjAyY2Q4Njk5ODkyYjFjNzBiNTQiLCJ1c2VySWQiOiI2NzIwNDg3NzgifQ==</vt:lpwstr>
  </property>
  <property fmtid="{D5CDD505-2E9C-101B-9397-08002B2CF9AE}" pid="4" name="ICV">
    <vt:lpwstr>898CAE1D5C754C4AB15BF5760CC01371_12</vt:lpwstr>
  </property>
</Properties>
</file>