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topLinePunct w:val="0"/>
        <w:bidi w:val="0"/>
        <w:snapToGrid/>
        <w:spacing w:line="560" w:lineRule="exact"/>
        <w:jc w:val="center"/>
        <w:rPr>
          <w:rFonts w:hint="eastAsia" w:ascii="方正小标宋_GBK" w:hAnsi="方正小标宋_GBK" w:eastAsia="方正小标宋_GBK" w:cs="方正小标宋_GBK"/>
          <w:b w:val="0"/>
          <w:bCs w:val="0"/>
          <w:color w:val="000000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color w:val="000000"/>
          <w:sz w:val="44"/>
          <w:szCs w:val="44"/>
        </w:rPr>
        <w:t>临高供电局工会职工活动中心室内羽毛球专用运动设备采购方案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topLinePunct w:val="0"/>
        <w:bidi w:val="0"/>
        <w:snapToGrid/>
        <w:spacing w:line="560" w:lineRule="exact"/>
        <w:rPr>
          <w:rFonts w:hint="eastAsia" w:ascii="仿宋_GB2312" w:hAnsi="仿宋_GB2312" w:eastAsia="仿宋_GB2312" w:cs="仿宋_GB2312"/>
          <w:b w:val="0"/>
          <w:bCs w:val="0"/>
          <w:color w:val="000000"/>
          <w:sz w:val="31"/>
          <w:szCs w:val="31"/>
          <w:lang w:eastAsia="zh-CN"/>
        </w:rPr>
      </w:pP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topLinePunct w:val="0"/>
        <w:bidi w:val="0"/>
        <w:snapToGrid/>
        <w:spacing w:line="560" w:lineRule="exact"/>
        <w:ind w:firstLine="620" w:firstLineChars="200"/>
        <w:rPr>
          <w:rFonts w:hint="eastAsia" w:ascii="仿宋_GB2312" w:hAnsi="仿宋_GB2312" w:eastAsia="仿宋_GB2312" w:cs="仿宋_GB2312"/>
          <w:b w:val="0"/>
          <w:bCs w:val="0"/>
          <w:color w:val="000000"/>
          <w:sz w:val="31"/>
          <w:szCs w:val="31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1"/>
          <w:szCs w:val="31"/>
          <w:lang w:eastAsia="zh-CN"/>
        </w:rPr>
        <w:t>为充分调动员工积极参与局各类文体活动，临高供电局工会结合职工活动场所实际，并根据省公司《关于进一步明确电子商城采购和零星采购有关要求的通知》相关规定，制定本方案。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topLinePunct w:val="0"/>
        <w:bidi w:val="0"/>
        <w:snapToGrid/>
        <w:spacing w:line="560" w:lineRule="exact"/>
        <w:ind w:firstLine="620" w:firstLineChars="200"/>
        <w:rPr>
          <w:rFonts w:hint="eastAsia" w:ascii="黑体" w:hAnsi="黑体" w:eastAsia="黑体" w:cs="黑体"/>
          <w:b w:val="0"/>
          <w:bCs w:val="0"/>
          <w:color w:val="000000"/>
          <w:sz w:val="31"/>
          <w:szCs w:val="31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color w:val="000000"/>
          <w:sz w:val="31"/>
          <w:szCs w:val="31"/>
          <w:lang w:eastAsia="zh-CN"/>
        </w:rPr>
        <w:t>一、项目概况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topLinePunct w:val="0"/>
        <w:bidi w:val="0"/>
        <w:snapToGrid/>
        <w:spacing w:line="560" w:lineRule="exact"/>
        <w:ind w:firstLine="620" w:firstLineChars="200"/>
        <w:rPr>
          <w:rFonts w:hint="eastAsia" w:ascii="仿宋_GB2312" w:hAnsi="仿宋_GB2312" w:eastAsia="仿宋_GB2312" w:cs="仿宋_GB2312"/>
          <w:b w:val="0"/>
          <w:bCs w:val="0"/>
          <w:color w:val="000000"/>
          <w:sz w:val="31"/>
          <w:szCs w:val="31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1"/>
          <w:szCs w:val="31"/>
          <w:lang w:eastAsia="zh-CN"/>
        </w:rPr>
        <w:t>建设安全规范、专业舒适、节能环保、耐用易维护的室内羽毛球运动场地，满足职工日常健身、文体活动及小型比赛需求，丰富职工业余文化生活，增强职工身体素质，营造健康向上、团结和谐的单位文化氛围。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topLinePunct w:val="0"/>
        <w:bidi w:val="0"/>
        <w:snapToGrid/>
        <w:spacing w:line="560" w:lineRule="exact"/>
        <w:ind w:firstLine="620" w:firstLineChars="200"/>
        <w:rPr>
          <w:rFonts w:hint="eastAsia" w:ascii="黑体" w:hAnsi="黑体" w:eastAsia="黑体" w:cs="黑体"/>
          <w:b w:val="0"/>
          <w:bCs w:val="0"/>
          <w:color w:val="000000"/>
          <w:sz w:val="31"/>
          <w:szCs w:val="31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color w:val="000000"/>
          <w:sz w:val="31"/>
          <w:szCs w:val="31"/>
          <w:lang w:eastAsia="zh-CN"/>
        </w:rPr>
        <w:t>二、投入资金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topLinePunct w:val="0"/>
        <w:bidi w:val="0"/>
        <w:snapToGrid/>
        <w:spacing w:line="560" w:lineRule="exact"/>
        <w:ind w:firstLine="620" w:firstLineChars="200"/>
        <w:rPr>
          <w:rFonts w:hint="eastAsia" w:ascii="仿宋_GB2312" w:hAnsi="仿宋_GB2312" w:eastAsia="仿宋_GB2312" w:cs="仿宋_GB2312"/>
          <w:b w:val="0"/>
          <w:bCs w:val="0"/>
          <w:color w:val="000000"/>
          <w:sz w:val="31"/>
          <w:szCs w:val="31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1"/>
          <w:szCs w:val="31"/>
          <w:lang w:eastAsia="zh-CN"/>
        </w:rPr>
        <w:t>预计采购金额：3.5万元。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topLinePunct w:val="0"/>
        <w:bidi w:val="0"/>
        <w:snapToGrid/>
        <w:spacing w:line="560" w:lineRule="exact"/>
        <w:ind w:firstLine="620" w:firstLineChars="200"/>
        <w:rPr>
          <w:rFonts w:hint="eastAsia" w:ascii="黑体" w:hAnsi="黑体" w:eastAsia="黑体" w:cs="黑体"/>
          <w:b w:val="0"/>
          <w:bCs w:val="0"/>
          <w:color w:val="000000"/>
          <w:sz w:val="31"/>
          <w:szCs w:val="31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color w:val="000000"/>
          <w:sz w:val="31"/>
          <w:szCs w:val="31"/>
          <w:lang w:eastAsia="zh-CN"/>
        </w:rPr>
        <w:t>三、建设内容及技术要求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topLinePunct w:val="0"/>
        <w:bidi w:val="0"/>
        <w:snapToGrid/>
        <w:spacing w:line="560" w:lineRule="exact"/>
        <w:rPr>
          <w:rFonts w:hint="eastAsia" w:ascii="仿宋_GB2312" w:hAnsi="仿宋_GB2312" w:eastAsia="仿宋_GB2312" w:cs="仿宋_GB2312"/>
          <w:b w:val="0"/>
          <w:bCs w:val="0"/>
          <w:color w:val="000000"/>
          <w:sz w:val="31"/>
          <w:szCs w:val="31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1"/>
          <w:szCs w:val="31"/>
          <w:lang w:val="en-US" w:eastAsia="zh-CN"/>
        </w:rPr>
        <w:t xml:space="preserve">    两个标准羽毛球场地的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1"/>
          <w:szCs w:val="31"/>
          <w:lang w:eastAsia="zh-CN"/>
        </w:rPr>
        <w:t>运动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1"/>
          <w:szCs w:val="31"/>
          <w:lang w:val="en-US" w:eastAsia="zh-CN"/>
        </w:rPr>
        <w:t>地胶、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1"/>
          <w:szCs w:val="31"/>
          <w:lang w:eastAsia="zh-CN"/>
        </w:rPr>
        <w:t>专业照明系统、相关羽毛球器材</w:t>
      </w:r>
      <w:r>
        <w:rPr>
          <w:rFonts w:hint="eastAsia" w:ascii="楷体_GB2312" w:hAnsi="楷体_GB2312" w:eastAsia="楷体_GB2312" w:cs="楷体_GB2312"/>
          <w:b w:val="0"/>
          <w:bCs w:val="0"/>
          <w:color w:val="000000"/>
          <w:sz w:val="31"/>
          <w:szCs w:val="31"/>
          <w:lang w:eastAsia="zh-CN"/>
        </w:rPr>
        <w:t>（具体要求参数详见附件</w:t>
      </w:r>
      <w:r>
        <w:rPr>
          <w:rFonts w:hint="eastAsia" w:ascii="楷体_GB2312" w:hAnsi="楷体_GB2312" w:eastAsia="楷体_GB2312" w:cs="楷体_GB2312"/>
          <w:b w:val="0"/>
          <w:bCs w:val="0"/>
          <w:color w:val="000000"/>
          <w:sz w:val="31"/>
          <w:szCs w:val="31"/>
          <w:lang w:val="en-US" w:eastAsia="zh-CN"/>
        </w:rPr>
        <w:t>1）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1"/>
          <w:szCs w:val="31"/>
          <w:lang w:eastAsia="zh-CN"/>
        </w:rPr>
        <w:t>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topLinePunct w:val="0"/>
        <w:bidi w:val="0"/>
        <w:snapToGrid/>
        <w:spacing w:line="560" w:lineRule="exact"/>
        <w:ind w:firstLine="620" w:firstLineChars="200"/>
        <w:rPr>
          <w:rFonts w:hint="eastAsia" w:ascii="黑体" w:hAnsi="黑体" w:eastAsia="黑体" w:cs="黑体"/>
          <w:b w:val="0"/>
          <w:bCs w:val="0"/>
          <w:color w:val="000000"/>
          <w:sz w:val="31"/>
          <w:szCs w:val="31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color w:val="000000"/>
          <w:sz w:val="31"/>
          <w:szCs w:val="31"/>
          <w:lang w:eastAsia="zh-CN"/>
        </w:rPr>
        <w:t>四、工期要求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topLinePunct w:val="0"/>
        <w:bidi w:val="0"/>
        <w:snapToGrid/>
        <w:spacing w:line="560" w:lineRule="exact"/>
        <w:ind w:firstLine="620" w:firstLineChars="200"/>
        <w:rPr>
          <w:rFonts w:hint="eastAsia" w:ascii="仿宋_GB2312" w:hAnsi="仿宋_GB2312" w:eastAsia="仿宋_GB2312" w:cs="仿宋_GB2312"/>
          <w:b w:val="0"/>
          <w:bCs w:val="0"/>
          <w:color w:val="000000"/>
          <w:sz w:val="31"/>
          <w:szCs w:val="31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1"/>
          <w:szCs w:val="31"/>
          <w:lang w:eastAsia="zh-CN"/>
        </w:rPr>
        <w:t>（1）总工期：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1"/>
          <w:szCs w:val="31"/>
          <w:lang w:val="en-US" w:eastAsia="zh-CN"/>
        </w:rPr>
        <w:t>5个工作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1"/>
          <w:szCs w:val="31"/>
          <w:lang w:eastAsia="zh-CN"/>
        </w:rPr>
        <w:t>日（以实际进场时间为准）。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topLinePunct w:val="0"/>
        <w:bidi w:val="0"/>
        <w:snapToGrid/>
        <w:spacing w:line="560" w:lineRule="exact"/>
        <w:ind w:firstLine="620" w:firstLineChars="200"/>
        <w:rPr>
          <w:rFonts w:hint="eastAsia" w:ascii="仿宋_GB2312" w:hAnsi="仿宋_GB2312" w:eastAsia="仿宋_GB2312" w:cs="仿宋_GB2312"/>
          <w:b w:val="0"/>
          <w:bCs w:val="0"/>
          <w:color w:val="000000"/>
          <w:sz w:val="31"/>
          <w:szCs w:val="31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1"/>
          <w:szCs w:val="31"/>
          <w:lang w:eastAsia="zh-CN"/>
        </w:rPr>
        <w:t>（2）施工期间做到文明施工、降噪防尘，不影响单位正常办公秩序。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topLinePunct w:val="0"/>
        <w:bidi w:val="0"/>
        <w:snapToGrid/>
        <w:spacing w:line="560" w:lineRule="exact"/>
        <w:ind w:firstLine="620" w:firstLineChars="200"/>
        <w:rPr>
          <w:rFonts w:hint="eastAsia" w:ascii="黑体" w:hAnsi="黑体" w:eastAsia="黑体" w:cs="黑体"/>
          <w:b w:val="0"/>
          <w:bCs w:val="0"/>
          <w:color w:val="000000"/>
          <w:sz w:val="31"/>
          <w:szCs w:val="31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color w:val="000000"/>
          <w:sz w:val="31"/>
          <w:szCs w:val="31"/>
          <w:lang w:eastAsia="zh-CN"/>
        </w:rPr>
        <w:t>五、质量与验收标准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topLinePunct w:val="0"/>
        <w:bidi w:val="0"/>
        <w:snapToGrid/>
        <w:spacing w:line="560" w:lineRule="exact"/>
        <w:ind w:firstLine="620" w:firstLineChars="200"/>
        <w:rPr>
          <w:rFonts w:hint="eastAsia" w:ascii="仿宋_GB2312" w:hAnsi="仿宋_GB2312" w:eastAsia="仿宋_GB2312" w:cs="仿宋_GB2312"/>
          <w:b w:val="0"/>
          <w:bCs w:val="0"/>
          <w:color w:val="000000"/>
          <w:sz w:val="31"/>
          <w:szCs w:val="31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1"/>
          <w:szCs w:val="31"/>
          <w:lang w:eastAsia="zh-CN"/>
        </w:rPr>
        <w:t>所有材料、设备均为全新合格产品，提供产品合格证、检测报告。地面平整牢固，地胶无空鼓、无翘起、无异味。照明达标、光线均匀、无眩光、无频闪。器材安装稳固，划线标准，功能正常。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topLinePunct w:val="0"/>
        <w:bidi w:val="0"/>
        <w:snapToGrid/>
        <w:spacing w:line="560" w:lineRule="exact"/>
        <w:ind w:firstLine="620" w:firstLineChars="200"/>
        <w:rPr>
          <w:rFonts w:hint="eastAsia" w:ascii="黑体" w:hAnsi="黑体" w:eastAsia="黑体" w:cs="黑体"/>
          <w:b w:val="0"/>
          <w:bCs w:val="0"/>
          <w:color w:val="000000"/>
          <w:sz w:val="31"/>
          <w:szCs w:val="31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color w:val="000000"/>
          <w:sz w:val="31"/>
          <w:szCs w:val="31"/>
          <w:lang w:eastAsia="zh-CN"/>
        </w:rPr>
        <w:t>六、售后服务及质保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topLinePunct w:val="0"/>
        <w:bidi w:val="0"/>
        <w:snapToGrid/>
        <w:spacing w:line="560" w:lineRule="exact"/>
        <w:ind w:firstLine="620" w:firstLineChars="200"/>
        <w:rPr>
          <w:rFonts w:hint="eastAsia" w:ascii="仿宋_GB2312" w:hAnsi="仿宋_GB2312" w:eastAsia="仿宋_GB2312" w:cs="仿宋_GB2312"/>
          <w:b w:val="0"/>
          <w:bCs w:val="0"/>
          <w:color w:val="000000"/>
          <w:sz w:val="31"/>
          <w:szCs w:val="31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1"/>
          <w:szCs w:val="31"/>
          <w:lang w:eastAsia="zh-CN"/>
        </w:rPr>
        <w:t>（1）运动地面、照明、器材等设备质保≥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1"/>
          <w:szCs w:val="31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1"/>
          <w:szCs w:val="31"/>
          <w:lang w:eastAsia="zh-CN"/>
        </w:rPr>
        <w:t>年。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topLinePunct w:val="0"/>
        <w:bidi w:val="0"/>
        <w:snapToGrid/>
        <w:spacing w:line="560" w:lineRule="exact"/>
        <w:ind w:firstLine="620" w:firstLineChars="200"/>
        <w:rPr>
          <w:rFonts w:hint="eastAsia" w:ascii="仿宋_GB2312" w:hAnsi="仿宋_GB2312" w:eastAsia="仿宋_GB2312" w:cs="仿宋_GB2312"/>
          <w:b w:val="0"/>
          <w:bCs w:val="0"/>
          <w:color w:val="000000"/>
          <w:sz w:val="31"/>
          <w:szCs w:val="31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1"/>
          <w:szCs w:val="31"/>
          <w:lang w:eastAsia="zh-CN"/>
        </w:rPr>
        <w:t>（2）质保期内非人为损坏免费维修、更换。提供终身维护及技术支持。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topLinePunct w:val="0"/>
        <w:bidi w:val="0"/>
        <w:snapToGrid/>
        <w:spacing w:line="560" w:lineRule="exact"/>
        <w:ind w:firstLine="620" w:firstLineChars="200"/>
        <w:rPr>
          <w:rFonts w:hint="eastAsia" w:ascii="黑体" w:hAnsi="黑体" w:eastAsia="黑体" w:cs="黑体"/>
          <w:b w:val="0"/>
          <w:bCs w:val="0"/>
          <w:color w:val="000000"/>
          <w:sz w:val="31"/>
          <w:szCs w:val="31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color w:val="000000"/>
          <w:sz w:val="31"/>
          <w:szCs w:val="31"/>
          <w:lang w:eastAsia="zh-CN"/>
        </w:rPr>
        <w:t>七、其他要求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topLinePunct w:val="0"/>
        <w:bidi w:val="0"/>
        <w:snapToGrid/>
        <w:spacing w:line="560" w:lineRule="exact"/>
        <w:ind w:firstLine="620" w:firstLineChars="200"/>
        <w:rPr>
          <w:rFonts w:hint="eastAsia" w:ascii="仿宋_GB2312" w:hAnsi="仿宋_GB2312" w:eastAsia="仿宋_GB2312" w:cs="仿宋_GB2312"/>
          <w:b w:val="0"/>
          <w:bCs w:val="0"/>
          <w:color w:val="000000"/>
          <w:sz w:val="31"/>
          <w:szCs w:val="31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1"/>
          <w:szCs w:val="31"/>
          <w:lang w:eastAsia="zh-CN"/>
        </w:rPr>
        <w:t>（1）提供营业执照，法人身份证（需盖章）。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topLinePunct w:val="0"/>
        <w:bidi w:val="0"/>
        <w:snapToGrid/>
        <w:spacing w:line="560" w:lineRule="exact"/>
        <w:ind w:firstLine="620" w:firstLineChars="200"/>
        <w:rPr>
          <w:rFonts w:hint="eastAsia" w:ascii="仿宋_GB2312" w:hAnsi="仿宋_GB2312" w:eastAsia="仿宋_GB2312" w:cs="仿宋_GB2312"/>
          <w:b w:val="0"/>
          <w:bCs w:val="0"/>
          <w:color w:val="000000"/>
          <w:sz w:val="31"/>
          <w:szCs w:val="31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1"/>
          <w:szCs w:val="31"/>
          <w:lang w:eastAsia="zh-CN"/>
        </w:rPr>
        <w:t>（2）地胶需提供第三方检测报告或其他证明性材料。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topLinePunct w:val="0"/>
        <w:bidi w:val="0"/>
        <w:snapToGrid/>
        <w:spacing w:line="560" w:lineRule="exact"/>
        <w:ind w:firstLine="620" w:firstLineChars="200"/>
        <w:rPr>
          <w:rFonts w:hint="default" w:ascii="仿宋_GB2312" w:hAnsi="仿宋_GB2312" w:eastAsia="仿宋_GB2312" w:cs="仿宋_GB2312"/>
          <w:b w:val="0"/>
          <w:bCs w:val="0"/>
          <w:color w:val="000000"/>
          <w:sz w:val="31"/>
          <w:szCs w:val="31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1"/>
          <w:szCs w:val="31"/>
          <w:lang w:eastAsia="zh-CN"/>
        </w:rPr>
        <w:t>（3）线上报价参考</w:t>
      </w:r>
      <w:r>
        <w:rPr>
          <w:rFonts w:hint="eastAsia" w:ascii="楷体_GB2312" w:hAnsi="楷体_GB2312" w:eastAsia="楷体_GB2312" w:cs="楷体_GB2312"/>
          <w:b w:val="0"/>
          <w:bCs w:val="0"/>
          <w:color w:val="000000"/>
          <w:sz w:val="31"/>
          <w:szCs w:val="31"/>
          <w:lang w:eastAsia="zh-CN"/>
        </w:rPr>
        <w:t>（附件</w:t>
      </w:r>
      <w:r>
        <w:rPr>
          <w:rFonts w:hint="eastAsia" w:ascii="楷体_GB2312" w:hAnsi="楷体_GB2312" w:eastAsia="楷体_GB2312" w:cs="楷体_GB2312"/>
          <w:b w:val="0"/>
          <w:bCs w:val="0"/>
          <w:color w:val="000000"/>
          <w:sz w:val="31"/>
          <w:szCs w:val="31"/>
          <w:lang w:val="en-US" w:eastAsia="zh-CN"/>
        </w:rPr>
        <w:t>2）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1"/>
          <w:szCs w:val="31"/>
          <w:lang w:val="en-US" w:eastAsia="zh-CN"/>
        </w:rPr>
        <w:t>格式进行报价，需盖章版。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topLinePunct w:val="0"/>
        <w:bidi w:val="0"/>
        <w:snapToGrid/>
        <w:spacing w:line="560" w:lineRule="exact"/>
        <w:ind w:firstLine="620" w:firstLineChars="200"/>
        <w:rPr>
          <w:rFonts w:hint="eastAsia" w:ascii="仿宋_GB2312" w:hAnsi="仿宋_GB2312" w:eastAsia="仿宋_GB2312" w:cs="仿宋_GB2312"/>
          <w:b w:val="0"/>
          <w:bCs w:val="0"/>
          <w:color w:val="000000"/>
          <w:sz w:val="31"/>
          <w:szCs w:val="31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1"/>
          <w:szCs w:val="31"/>
          <w:lang w:eastAsia="zh-CN"/>
        </w:rPr>
        <w:t>（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1"/>
          <w:szCs w:val="31"/>
          <w:lang w:val="en-US" w:eastAsia="zh-CN"/>
        </w:rPr>
        <w:t>4）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1"/>
          <w:szCs w:val="31"/>
          <w:lang w:eastAsia="zh-CN"/>
        </w:rPr>
        <w:t>付款方式按照采购方单位及财务制度执行。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topLinePunct w:val="0"/>
        <w:bidi w:val="0"/>
        <w:snapToGrid/>
        <w:spacing w:line="560" w:lineRule="exact"/>
        <w:ind w:firstLine="620" w:firstLineChars="200"/>
        <w:rPr>
          <w:rFonts w:hint="eastAsia" w:ascii="仿宋_GB2312" w:hAnsi="仿宋_GB2312" w:eastAsia="仿宋_GB2312" w:cs="仿宋_GB2312"/>
          <w:b w:val="0"/>
          <w:bCs w:val="0"/>
          <w:color w:val="000000"/>
          <w:sz w:val="31"/>
          <w:szCs w:val="31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1"/>
          <w:szCs w:val="31"/>
          <w:lang w:eastAsia="zh-CN"/>
        </w:rPr>
        <w:t>（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1"/>
          <w:szCs w:val="31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1"/>
          <w:szCs w:val="31"/>
          <w:lang w:eastAsia="zh-CN"/>
        </w:rPr>
        <w:t>）验收合格后正式交付使用，并移交完整竣工资料。</w:t>
      </w:r>
    </w:p>
    <w:p>
      <w:pPr>
        <w:pStyle w:val="2"/>
        <w:keepNext w:val="0"/>
        <w:keepLines w:val="0"/>
        <w:pageBreakBefore w:val="0"/>
        <w:kinsoku/>
        <w:wordWrap/>
        <w:topLinePunct w:val="0"/>
        <w:bidi w:val="0"/>
        <w:snapToGrid/>
        <w:spacing w:line="560" w:lineRule="exact"/>
        <w:ind w:left="0" w:leftChars="0" w:firstLine="0" w:firstLineChars="0"/>
        <w:rPr>
          <w:rFonts w:hint="eastAsia" w:ascii="宋体" w:hAnsi="宋体" w:eastAsia="宋体" w:cs="宋体"/>
          <w:b w:val="0"/>
          <w:bCs w:val="0"/>
          <w:color w:val="000000"/>
          <w:sz w:val="31"/>
          <w:szCs w:val="31"/>
        </w:rPr>
      </w:pPr>
    </w:p>
    <w:p>
      <w:pPr>
        <w:pStyle w:val="2"/>
        <w:keepNext w:val="0"/>
        <w:keepLines w:val="0"/>
        <w:pageBreakBefore w:val="0"/>
        <w:kinsoku/>
        <w:wordWrap/>
        <w:topLinePunct w:val="0"/>
        <w:bidi w:val="0"/>
        <w:snapToGrid/>
        <w:spacing w:line="560" w:lineRule="exact"/>
        <w:rPr>
          <w:rFonts w:hint="eastAsia" w:ascii="宋体" w:hAnsi="宋体" w:eastAsia="宋体" w:cs="宋体"/>
          <w:b w:val="0"/>
          <w:bCs w:val="0"/>
          <w:color w:val="000000"/>
          <w:sz w:val="31"/>
          <w:szCs w:val="31"/>
        </w:rPr>
      </w:pPr>
    </w:p>
    <w:p>
      <w:pPr>
        <w:pStyle w:val="2"/>
        <w:keepNext w:val="0"/>
        <w:keepLines w:val="0"/>
        <w:pageBreakBefore w:val="0"/>
        <w:kinsoku/>
        <w:wordWrap/>
        <w:topLinePunct w:val="0"/>
        <w:bidi w:val="0"/>
        <w:snapToGrid/>
        <w:spacing w:line="560" w:lineRule="exact"/>
        <w:rPr>
          <w:rFonts w:hint="eastAsia" w:ascii="宋体" w:hAnsi="宋体" w:eastAsia="宋体" w:cs="宋体"/>
          <w:b w:val="0"/>
          <w:bCs w:val="0"/>
          <w:color w:val="000000"/>
          <w:sz w:val="31"/>
          <w:szCs w:val="31"/>
        </w:rPr>
      </w:pP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topLinePunct w:val="0"/>
        <w:bidi w:val="0"/>
        <w:snapToGrid/>
        <w:spacing w:line="560" w:lineRule="exact"/>
        <w:ind w:firstLine="1860" w:firstLineChars="600"/>
        <w:jc w:val="center"/>
        <w:rPr>
          <w:rFonts w:hint="eastAsia" w:ascii="仿宋_GB2312" w:hAnsi="仿宋_GB2312" w:eastAsia="仿宋_GB2312" w:cs="仿宋_GB2312"/>
          <w:b w:val="0"/>
          <w:bCs w:val="0"/>
          <w:color w:val="000000"/>
          <w:sz w:val="31"/>
          <w:szCs w:val="31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1"/>
          <w:szCs w:val="31"/>
          <w:lang w:val="en-US" w:eastAsia="zh-CN"/>
        </w:rPr>
        <w:t>海南电网有限责任公司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topLinePunct w:val="0"/>
        <w:bidi w:val="0"/>
        <w:snapToGrid/>
        <w:spacing w:line="560" w:lineRule="exact"/>
        <w:ind w:firstLine="1860" w:firstLineChars="600"/>
        <w:jc w:val="center"/>
        <w:rPr>
          <w:rFonts w:hint="eastAsia" w:ascii="仿宋_GB2312" w:hAnsi="仿宋_GB2312" w:eastAsia="仿宋_GB2312" w:cs="仿宋_GB2312"/>
          <w:b w:val="0"/>
          <w:bCs w:val="0"/>
          <w:color w:val="000000"/>
          <w:sz w:val="31"/>
          <w:szCs w:val="31"/>
          <w:lang w:val="en-US" w:eastAsia="zh-CN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1"/>
          <w:szCs w:val="31"/>
          <w:lang w:val="en-US" w:eastAsia="zh-CN"/>
        </w:rPr>
        <w:t>临高供电局工会委员会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topLinePunct w:val="0"/>
        <w:bidi w:val="0"/>
        <w:snapToGrid/>
        <w:spacing w:line="560" w:lineRule="exact"/>
        <w:ind w:firstLine="4030" w:firstLineChars="1300"/>
        <w:rPr>
          <w:rFonts w:hint="default" w:ascii="仿宋_GB2312" w:hAnsi="仿宋_GB2312" w:eastAsia="仿宋_GB2312" w:cs="仿宋_GB2312"/>
          <w:b w:val="0"/>
          <w:bCs w:val="0"/>
          <w:color w:val="000000"/>
          <w:sz w:val="31"/>
          <w:szCs w:val="31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1"/>
          <w:szCs w:val="31"/>
          <w:lang w:val="en-US" w:eastAsia="zh-CN"/>
        </w:rPr>
        <w:t>2026年3月10日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28A7A26"/>
    <w:rsid w:val="0D2167C4"/>
    <w:rsid w:val="15700B51"/>
    <w:rsid w:val="16C502A6"/>
    <w:rsid w:val="18711CE6"/>
    <w:rsid w:val="1F7C569E"/>
    <w:rsid w:val="211427C7"/>
    <w:rsid w:val="228A7A26"/>
    <w:rsid w:val="27C86CF3"/>
    <w:rsid w:val="53E004B3"/>
    <w:rsid w:val="5CE345F1"/>
    <w:rsid w:val="62127771"/>
    <w:rsid w:val="66146A07"/>
    <w:rsid w:val="6CDC3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widowControl/>
      <w:overflowPunct w:val="0"/>
      <w:autoSpaceDE w:val="0"/>
      <w:autoSpaceDN w:val="0"/>
      <w:adjustRightInd w:val="0"/>
      <w:spacing w:before="120" w:after="120"/>
      <w:ind w:left="2520" w:firstLine="200" w:firstLineChars="200"/>
      <w:jc w:val="left"/>
      <w:textAlignment w:val="baseline"/>
    </w:pPr>
    <w:rPr>
      <w:rFonts w:ascii="Times New Roman" w:hAnsi="Times New Roman"/>
      <w:color w:val="auto"/>
      <w:kern w:val="0"/>
      <w:sz w:val="20"/>
      <w:szCs w:val="20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256</Words>
  <Characters>256</Characters>
  <Lines>0</Lines>
  <Paragraphs>0</Paragraphs>
  <TotalTime>3</TotalTime>
  <ScaleCrop>false</ScaleCrop>
  <LinksUpToDate>false</LinksUpToDate>
  <CharactersWithSpaces>260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2025-12-16T15:57:00Z</dcterms:created>
  <dc:creator>方小玲</dc:creator>
  <cp:lastModifiedBy>黄彦霏</cp:lastModifiedBy>
  <dcterms:modified xsi:type="dcterms:W3CDTF">2026-03-11T01:16:41Z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13608B61FCC54BA986E7BEC9D3FBA663_13</vt:lpwstr>
  </property>
  <property fmtid="{D5CDD505-2E9C-101B-9397-08002B2CF9AE}" pid="4" name="KSOTemplateDocerSaveRecord">
    <vt:lpwstr>eyJoZGlkIjoiZDNiODdlMjdkMjBjOTk5OWM0ODBhYzljOWVkNzc5NjciLCJ1c2VySWQiOiIxOTQ5MDYxNDEifQ==</vt:lpwstr>
  </property>
</Properties>
</file>