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media/image1.webp" ContentType="image/web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52"/>
          <w:szCs w:val="22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52"/>
          <w:szCs w:val="22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pStyle w:val="12"/>
        <w:widowControl/>
        <w:snapToGrid w:val="0"/>
        <w:spacing w:before="0" w:beforeAutospacing="0" w:after="0" w:afterAutospacing="0" w:line="700" w:lineRule="exact"/>
        <w:ind w:right="14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auto"/>
        <w:jc w:val="center"/>
        <w:textAlignment w:val="baseline"/>
        <w:rPr>
          <w:rStyle w:val="13"/>
          <w:rFonts w:hint="default" w:ascii="Times New Roman" w:hAnsi="Times New Roman" w:eastAsia="方正小标宋简体" w:cs="Times New Roman"/>
          <w:b/>
          <w:i w:val="0"/>
          <w:caps w:val="0"/>
          <w:color w:val="000000"/>
          <w:spacing w:val="0"/>
          <w:w w:val="100"/>
          <w:sz w:val="44"/>
          <w:szCs w:val="44"/>
          <w:lang w:val="en-US" w:eastAsia="zh-CN"/>
        </w:rPr>
      </w:pPr>
      <w:r>
        <w:rPr>
          <w:rStyle w:val="13"/>
          <w:rFonts w:hint="default" w:ascii="Times New Roman" w:hAnsi="Times New Roman" w:eastAsia="方正小标宋简体" w:cs="Times New Roman"/>
          <w:b w:val="0"/>
          <w:bCs/>
          <w:i w:val="0"/>
          <w:caps w:val="0"/>
          <w:color w:val="000000"/>
          <w:spacing w:val="0"/>
          <w:w w:val="100"/>
          <w:sz w:val="44"/>
          <w:szCs w:val="44"/>
          <w:lang w:val="en-US" w:eastAsia="zh-CN" w:bidi="ar-SA"/>
        </w:rPr>
        <w:t>三角木止退器技术规范书</w:t>
      </w:r>
    </w:p>
    <w:p>
      <w:pPr>
        <w:snapToGrid w:val="0"/>
        <w:spacing w:before="0" w:beforeAutospacing="0" w:after="0" w:afterAutospacing="0" w:line="240" w:lineRule="auto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color w:val="000000"/>
          <w:spacing w:val="0"/>
          <w:w w:val="100"/>
          <w:kern w:val="0"/>
          <w:sz w:val="48"/>
          <w:szCs w:val="48"/>
          <w:u w:val="single" w:color="000000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exact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exact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240" w:lineRule="auto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40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</w:p>
    <w:p>
      <w:pPr>
        <w:numPr>
          <w:ilvl w:val="0"/>
          <w:numId w:val="0"/>
        </w:numPr>
        <w:snapToGrid w:val="0"/>
        <w:spacing w:before="0" w:beforeAutospacing="0" w:after="0" w:afterAutospacing="0" w:line="360" w:lineRule="auto"/>
        <w:ind w:leftChars="0"/>
        <w:jc w:val="center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202</w:t>
      </w:r>
      <w:r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6</w:t>
      </w:r>
      <w:r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年0</w:t>
      </w:r>
      <w:r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2</w:t>
      </w:r>
      <w:r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月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562" w:firstLineChars="200"/>
        <w:jc w:val="both"/>
        <w:textAlignment w:val="baseline"/>
        <w:rPr>
          <w:rStyle w:val="13"/>
          <w:rFonts w:hint="default" w:ascii="Times New Roman" w:hAnsi="Times New Roman" w:eastAsia="方正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方正仿宋_GB2312" w:cs="Times New Roman"/>
          <w:b/>
          <w:i w:val="0"/>
          <w:caps w:val="0"/>
          <w:spacing w:val="0"/>
          <w:w w:val="100"/>
          <w:kern w:val="2"/>
          <w:sz w:val="28"/>
          <w:szCs w:val="28"/>
          <w:lang w:val="en-US" w:eastAsia="zh-CN" w:bidi="ar-SA"/>
        </w:rPr>
        <w:br w:type="page"/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一、总则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本技术规范阐明了三角木止退器的技术参数、材质性能、结构要求、安装验收及售后维保等相关内容，作为该产品采购、生产、安装及验收的技术依据。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本规范提出的为最低限度技术要求，未对所有技术细节作出规定，投标人应提供符合本规范及国家、行业最新标准要求的全新、合格产品。若本规范引用标准与投标人执行标准不一致，按要求较高的标准执行。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投标人所供产品需满足本规范全部条款，若有偏离，应在投标文件中明确说明偏离内容及原因，未说明视为完全符合本规范要求。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二、应遵循的标准和规范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供方若有自有企业标准或规范，需提供标准代号及完整内容，经需方书面同意后方可采用，且企业标准要求不得低于下述国家、行业标准。投标方提供的产品需同时满足本技术规范及以下现行最新标准：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Q/CSG 510001-2015 《中国南方电网有限责任公司电力安全工作规程》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南方电网《工器具技术规范》相关要求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GB/T 4823-2013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 xml:space="preserve"> 《锯材缺陷》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三、服务范围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本次服务包含三角木止退器的生产制造、出厂检测、运输配送、现场验收交付；产品生产、配送所需包装材料由投标人免费提供，无额外费用；产品质保期内的免费更换服务（因产品质量问题导致无法使用的）；若因现场使用需求调整产品规格，需经项目负责人书面同意后实施，相关费用另行协商并签订补充协议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四、总体要求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（一）总体目标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所供三角木止退器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主要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为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线盘/其他线盘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专用，需严格符合既定实木材质及尺寸要求，承载力良好、不易变形、可重复利用，能有效卡紧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盘轮边/盘面，防止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滚动，适配各类规格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的止退需求，户外/室内常温环境下均可正常使用。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（二）投标资质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投标人需具备相关合法经营资质，提供有效的营业执照；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（三）核心技术参数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三角木止退器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为实木一体成型结构，核心参数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需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满足下述要求：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3"/>
        <w:gridCol w:w="70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项目</w:t>
            </w:r>
          </w:p>
        </w:tc>
        <w:tc>
          <w:tcPr>
            <w:tcW w:w="7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参数要求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需求数量</w:t>
            </w:r>
          </w:p>
        </w:tc>
        <w:tc>
          <w:tcPr>
            <w:tcW w:w="7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  <w:t>600个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整体规格</w:t>
            </w:r>
          </w:p>
        </w:tc>
        <w:tc>
          <w:tcPr>
            <w:tcW w:w="7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200×120×120mm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产品材质</w:t>
            </w:r>
          </w:p>
        </w:tc>
        <w:tc>
          <w:tcPr>
            <w:tcW w:w="705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优质实木（硬木类），无明显材质缺陷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核心性能</w:t>
            </w:r>
          </w:p>
        </w:tc>
        <w:tc>
          <w:tcPr>
            <w:tcW w:w="7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承载力良好，可耐受线盘自重及放置压力，不易变形、开裂；可重复多次使用，无一次性破损隐患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结构形式</w:t>
            </w:r>
          </w:p>
        </w:tc>
        <w:tc>
          <w:tcPr>
            <w:tcW w:w="7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实木整体切割成型，三角直角结构，适配线盘止退卡位需求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外观要求</w:t>
            </w:r>
          </w:p>
        </w:tc>
        <w:tc>
          <w:tcPr>
            <w:tcW w:w="7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边角无锋利尖角，防止划伤作业人员、刮损线材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适配场景</w:t>
            </w:r>
          </w:p>
        </w:tc>
        <w:tc>
          <w:tcPr>
            <w:tcW w:w="705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vertAlign w:val="baseline"/>
                <w:lang w:val="en-US" w:eastAsia="zh-CN" w:bidi="ar-SA"/>
              </w:rPr>
              <w:t>仓库/作业现场各类线盘止退，防止线盘滚动滑移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92" w:beforeLines="50" w:beforeAutospacing="0" w:after="192" w:afterLines="50" w:afterAutospacing="0" w:line="240" w:lineRule="auto"/>
              <w:ind w:firstLine="0" w:firstLineChars="0"/>
              <w:jc w:val="center"/>
              <w:textAlignment w:val="baseline"/>
              <w:rPr>
                <w:rStyle w:val="13"/>
                <w:rFonts w:hint="default" w:ascii="Times New Roman" w:hAnsi="Times New Roman" w:eastAsia="仿宋_GB2312" w:cs="Times New Roman"/>
                <w:b w:val="0"/>
                <w:i w:val="0"/>
                <w:caps w:val="0"/>
                <w:spacing w:val="0"/>
                <w:w w:val="1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drawing>
                <wp:inline distT="0" distB="0" distL="114300" distR="114300">
                  <wp:extent cx="3599815" cy="3599815"/>
                  <wp:effectExtent l="0" t="0" r="635" b="635"/>
                  <wp:docPr id="3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599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四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）材质及结构要求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材质要求：采用优质实木（硬木类），木材质地坚硬，无腐朽、虫蛀、大面积裂纹、劈裂等严重缺陷，无空心、大孔洞问题；木材含水率适中，确保在常温环境下不易变形、不开裂，可重复利用。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结构要求：整体为三角直角实木一体切割成型，无拼接、无胶合、无钉接，结构稳固，不易散架；三角结构能紧密贴合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轮边/盘面与地面的接触位，实现有效止退。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外观及工艺要求：所有边角均做打磨处理，光滑无锋利毛刺、尖角，无明显刨痕、刀痕，避免作业中划伤人员或刮损电缆外皮；切割面平整，无崩边、缺角，不影响卡位止退效果。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（五）生产及交付要求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投标人需按本规范要求组织生产，每批次产品出厂前进行尺寸、材质、外观检测，确保无规格不符、严重材质缺陷的产品出厂，保证产品可正常使用；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产品交付时为全新未使用状态，无开裂、变形、发霉、破损等问题，规格、数量与供货清单一致；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产品运输过程中采用防潮、防磕碰包装（如防潮膜、纸箱），防止运输中受潮、崩边、缺角，投标人承担运输全程费用及货物损坏风险，若运输中出现产品破损、变形无法使用的，投标人需免费更换。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五、质量要求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产品为全新实木制品，材质符合本规范要求，无劣质木材、严重缺陷木材，能满足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止退的承载力需求，在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自重压力下无明显变形、开裂；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产品可重复多次使用，正常使用后无破损、散架等问题，仅轻微磨损不影响止退效果的，可继续使用；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木材含水率适中，在室内/户外常温环境下存放、使用，不易受潮变形、发霉开裂，确保长期可重复利用；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整体结构稳固，无拼接松动、分层等问题，卡紧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后无打滑、移位，止退效果有效。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六、服务要求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（一）响应及交付时效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中标后</w:t>
      </w:r>
      <w:r>
        <w:rPr>
          <w:rStyle w:val="13"/>
          <w:rFonts w:hint="eastAsia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1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个工作日内，投标人需与需方确认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三角木止退器的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生产细节、交付地点、交付时间等信息，提交详细的生产及配送计划；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中标后</w:t>
      </w:r>
      <w:r>
        <w:rPr>
          <w:rStyle w:val="13"/>
          <w:rFonts w:hint="eastAsia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3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个工作日内完成产品生产、检测及运输配送，送至需方指定地点（因需方原因延迟的</w:t>
      </w:r>
      <w:bookmarkStart w:id="0" w:name="_GoBack"/>
      <w:bookmarkEnd w:id="0"/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，工期相应顺延）。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（二）质保条款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产品质保期为交付验收合格后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3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个月，质保期内因产品材质、加工工艺问题导致的开裂、变形、无法使用的，投标人接到通知后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2日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内响应，免费更换全新产品；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需方在产品使用过程中有疑问的，投标人需提供免费技术解答，指导正确使用方法。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（三）技术支持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投标人需为每批次产品提供完整的技术使用说明书，内容包括产品技术参数、结构说明、使用方法、维护保养要求、注意事项等必要信息；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需方在产品使用、存放过程中遇到技术问题时，投标人需提供免费的技术指导，及时解答相关疑问。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七、验收标准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三角木止退器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送达指定交货地后，由需方组织验收，投标人配合提供相关验收资料，验收分为外观验收、尺寸验收、资料验收三部分，全部合格视为验收通过；任一环节不合格，投标人需在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3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个工作日内完成免费更换，直至验收合格，相关费用由投标人承担。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尺寸验收：产品规格为200×120×120mm，三角直角结构适配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线盘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止退；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材质验收：优质实木（硬木类），无腐朽、虫蛀、大面积裂纹、空心等严重缺陷，质地坚硬，满足承载力要求；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外观验收：边角无锋利毛刺、尖角，无明显崩边、缺角，切割面平整，无影响使用的外观缺陷；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数量验收：到货数量与供货清单一致，无短缺、破损件。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八、违约责任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因投标人原因，未按约定工期完成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产品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交付的</w:t>
      </w:r>
      <w:r>
        <w:rPr>
          <w:rStyle w:val="13"/>
          <w:rFonts w:hint="eastAsia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，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需方有权解除合同，投标人需退还已收款项，并赔偿需方相应损失。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因产品材质、生产工艺、设计缺陷等投标人原因导致验收不合格的，投标人需在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3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个工作日内免费更换合格产品；更换后仍不合格的，需方有权解除合同，投标人需承担需方的全部损失。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质保期内，投标人未按约定及时免费补偿有质量问题的产品，或因产品质量问题给需方造成损失的，需承担由此产生的一切费用及直接经济损失。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投标人所供产品存在假冒伪劣、以次充好（如劣质软木冒充硬木）的、规格不符等情况的，需方有权拒收，投标人需退还全部货款，并按合同金额的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2</w:t>
      </w: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倍向需方支付违约金，同时承担由此造成的一切法律责任。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投标人未按要求提供验收资料或资料存在虚假、缺失的，需方有权拒绝验收，由此产生的工期延误及相关损失均由投标人承担。</w:t>
      </w:r>
    </w:p>
    <w:p>
      <w:pPr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黑体" w:cs="Times New Roman"/>
          <w:b w:val="0"/>
          <w:bCs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九、结算要求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三角木止退器全部交付并经需方验收合格后，投标人凭验收合格证明，在需方付款前60日内开具等额增值税专用发票（税率按国家现行标准执行）并送达需方；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若投标人未按要求开具、送达发票，需方有权迟延支付相应价款，且投标人需承担由此造成的一切损失，不得向需方主张逾期付款违约金；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40" w:firstLineChars="200"/>
        <w:jc w:val="both"/>
        <w:textAlignment w:val="baseline"/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13"/>
          <w:rFonts w:hint="default" w:ascii="Times New Roman" w:hAnsi="Times New Roman" w:eastAsia="仿宋_GB2312" w:cs="Times New Roman"/>
          <w:b w:val="0"/>
          <w:i w:val="0"/>
          <w:caps w:val="0"/>
          <w:spacing w:val="0"/>
          <w:w w:val="100"/>
          <w:kern w:val="2"/>
          <w:sz w:val="32"/>
          <w:szCs w:val="32"/>
          <w:lang w:val="en-US" w:eastAsia="zh-CN" w:bidi="ar-SA"/>
        </w:rPr>
        <w:t>结算方式、付款节点按双方签订的采购合同约定执行。</w:t>
      </w:r>
    </w:p>
    <w:p>
      <w:pPr>
        <w:rPr>
          <w:rFonts w:hint="default" w:ascii="Times New Roman" w:hAnsi="Times New Roman" w:cs="Times New Roman"/>
          <w:lang w:val="en-US" w:eastAsia="zh-CN"/>
        </w:rPr>
      </w:pPr>
    </w:p>
    <w:sectPr>
      <w:footerReference r:id="rId4" w:type="first"/>
      <w:footerReference r:id="rId3" w:type="default"/>
      <w:pgSz w:w="11907" w:h="16840"/>
      <w:pgMar w:top="1418" w:right="1418" w:bottom="1418" w:left="1701" w:header="851" w:footer="992" w:gutter="0"/>
      <w:lnNumType w:countBy="0"/>
      <w:pgNumType w:start="1"/>
      <w:cols w:space="720" w:num="1"/>
      <w:titlePg/>
      <w:docGrid w:linePitch="381" w:charSpace="-57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B0ABF34-1FB3-4B93-9588-4C70D598A5E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68C1F7C-945C-455D-A728-245A6FA3E419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920902F4-A7E6-4EFA-8625-69B76A2A1A39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EB3241F4-AC44-4148-AB2A-D82F4CC596B5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3562735B-A508-4527-A1FD-3B122AC0CB4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widowControl/>
      <w:snapToGrid w:val="0"/>
      <w:jc w:val="center"/>
      <w:textAlignment w:val="baseline"/>
      <w:rPr>
        <w:rStyle w:val="13"/>
        <w:kern w:val="2"/>
        <w:sz w:val="18"/>
        <w:lang w:val="en-US" w:eastAsia="zh-CN" w:bidi="ar-SA"/>
      </w:rPr>
    </w:pPr>
  </w:p>
  <w:p>
    <w:pPr>
      <w:pStyle w:val="6"/>
      <w:widowControl/>
      <w:snapToGrid w:val="0"/>
      <w:jc w:val="left"/>
      <w:textAlignment w:val="baseline"/>
      <w:rPr>
        <w:rStyle w:val="13"/>
        <w:kern w:val="2"/>
        <w:sz w:val="18"/>
        <w:lang w:val="en-US" w:eastAsia="zh-CN" w:bidi="ar-S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widowControl/>
      <w:snapToGrid w:val="0"/>
      <w:jc w:val="center"/>
      <w:textAlignment w:val="baseline"/>
      <w:rPr>
        <w:rStyle w:val="13"/>
        <w:kern w:val="2"/>
        <w:sz w:val="18"/>
        <w:lang w:val="en-US" w:eastAsia="zh-CN" w:bidi="ar-SA"/>
      </w:rPr>
    </w:pPr>
  </w:p>
  <w:p>
    <w:pPr>
      <w:pStyle w:val="6"/>
      <w:widowControl/>
      <w:snapToGrid w:val="0"/>
      <w:jc w:val="left"/>
      <w:textAlignment w:val="baseline"/>
      <w:rPr>
        <w:rStyle w:val="13"/>
        <w:kern w:val="2"/>
        <w:sz w:val="18"/>
        <w:lang w:val="en-US" w:eastAsia="zh-CN" w:bidi="ar-S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661E02"/>
    <w:rsid w:val="0E7B2823"/>
    <w:rsid w:val="10CC380A"/>
    <w:rsid w:val="16A22676"/>
    <w:rsid w:val="1A1E4C0F"/>
    <w:rsid w:val="1BAF3A03"/>
    <w:rsid w:val="26151358"/>
    <w:rsid w:val="2EDF14E7"/>
    <w:rsid w:val="313628E1"/>
    <w:rsid w:val="4D6E5660"/>
    <w:rsid w:val="4F6208BA"/>
    <w:rsid w:val="674A63C1"/>
    <w:rsid w:val="68725BBA"/>
    <w:rsid w:val="68D26659"/>
    <w:rsid w:val="79661E02"/>
    <w:rsid w:val="7A9524ED"/>
    <w:rsid w:val="7CB7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kern w:val="2"/>
      <w:sz w:val="18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paragraph" w:customStyle="1" w:styleId="12">
    <w:name w:val="UserStyle_72"/>
    <w:qFormat/>
    <w:uiPriority w:val="0"/>
    <w:pPr>
      <w:widowControl/>
      <w:textAlignment w:val="baseline"/>
    </w:pPr>
    <w:rPr>
      <w:rFonts w:ascii="Times New Roman" w:hAnsi="Times New Roman" w:eastAsia="Times New Roman" w:cs="Times New Roman"/>
      <w:sz w:val="22"/>
      <w:lang w:val="en-US" w:eastAsia="zh-CN" w:bidi="ar-SA"/>
    </w:rPr>
  </w:style>
  <w:style w:type="character" w:customStyle="1" w:styleId="13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4">
    <w:name w:val="TOC1"/>
    <w:basedOn w:val="1"/>
    <w:next w:val="1"/>
    <w:qFormat/>
    <w:uiPriority w:val="0"/>
    <w:pPr>
      <w:tabs>
        <w:tab w:val="right" w:leader="dot" w:pos="8778"/>
      </w:tabs>
      <w:spacing w:line="276" w:lineRule="auto"/>
      <w:jc w:val="center"/>
      <w:textAlignment w:val="baseline"/>
    </w:pPr>
    <w:rPr>
      <w:kern w:val="2"/>
      <w:sz w:val="30"/>
      <w:szCs w:val="3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webp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3446</Words>
  <Characters>3611</Characters>
  <Lines>0</Lines>
  <Paragraphs>0</Paragraphs>
  <TotalTime>17</TotalTime>
  <ScaleCrop>false</ScaleCrop>
  <LinksUpToDate>false</LinksUpToDate>
  <CharactersWithSpaces>3623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2026-02-27T01:06:00Z</dcterms:created>
  <dc:creator>金角大王</dc:creator>
  <cp:lastModifiedBy>Administrator</cp:lastModifiedBy>
  <dcterms:modified xsi:type="dcterms:W3CDTF">2026-03-10T10:38:18Z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87BD943577A7456C81E45B31B053F06F_11</vt:lpwstr>
  </property>
  <property fmtid="{D5CDD505-2E9C-101B-9397-08002B2CF9AE}" pid="4" name="KSOTemplateDocerSaveRecord">
    <vt:lpwstr>eyJoZGlkIjoiNDRjZWI4NzU2NmQ3YzE2MTEzOTM5YTE5ZjdjODUwYTMiLCJ1c2VySWQiOiI1MTgyNDA4NDkifQ==</vt:lpwstr>
  </property>
</Properties>
</file>