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6"/>
          <w:szCs w:val="36"/>
          <w:lang w:val="en-US" w:eastAsia="zh-CN"/>
        </w:rPr>
      </w:pPr>
      <w:bookmarkStart w:id="0" w:name="_Toc24967"/>
      <w:r>
        <w:rPr>
          <w:rFonts w:hint="eastAsia" w:ascii="宋体" w:hAnsi="宋体" w:cs="宋体"/>
          <w:b/>
          <w:bCs/>
          <w:kern w:val="0"/>
          <w:sz w:val="36"/>
          <w:szCs w:val="36"/>
          <w:lang w:val="en-US" w:eastAsia="zh-CN"/>
        </w:rPr>
        <w:t>潮州局鉴定专项【共箱型GIS设备不停电扩建技术研究】成果鉴定服务采购</w:t>
      </w:r>
      <w:r>
        <w:rPr>
          <w:rFonts w:hint="eastAsia" w:ascii="宋体" w:hAnsi="宋体" w:eastAsia="宋体" w:cs="宋体"/>
          <w:b/>
          <w:bCs/>
          <w:kern w:val="0"/>
          <w:sz w:val="36"/>
          <w:szCs w:val="36"/>
          <w:lang w:val="en-US" w:eastAsia="zh-CN"/>
        </w:rPr>
        <w:t>零星采购项目</w:t>
      </w:r>
    </w:p>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2"/>
          <w:szCs w:val="32"/>
          <w:lang w:val="en-US" w:eastAsia="zh-CN"/>
        </w:rPr>
      </w:pPr>
      <w:r>
        <w:rPr>
          <w:rFonts w:hint="eastAsia" w:ascii="宋体" w:hAnsi="宋体" w:eastAsia="宋体" w:cs="宋体"/>
          <w:b/>
          <w:bCs/>
          <w:kern w:val="0"/>
          <w:sz w:val="36"/>
          <w:szCs w:val="36"/>
          <w:lang w:val="en-US" w:eastAsia="zh-CN"/>
        </w:rPr>
        <w:t>技术</w:t>
      </w:r>
      <w:r>
        <w:rPr>
          <w:rFonts w:hint="eastAsia" w:ascii="宋体" w:hAnsi="宋体" w:cs="宋体"/>
          <w:b/>
          <w:bCs/>
          <w:kern w:val="0"/>
          <w:sz w:val="36"/>
          <w:szCs w:val="36"/>
          <w:lang w:val="en-US" w:eastAsia="zh-CN"/>
        </w:rPr>
        <w:t>文件</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eastAsia="宋体"/>
          <w:b/>
          <w:sz w:val="24"/>
          <w:szCs w:val="24"/>
          <w:highlight w:val="none"/>
        </w:rPr>
        <w:t>项目概况</w:t>
      </w:r>
      <w:bookmarkEnd w:id="0"/>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rPr>
        <w:t>1.项目名称：</w:t>
      </w:r>
      <w:r>
        <w:rPr>
          <w:rFonts w:hint="eastAsia" w:ascii="宋体" w:hAnsi="宋体"/>
          <w:sz w:val="24"/>
          <w:szCs w:val="24"/>
          <w:highlight w:val="none"/>
          <w:lang w:val="en-US" w:eastAsia="zh-CN"/>
        </w:rPr>
        <w:t>潮州</w:t>
      </w:r>
      <w:r>
        <w:rPr>
          <w:rFonts w:hint="eastAsia" w:ascii="宋体" w:hAnsi="宋体" w:eastAsia="宋体"/>
          <w:sz w:val="24"/>
          <w:szCs w:val="24"/>
          <w:highlight w:val="none"/>
        </w:rPr>
        <w:t>局鉴定专项【</w:t>
      </w:r>
      <w:r>
        <w:rPr>
          <w:rFonts w:hint="eastAsia"/>
          <w:sz w:val="24"/>
        </w:rPr>
        <w:t>共箱型GIS设备不停电扩建技术研究</w:t>
      </w:r>
      <w:r>
        <w:rPr>
          <w:rFonts w:hint="eastAsia" w:ascii="宋体" w:hAnsi="宋体" w:eastAsia="宋体"/>
          <w:sz w:val="24"/>
          <w:szCs w:val="24"/>
          <w:highlight w:val="none"/>
        </w:rPr>
        <w:t>】成果鉴定服务采购零星采购项目</w:t>
      </w:r>
      <w:r>
        <w:rPr>
          <w:rFonts w:hint="eastAsia" w:ascii="宋体" w:hAnsi="宋体"/>
          <w:sz w:val="24"/>
          <w:szCs w:val="24"/>
          <w:highlight w:val="none"/>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bookmarkStart w:id="1" w:name="_Toc6285"/>
      <w:r>
        <w:rPr>
          <w:rFonts w:hint="eastAsia" w:ascii="宋体" w:hAnsi="宋体" w:eastAsia="宋体"/>
          <w:b/>
          <w:sz w:val="24"/>
          <w:szCs w:val="24"/>
          <w:highlight w:val="none"/>
          <w:lang w:val="en-US" w:eastAsia="zh-CN"/>
        </w:rPr>
        <w:t>服务范围</w:t>
      </w:r>
      <w:bookmarkEnd w:id="1"/>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Theme="minorEastAsia" w:hAnsiTheme="minorEastAsia" w:eastAsiaTheme="minorEastAsia" w:cstheme="minorEastAsia"/>
          <w:color w:val="000000"/>
          <w:sz w:val="24"/>
          <w:lang w:val="en-US" w:eastAsia="zh-CN"/>
        </w:rPr>
      </w:pPr>
      <w:r>
        <w:rPr>
          <w:rFonts w:hint="eastAsia" w:ascii="宋体" w:hAnsi="宋体"/>
          <w:sz w:val="24"/>
          <w:szCs w:val="24"/>
          <w:highlight w:val="none"/>
          <w:lang w:val="en-US" w:eastAsia="zh-CN"/>
        </w:rPr>
        <w:t>报价人</w:t>
      </w:r>
      <w:r>
        <w:rPr>
          <w:rFonts w:hint="eastAsia" w:ascii="宋体" w:hAnsi="宋体" w:eastAsia="宋体"/>
          <w:sz w:val="24"/>
          <w:szCs w:val="24"/>
          <w:highlight w:val="none"/>
        </w:rPr>
        <w:t>需</w:t>
      </w:r>
      <w:r>
        <w:rPr>
          <w:rFonts w:hint="eastAsia" w:asciiTheme="minorEastAsia" w:hAnsiTheme="minorEastAsia" w:eastAsiaTheme="minorEastAsia" w:cstheme="minorEastAsia"/>
          <w:color w:val="000000"/>
          <w:sz w:val="24"/>
          <w:lang w:val="en-US" w:eastAsia="zh-CN"/>
        </w:rPr>
        <w:t>根据采购人要求邀请行业技术专家组织开展110 kV双断口隔离开关共箱型GIS设备的技术鉴定，出具技术鉴定证书。</w:t>
      </w:r>
      <w:bookmarkStart w:id="2" w:name="_Toc161832196"/>
      <w:bookmarkStart w:id="3" w:name="_Toc14640"/>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r>
        <w:rPr>
          <w:rFonts w:hint="eastAsia" w:ascii="宋体" w:hAnsi="宋体" w:eastAsia="宋体"/>
          <w:b/>
          <w:sz w:val="24"/>
          <w:szCs w:val="24"/>
          <w:highlight w:val="none"/>
        </w:rPr>
        <w:t>成果交付与验收</w:t>
      </w:r>
      <w:bookmarkEnd w:id="2"/>
      <w:bookmarkEnd w:id="3"/>
    </w:p>
    <w:p>
      <w:pPr>
        <w:spacing w:line="360" w:lineRule="auto"/>
        <w:ind w:firstLine="480" w:firstLineChars="200"/>
        <w:rPr>
          <w:rFonts w:hint="eastAsia" w:ascii="黑体" w:hAnsi="黑体" w:eastAsia="黑体" w:cs="黑体"/>
          <w:bCs/>
          <w:sz w:val="24"/>
        </w:rPr>
      </w:pPr>
      <w:bookmarkStart w:id="4" w:name="_Toc161832197"/>
      <w:r>
        <w:rPr>
          <w:rFonts w:hint="eastAsia" w:asciiTheme="minorEastAsia" w:hAnsiTheme="minorEastAsia" w:eastAsiaTheme="minorEastAsia" w:cstheme="minorEastAsia"/>
          <w:color w:val="000000"/>
          <w:sz w:val="24"/>
          <w:lang w:val="en-US" w:eastAsia="zh-CN"/>
        </w:rPr>
        <w:t>报价人</w:t>
      </w:r>
      <w:r>
        <w:rPr>
          <w:rFonts w:hint="eastAsia" w:asciiTheme="minorEastAsia" w:hAnsiTheme="minorEastAsia" w:eastAsiaTheme="minorEastAsia" w:cstheme="minorEastAsia"/>
          <w:color w:val="000000"/>
          <w:sz w:val="24"/>
        </w:rPr>
        <w:t>需于</w:t>
      </w:r>
      <w:r>
        <w:rPr>
          <w:rFonts w:hint="eastAsia" w:asciiTheme="minorEastAsia" w:hAnsiTheme="minorEastAsia" w:eastAsiaTheme="minorEastAsia" w:cstheme="minorEastAsia"/>
          <w:color w:val="000000"/>
          <w:sz w:val="24"/>
          <w:lang w:val="en-US" w:eastAsia="zh-CN"/>
        </w:rPr>
        <w:t>采购人提出申请后60个工作日内完成</w:t>
      </w:r>
      <w:r>
        <w:rPr>
          <w:rFonts w:hint="eastAsia" w:ascii="Times New Roman" w:hAnsi="Times New Roman" w:eastAsia="宋体" w:cs="Times New Roman"/>
          <w:color w:val="auto"/>
          <w:sz w:val="24"/>
          <w:lang w:val="en-US" w:eastAsia="zh-CN"/>
        </w:rPr>
        <w:t>产品技术鉴定</w:t>
      </w:r>
      <w:r>
        <w:rPr>
          <w:rFonts w:hint="eastAsia" w:asciiTheme="minorEastAsia" w:hAnsiTheme="minorEastAsia" w:eastAsiaTheme="minorEastAsia" w:cstheme="minorEastAsia"/>
          <w:color w:val="000000"/>
          <w:sz w:val="24"/>
          <w:lang w:val="en-US" w:eastAsia="zh-CN"/>
        </w:rPr>
        <w:t>，并</w:t>
      </w:r>
      <w:r>
        <w:rPr>
          <w:rFonts w:hint="eastAsia" w:asciiTheme="minorEastAsia" w:hAnsiTheme="minorEastAsia" w:eastAsiaTheme="minorEastAsia" w:cstheme="minorEastAsia"/>
          <w:color w:val="000000"/>
          <w:sz w:val="24"/>
        </w:rPr>
        <w:t>通过</w:t>
      </w:r>
      <w:r>
        <w:rPr>
          <w:rFonts w:hint="eastAsia" w:asciiTheme="minorEastAsia" w:hAnsiTheme="minorEastAsia" w:eastAsiaTheme="minorEastAsia" w:cstheme="minorEastAsia"/>
          <w:color w:val="000000"/>
          <w:sz w:val="24"/>
          <w:lang w:val="en-US" w:eastAsia="zh-CN"/>
        </w:rPr>
        <w:t>采购人</w:t>
      </w:r>
      <w:r>
        <w:rPr>
          <w:rFonts w:hint="eastAsia" w:asciiTheme="minorEastAsia" w:hAnsiTheme="minorEastAsia" w:eastAsiaTheme="minorEastAsia" w:cstheme="minorEastAsia"/>
          <w:color w:val="000000"/>
          <w:sz w:val="24"/>
        </w:rPr>
        <w:t>验收。</w:t>
      </w:r>
    </w:p>
    <w:bookmarkEnd w:id="4"/>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其他要求</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会议要求：报价人</w:t>
      </w:r>
      <w:r>
        <w:rPr>
          <w:rFonts w:hint="eastAsia" w:ascii="宋体" w:hAnsi="宋体" w:eastAsia="宋体"/>
          <w:sz w:val="24"/>
          <w:szCs w:val="24"/>
          <w:highlight w:val="none"/>
          <w:lang w:val="en-US" w:eastAsia="zh-CN"/>
        </w:rPr>
        <w:t>根据</w:t>
      </w:r>
      <w:r>
        <w:rPr>
          <w:rFonts w:hint="eastAsia" w:ascii="宋体" w:hAnsi="宋体"/>
          <w:sz w:val="24"/>
          <w:szCs w:val="24"/>
          <w:highlight w:val="none"/>
          <w:lang w:val="en-US" w:eastAsia="zh-CN"/>
        </w:rPr>
        <w:t>采购人</w:t>
      </w:r>
      <w:r>
        <w:rPr>
          <w:rFonts w:hint="eastAsia" w:ascii="宋体" w:hAnsi="宋体" w:eastAsia="宋体"/>
          <w:sz w:val="24"/>
          <w:szCs w:val="24"/>
          <w:highlight w:val="none"/>
          <w:lang w:val="en-US" w:eastAsia="zh-CN"/>
        </w:rPr>
        <w:t>实际需求开展线上鉴定会议或者线下鉴定会议。如果以线下鉴定会议形式召开，会议地点需在</w:t>
      </w:r>
      <w:r>
        <w:rPr>
          <w:rFonts w:hint="eastAsia" w:ascii="宋体" w:hAnsi="宋体"/>
          <w:sz w:val="24"/>
          <w:szCs w:val="24"/>
          <w:highlight w:val="none"/>
          <w:lang w:val="en-US" w:eastAsia="zh-CN"/>
        </w:rPr>
        <w:t>潮州</w:t>
      </w:r>
      <w:r>
        <w:rPr>
          <w:rFonts w:hint="eastAsia" w:ascii="宋体" w:hAnsi="宋体" w:eastAsia="宋体"/>
          <w:sz w:val="24"/>
          <w:szCs w:val="24"/>
          <w:highlight w:val="none"/>
          <w:lang w:val="en-US" w:eastAsia="zh-CN"/>
        </w:rPr>
        <w:t>开展，同时</w:t>
      </w:r>
      <w:r>
        <w:rPr>
          <w:rFonts w:hint="eastAsia" w:ascii="宋体" w:hAnsi="宋体"/>
          <w:sz w:val="24"/>
          <w:szCs w:val="24"/>
          <w:highlight w:val="none"/>
          <w:lang w:val="en-US" w:eastAsia="zh-CN"/>
        </w:rPr>
        <w:t>报价人</w:t>
      </w:r>
      <w:r>
        <w:rPr>
          <w:rFonts w:hint="eastAsia" w:ascii="宋体" w:hAnsi="宋体" w:eastAsia="宋体"/>
          <w:sz w:val="24"/>
          <w:szCs w:val="24"/>
          <w:highlight w:val="none"/>
          <w:lang w:val="en-US" w:eastAsia="zh-CN"/>
        </w:rPr>
        <w:t>需要承担场地费用。</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专家要求：电力设备、高压电器、高电压技术等电气工程相关专业，副高级工程师或以上职称。</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专家数量要求：</w:t>
      </w:r>
      <w:r>
        <w:rPr>
          <w:rFonts w:hint="eastAsia" w:ascii="宋体" w:hAnsi="宋体" w:eastAsia="宋体"/>
          <w:sz w:val="24"/>
          <w:szCs w:val="24"/>
          <w:highlight w:val="none"/>
          <w:lang w:val="en-US" w:eastAsia="zh-CN"/>
        </w:rPr>
        <w:t>鉴定委员会成员</w:t>
      </w:r>
      <w:r>
        <w:rPr>
          <w:rFonts w:hint="eastAsia" w:ascii="宋体" w:hAnsi="宋体"/>
          <w:sz w:val="24"/>
          <w:szCs w:val="24"/>
          <w:highlight w:val="none"/>
          <w:lang w:val="en-US" w:eastAsia="zh-CN"/>
        </w:rPr>
        <w:t>不少于7名。</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业务范围需</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新产品</w:t>
      </w:r>
      <w:r>
        <w:rPr>
          <w:rFonts w:hint="eastAsia" w:ascii="宋体" w:hAnsi="宋体" w:cs="宋体"/>
          <w:kern w:val="2"/>
          <w:sz w:val="24"/>
          <w:szCs w:val="24"/>
          <w:lang w:val="en-US" w:eastAsia="zh-CN" w:bidi="ar-SA"/>
        </w:rPr>
        <w:t>的</w:t>
      </w:r>
      <w:r>
        <w:rPr>
          <w:rFonts w:hint="eastAsia" w:ascii="宋体" w:hAnsi="宋体" w:eastAsia="宋体" w:cs="宋体"/>
          <w:kern w:val="2"/>
          <w:sz w:val="24"/>
          <w:szCs w:val="24"/>
          <w:lang w:val="en-US" w:eastAsia="zh-CN" w:bidi="ar-SA"/>
        </w:rPr>
        <w:t>鉴定评价。</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cs="宋体"/>
          <w:kern w:val="2"/>
          <w:sz w:val="24"/>
          <w:szCs w:val="24"/>
          <w:lang w:val="en-US" w:eastAsia="zh-CN" w:bidi="ar-SA"/>
        </w:rPr>
        <w:t>业绩要求：详见“</w:t>
      </w:r>
      <w:r>
        <w:rPr>
          <w:rFonts w:hint="eastAsia" w:ascii="宋体" w:hAnsi="宋体" w:cs="宋体"/>
          <w:b/>
          <w:bCs/>
          <w:kern w:val="2"/>
          <w:sz w:val="24"/>
          <w:szCs w:val="24"/>
          <w:lang w:val="en-US" w:eastAsia="zh-CN" w:bidi="ar-SA"/>
        </w:rPr>
        <w:t>五、</w:t>
      </w:r>
      <w:r>
        <w:rPr>
          <w:rFonts w:hint="eastAsia" w:ascii="宋体" w:hAnsi="宋体"/>
          <w:b/>
          <w:sz w:val="24"/>
          <w:szCs w:val="24"/>
          <w:highlight w:val="none"/>
          <w:lang w:val="en-US" w:eastAsia="zh-CN"/>
        </w:rPr>
        <w:t>报价人</w:t>
      </w:r>
      <w:r>
        <w:rPr>
          <w:rFonts w:hint="eastAsia" w:ascii="宋体" w:hAnsi="宋体" w:eastAsia="宋体"/>
          <w:b/>
          <w:sz w:val="24"/>
          <w:szCs w:val="24"/>
          <w:highlight w:val="none"/>
          <w:lang w:val="en-US" w:eastAsia="zh-CN"/>
        </w:rPr>
        <w:t>资格要求</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r>
        <w:rPr>
          <w:rFonts w:hint="eastAsia" w:ascii="宋体" w:hAnsi="宋体"/>
          <w:b/>
          <w:sz w:val="24"/>
          <w:szCs w:val="24"/>
          <w:highlight w:val="none"/>
          <w:lang w:val="en-US" w:eastAsia="zh-CN"/>
        </w:rPr>
        <w:t>报价人</w:t>
      </w:r>
      <w:r>
        <w:rPr>
          <w:rFonts w:hint="eastAsia" w:ascii="宋体" w:hAnsi="宋体" w:eastAsia="宋体"/>
          <w:b/>
          <w:sz w:val="24"/>
          <w:szCs w:val="24"/>
          <w:highlight w:val="none"/>
          <w:lang w:val="en-US" w:eastAsia="zh-CN"/>
        </w:rPr>
        <w:t>资格要求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报价人需同时满足以下要求：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中华人民共和国境内注册合法运作的法人或非法人组织，具有独立承担招标、采购项目的能力和独立履行合同的能力。必须提供有效期内的营业执照或其他行政主管部门核发的有效登记注册证明文件。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lang w:val="en-US" w:eastAsia="zh-CN" w:bidi="ar-SA"/>
        </w:rPr>
        <w:t>报价人</w:t>
      </w:r>
      <w:r>
        <w:rPr>
          <w:rFonts w:hint="eastAsia" w:ascii="宋体" w:hAnsi="宋体" w:eastAsia="宋体" w:cs="宋体"/>
          <w:kern w:val="2"/>
          <w:sz w:val="24"/>
          <w:szCs w:val="24"/>
          <w:lang w:val="en-US" w:eastAsia="zh-CN" w:bidi="ar-SA"/>
        </w:rPr>
        <w:t>必须按照南方电网公司要求，在供应链统一服务平台</w:t>
      </w:r>
      <w:r>
        <w:rPr>
          <w:rFonts w:hint="eastAsia" w:ascii="宋体" w:hAnsi="宋体" w:eastAsia="宋体" w:cs="宋体"/>
          <w:kern w:val="2"/>
          <w:sz w:val="24"/>
          <w:szCs w:val="24"/>
          <w:highlight w:val="none"/>
          <w:lang w:val="en-US" w:eastAsia="zh-CN" w:bidi="ar-SA"/>
        </w:rPr>
        <w:t>（www.bidding.csg.cn）上完成供应商登记注册，并通过审核。</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sz w:val="24"/>
          <w:szCs w:val="24"/>
          <w:highlight w:val="none"/>
          <w:lang w:val="en-US" w:eastAsia="zh-CN"/>
        </w:rPr>
        <w:t>省级</w:t>
      </w:r>
      <w:r>
        <w:rPr>
          <w:rFonts w:hint="eastAsia" w:ascii="宋体" w:hAnsi="宋体" w:eastAsia="宋体" w:cs="宋体"/>
          <w:kern w:val="2"/>
          <w:sz w:val="24"/>
          <w:szCs w:val="24"/>
          <w:highlight w:val="none"/>
          <w:lang w:val="en-US" w:eastAsia="zh-CN" w:bidi="ar-SA"/>
        </w:rPr>
        <w:t>及以上专业行业协会。</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务范围需包含</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产品的鉴定</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最近一年内具备同类产品的鉴定业绩不少于3项。</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firstLineChars="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报价表</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请各报价人参考表1报价，</w:t>
      </w:r>
      <w:r>
        <w:rPr>
          <w:rFonts w:hint="eastAsia" w:ascii="宋体" w:hAnsi="宋体" w:eastAsia="宋体" w:cs="宋体"/>
          <w:sz w:val="24"/>
          <w:szCs w:val="24"/>
        </w:rPr>
        <w:t>报价单需包含税率说明，报价条目应清晰。</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lang w:val="en-US" w:eastAsia="zh-CN"/>
        </w:rPr>
      </w:pPr>
      <w:r>
        <w:rPr>
          <w:rFonts w:hint="eastAsia" w:ascii="黑体" w:hAnsi="黑体" w:eastAsia="黑体" w:cs="黑体"/>
          <w:sz w:val="21"/>
          <w:szCs w:val="21"/>
        </w:rPr>
        <w:t xml:space="preserve">表1 </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报价表</w:t>
      </w:r>
    </w:p>
    <w:tbl>
      <w:tblPr>
        <w:tblStyle w:val="9"/>
        <w:tblpPr w:leftFromText="180" w:rightFromText="180" w:vertAnchor="text" w:horzAnchor="page" w:tblpX="2277" w:tblpY="49"/>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单位</w:t>
            </w:r>
          </w:p>
        </w:tc>
        <w:tc>
          <w:tcPr>
            <w:tcW w:w="663"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数量</w:t>
            </w:r>
          </w:p>
        </w:tc>
        <w:tc>
          <w:tcPr>
            <w:tcW w:w="1756"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总价限价（元）</w:t>
            </w:r>
          </w:p>
        </w:tc>
        <w:tc>
          <w:tcPr>
            <w:tcW w:w="1461"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总价报价（元）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潮州局鉴定专项【共箱型GIS设备不停电扩建技术研究】成果鉴定服务采购零星采购项目</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iCs w:val="0"/>
                <w:color w:val="auto"/>
                <w:kern w:val="0"/>
                <w:sz w:val="21"/>
                <w:szCs w:val="21"/>
                <w:u w:val="none"/>
                <w:lang w:val="en-US" w:eastAsia="zh-CN" w:bidi="ar"/>
              </w:rPr>
              <w:t>项</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w:t>
            </w:r>
          </w:p>
        </w:tc>
        <w:tc>
          <w:tcPr>
            <w:tcW w:w="1756"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strike w:val="0"/>
                <w:dstrike w:val="0"/>
                <w:color w:val="auto"/>
                <w:kern w:val="0"/>
                <w:sz w:val="21"/>
                <w:szCs w:val="21"/>
                <w:highlight w:val="none"/>
                <w:u w:val="none"/>
                <w:lang w:val="en-US" w:eastAsia="zh-CN" w:bidi="ar"/>
              </w:rPr>
              <w:t>42000.00</w:t>
            </w:r>
          </w:p>
        </w:tc>
        <w:tc>
          <w:tcPr>
            <w:tcW w:w="146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6" w:hRule="atLeast"/>
          <w:jc w:val="center"/>
        </w:trPr>
        <w:tc>
          <w:tcPr>
            <w:tcW w:w="6387" w:type="dxa"/>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总价合</w:t>
            </w:r>
            <w:r>
              <w:rPr>
                <w:rFonts w:hint="eastAsia" w:ascii="宋体" w:hAnsi="宋体" w:eastAsia="宋体" w:cs="宋体"/>
                <w:b/>
                <w:i w:val="0"/>
                <w:color w:val="auto"/>
                <w:kern w:val="0"/>
                <w:sz w:val="21"/>
                <w:szCs w:val="21"/>
                <w:highlight w:val="none"/>
                <w:u w:val="none"/>
                <w:lang w:val="en-US" w:eastAsia="zh-CN" w:bidi="ar"/>
              </w:rPr>
              <w:t>计</w:t>
            </w:r>
            <w:r>
              <w:rPr>
                <w:rFonts w:hint="eastAsia" w:ascii="宋体" w:hAnsi="宋体" w:cs="宋体"/>
                <w:b/>
                <w:i w:val="0"/>
                <w:color w:val="auto"/>
                <w:kern w:val="0"/>
                <w:sz w:val="21"/>
                <w:szCs w:val="21"/>
                <w:highlight w:val="none"/>
                <w:u w:val="none"/>
                <w:lang w:val="en-US" w:eastAsia="zh-CN" w:bidi="ar"/>
              </w:rPr>
              <w:t>（元)</w:t>
            </w:r>
          </w:p>
        </w:tc>
        <w:tc>
          <w:tcPr>
            <w:tcW w:w="146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p>
        </w:tc>
      </w:tr>
    </w:tbl>
    <w:p>
      <w:pPr>
        <w:keepNext w:val="0"/>
        <w:keepLines w:val="0"/>
        <w:pageBreakBefore w:val="0"/>
        <w:widowControl w:val="0"/>
        <w:kinsoku/>
        <w:wordWrap/>
        <w:overflowPunct/>
        <w:topLinePunct w:val="0"/>
        <w:autoSpaceDE/>
        <w:autoSpaceDN/>
        <w:bidi w:val="0"/>
        <w:snapToGrid/>
        <w:spacing w:before="313" w:beforeLines="100" w:after="313" w:afterLines="100" w:line="360" w:lineRule="auto"/>
        <w:ind w:firstLine="420" w:firstLineChars="200"/>
        <w:textAlignment w:val="auto"/>
        <w:rPr>
          <w:rFonts w:hint="eastAsia"/>
          <w:lang w:val="en-US" w:eastAsia="zh-CN"/>
        </w:rPr>
      </w:pPr>
      <w:r>
        <w:rPr>
          <w:rFonts w:hint="eastAsia" w:ascii="宋体" w:hAnsi="宋体" w:eastAsia="宋体" w:cs="宋体"/>
          <w:lang w:val="en-US" w:eastAsia="zh-CN"/>
        </w:rPr>
        <w:t>※</w:t>
      </w:r>
      <w:r>
        <w:rPr>
          <w:rFonts w:hint="eastAsia"/>
          <w:lang w:val="en-US" w:eastAsia="zh-CN"/>
        </w:rPr>
        <w:t>注：以上报价应为含税价，服务费需开具增值税专用发票。</w:t>
      </w:r>
    </w:p>
    <w:p>
      <w:pPr>
        <w:keepNext w:val="0"/>
        <w:keepLines w:val="0"/>
        <w:pageBreakBefore w:val="0"/>
        <w:tabs>
          <w:tab w:val="left" w:pos="1579"/>
        </w:tabs>
        <w:kinsoku/>
        <w:wordWrap/>
        <w:overflowPunct/>
        <w:topLinePunct w:val="0"/>
        <w:autoSpaceDE/>
        <w:autoSpaceDN/>
        <w:bidi w:val="0"/>
        <w:snapToGrid/>
        <w:spacing w:line="360" w:lineRule="auto"/>
        <w:jc w:val="left"/>
        <w:rPr>
          <w:rFonts w:hint="eastAsia"/>
          <w:lang w:val="en-US" w:eastAsia="zh-CN"/>
        </w:rPr>
      </w:pPr>
    </w:p>
    <w:p>
      <w:pPr>
        <w:keepNext w:val="0"/>
        <w:keepLines w:val="0"/>
        <w:pageBreakBefore w:val="0"/>
        <w:tabs>
          <w:tab w:val="left" w:pos="1579"/>
        </w:tabs>
        <w:kinsoku/>
        <w:wordWrap/>
        <w:overflowPunct/>
        <w:topLinePunct w:val="0"/>
        <w:autoSpaceDE/>
        <w:autoSpaceDN/>
        <w:bidi w:val="0"/>
        <w:snapToGrid/>
        <w:spacing w:line="360" w:lineRule="auto"/>
        <w:jc w:val="left"/>
        <w:rPr>
          <w:rFonts w:hint="default"/>
          <w:lang w:val="en-US" w:eastAsia="zh-CN"/>
        </w:rPr>
      </w:pP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zYmEyZDQyODE2MjJiYWIzZDY3MDY3MDg0MDMwNzEifQ=="/>
  </w:docVars>
  <w:rsids>
    <w:rsidRoot w:val="58FA4C7B"/>
    <w:rsid w:val="00D00C58"/>
    <w:rsid w:val="011A24F4"/>
    <w:rsid w:val="033F7331"/>
    <w:rsid w:val="05DD1BC6"/>
    <w:rsid w:val="0661309E"/>
    <w:rsid w:val="07DC52D5"/>
    <w:rsid w:val="087A0447"/>
    <w:rsid w:val="098350DA"/>
    <w:rsid w:val="09FC6B3C"/>
    <w:rsid w:val="0A5B4492"/>
    <w:rsid w:val="0DF00BAB"/>
    <w:rsid w:val="10B4026F"/>
    <w:rsid w:val="10B70054"/>
    <w:rsid w:val="10E87F18"/>
    <w:rsid w:val="115364FF"/>
    <w:rsid w:val="11847C41"/>
    <w:rsid w:val="12083A72"/>
    <w:rsid w:val="13093651"/>
    <w:rsid w:val="14BA5353"/>
    <w:rsid w:val="14EB6229"/>
    <w:rsid w:val="17FE713C"/>
    <w:rsid w:val="1807337A"/>
    <w:rsid w:val="18E64DFC"/>
    <w:rsid w:val="19641C0E"/>
    <w:rsid w:val="1B881D81"/>
    <w:rsid w:val="1F412854"/>
    <w:rsid w:val="1F5570C1"/>
    <w:rsid w:val="1FF76738"/>
    <w:rsid w:val="227930C6"/>
    <w:rsid w:val="23D86E95"/>
    <w:rsid w:val="27A405A9"/>
    <w:rsid w:val="283F1B00"/>
    <w:rsid w:val="2B4E5B96"/>
    <w:rsid w:val="30D54BFE"/>
    <w:rsid w:val="313C3D20"/>
    <w:rsid w:val="33C073C5"/>
    <w:rsid w:val="343C67F2"/>
    <w:rsid w:val="3540038C"/>
    <w:rsid w:val="36602DCE"/>
    <w:rsid w:val="36932551"/>
    <w:rsid w:val="3821593A"/>
    <w:rsid w:val="3A2E433E"/>
    <w:rsid w:val="3B20012B"/>
    <w:rsid w:val="3B614453"/>
    <w:rsid w:val="3B680AE4"/>
    <w:rsid w:val="3EDC25BB"/>
    <w:rsid w:val="3EE44DED"/>
    <w:rsid w:val="414B7825"/>
    <w:rsid w:val="44681A19"/>
    <w:rsid w:val="447A33AA"/>
    <w:rsid w:val="451E5966"/>
    <w:rsid w:val="47F846B4"/>
    <w:rsid w:val="4839282C"/>
    <w:rsid w:val="49D26815"/>
    <w:rsid w:val="49F579E8"/>
    <w:rsid w:val="4A152945"/>
    <w:rsid w:val="4C9465BB"/>
    <w:rsid w:val="4E323FA5"/>
    <w:rsid w:val="4F1A33B7"/>
    <w:rsid w:val="4F5B7E44"/>
    <w:rsid w:val="5099230F"/>
    <w:rsid w:val="51154388"/>
    <w:rsid w:val="51D77336"/>
    <w:rsid w:val="538057B3"/>
    <w:rsid w:val="54096145"/>
    <w:rsid w:val="54656AAB"/>
    <w:rsid w:val="54CC252E"/>
    <w:rsid w:val="5524428C"/>
    <w:rsid w:val="56070581"/>
    <w:rsid w:val="5789250D"/>
    <w:rsid w:val="58D34B67"/>
    <w:rsid w:val="58FA4C7B"/>
    <w:rsid w:val="593E70A4"/>
    <w:rsid w:val="59895285"/>
    <w:rsid w:val="5AAF69E5"/>
    <w:rsid w:val="5AE605F2"/>
    <w:rsid w:val="60487659"/>
    <w:rsid w:val="60F85757"/>
    <w:rsid w:val="616109D2"/>
    <w:rsid w:val="62AC2121"/>
    <w:rsid w:val="633C048F"/>
    <w:rsid w:val="673B3A2C"/>
    <w:rsid w:val="67651A3D"/>
    <w:rsid w:val="67746C30"/>
    <w:rsid w:val="68FC644B"/>
    <w:rsid w:val="69872ACA"/>
    <w:rsid w:val="69C63668"/>
    <w:rsid w:val="6B2A2617"/>
    <w:rsid w:val="6B2E68F1"/>
    <w:rsid w:val="6BA0061C"/>
    <w:rsid w:val="6EDB4DC7"/>
    <w:rsid w:val="6FF869A5"/>
    <w:rsid w:val="704542F1"/>
    <w:rsid w:val="706A53C9"/>
    <w:rsid w:val="715568A7"/>
    <w:rsid w:val="71C0059A"/>
    <w:rsid w:val="72D611FA"/>
    <w:rsid w:val="72F3611C"/>
    <w:rsid w:val="73221F8B"/>
    <w:rsid w:val="76830F93"/>
    <w:rsid w:val="7709593C"/>
    <w:rsid w:val="77D71C64"/>
    <w:rsid w:val="7881584C"/>
    <w:rsid w:val="79874087"/>
    <w:rsid w:val="79A30458"/>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afterLines="0" w:afterAutospacing="0"/>
    </w:pPr>
    <w:rPr>
      <w:kern w:val="2"/>
      <w:sz w:val="21"/>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6"/>
    <w:unhideWhenUsed/>
    <w:qFormat/>
    <w:uiPriority w:val="99"/>
    <w:pPr>
      <w:ind w:leftChars="200" w:firstLine="420" w:firstLineChars="200"/>
    </w:pPr>
  </w:style>
  <w:style w:type="paragraph" w:customStyle="1" w:styleId="11">
    <w:name w:val="一标题"/>
    <w:qFormat/>
    <w:uiPriority w:val="0"/>
    <w:pPr>
      <w:spacing w:before="100" w:beforeLines="100" w:line="360" w:lineRule="auto"/>
    </w:pPr>
    <w:rPr>
      <w:rFonts w:ascii="宋体" w:hAnsi="宋体" w:eastAsia="宋体" w:cs="Times New Roman"/>
      <w:b/>
      <w:sz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713</Words>
  <Characters>754</Characters>
  <Lines>0</Lines>
  <Paragraphs>0</Paragraphs>
  <TotalTime>3</TotalTime>
  <ScaleCrop>false</ScaleCrop>
  <LinksUpToDate>false</LinksUpToDate>
  <CharactersWithSpaces>758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Administrator</cp:lastModifiedBy>
  <dcterms:modified xsi:type="dcterms:W3CDTF">2026-03-04T07:43:06Z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9EB40F232F914752B3AA93BAEEB156B6_13</vt:lpwstr>
  </property>
  <property fmtid="{D5CDD505-2E9C-101B-9397-08002B2CF9AE}" pid="4" name="KSOTemplateDocerSaveRecord">
    <vt:lpwstr>eyJoZGlkIjoiMDc1ODRlNThjNzliOTc0ODc4OWFkMzc4NGU3NmQ2NmYiLCJ1c2VySWQiOiIzNjE1MzkyMTIifQ==</vt:lpwstr>
  </property>
</Properties>
</file>