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昆明电力交易中心2026年-2028年应急物资采购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（药品）技术规范书</w:t>
      </w:r>
    </w:p>
    <w:p>
      <w:pPr>
        <w:pStyle w:val="2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</w:rPr>
      </w:pPr>
      <w:r>
        <w:rPr>
          <w:rFonts w:hint="eastAsia"/>
        </w:rPr>
        <w:t>一、总则</w:t>
      </w:r>
    </w:p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</w:rPr>
      </w:pPr>
      <w:r>
        <w:rPr>
          <w:rFonts w:hint="eastAsia"/>
        </w:rPr>
        <w:t>1.1项目概况</w:t>
      </w:r>
    </w:p>
    <w:p>
      <w:pPr>
        <w:pStyle w:val="17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次招标项目为“昆明电力交易中心2026年-2028年应急物资采购（药品）”，切实筑牢员工健康安全防线，为全体员工营造安全、健康、舒心的工作环境，为各办公室配齐配足合格、有效的健康防护与急救物资，把对员工的关爱落到实处。</w:t>
      </w:r>
    </w:p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</w:rPr>
      </w:pPr>
      <w:r>
        <w:rPr>
          <w:rFonts w:hint="eastAsia"/>
        </w:rPr>
        <w:t>1.2适用范围</w:t>
      </w:r>
    </w:p>
    <w:p>
      <w:pPr>
        <w:pStyle w:val="17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本技术规范书适用于2026年-2028年度应急物资（药品）的零星采购服务，涵盖采购标的、技术要求、质量标准、验收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标准</w:t>
      </w:r>
      <w:r>
        <w:rPr>
          <w:rFonts w:hint="eastAsia" w:ascii="宋体" w:hAnsi="宋体" w:eastAsia="宋体" w:cs="宋体"/>
          <w:sz w:val="24"/>
          <w:szCs w:val="24"/>
        </w:rPr>
        <w:t xml:space="preserve">、售后服务等全流程管理，采购方、供应商及相关执行部门均需遵守本规范。 </w:t>
      </w:r>
    </w:p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</w:pPr>
      <w:bookmarkStart w:id="0" w:name="OLE_LINK3"/>
      <w:r>
        <w:rPr>
          <w:rFonts w:hint="eastAsia"/>
        </w:rPr>
        <w:t>1.3</w:t>
      </w:r>
      <w:bookmarkEnd w:id="0"/>
      <w:r>
        <w:rPr>
          <w:rFonts w:hint="eastAsia"/>
        </w:rPr>
        <w:t>采购方式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/>
        </w:rPr>
      </w:pPr>
      <w:r>
        <w:rPr>
          <w:rFonts w:hint="eastAsia"/>
        </w:rPr>
        <w:t>根据公司采购管理制度，本次采购采用零星采购方式实施。</w:t>
      </w:r>
    </w:p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</w:rPr>
      </w:pPr>
      <w:r>
        <w:rPr>
          <w:rFonts w:hint="eastAsia"/>
        </w:rPr>
        <w:t>1.4应用标准</w:t>
      </w:r>
    </w:p>
    <w:p>
      <w:pPr>
        <w:pStyle w:val="17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本项目应严格遵循《药品经营质量管理规范》（GSP，现行版）、《中华人民共和国药典》（2020版）、《药品管理法》（2019年修订版）等现行的国家及地方相关标准规范。</w:t>
      </w:r>
    </w:p>
    <w:p>
      <w:pPr>
        <w:pStyle w:val="2"/>
        <w:numPr>
          <w:ilvl w:val="0"/>
          <w:numId w:val="0"/>
        </w:numPr>
        <w:spacing w:line="500" w:lineRule="exact"/>
        <w:rPr>
          <w:rFonts w:hint="eastAsia"/>
        </w:rPr>
      </w:pPr>
      <w:r>
        <w:rPr>
          <w:rFonts w:hint="eastAsia"/>
        </w:rPr>
        <w:t>二、项目概述</w:t>
      </w:r>
    </w:p>
    <w:p>
      <w:pPr>
        <w:pStyle w:val="3"/>
        <w:numPr>
          <w:ilvl w:val="1"/>
          <w:numId w:val="0"/>
        </w:numPr>
        <w:spacing w:line="500" w:lineRule="exact"/>
        <w:rPr>
          <w:rFonts w:hint="eastAsia"/>
        </w:rPr>
      </w:pPr>
      <w:r>
        <w:rPr>
          <w:rFonts w:hint="eastAsia"/>
        </w:rPr>
        <w:t>2.1采购清单</w:t>
      </w:r>
    </w:p>
    <w:tbl>
      <w:tblPr>
        <w:tblStyle w:val="18"/>
        <w:tblW w:w="9493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6"/>
        <w:gridCol w:w="1018"/>
        <w:gridCol w:w="1513"/>
        <w:gridCol w:w="1773"/>
        <w:gridCol w:w="1050"/>
        <w:gridCol w:w="1323"/>
        <w:gridCol w:w="954"/>
        <w:gridCol w:w="11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71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</w:rPr>
              <w:t>序号</w:t>
            </w:r>
          </w:p>
        </w:tc>
        <w:tc>
          <w:tcPr>
            <w:tcW w:w="1018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</w:rPr>
              <w:t>类别</w:t>
            </w:r>
          </w:p>
        </w:tc>
        <w:tc>
          <w:tcPr>
            <w:tcW w:w="151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  <w:lang w:val="en-US" w:eastAsia="zh-CN"/>
              </w:rPr>
              <w:t>明细</w:t>
            </w:r>
          </w:p>
        </w:tc>
        <w:tc>
          <w:tcPr>
            <w:tcW w:w="177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</w:rPr>
              <w:t>品名</w:t>
            </w:r>
          </w:p>
        </w:tc>
        <w:tc>
          <w:tcPr>
            <w:tcW w:w="105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</w:rPr>
              <w:t>数量</w:t>
            </w:r>
          </w:p>
        </w:tc>
        <w:tc>
          <w:tcPr>
            <w:tcW w:w="132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</w:rPr>
              <w:t>单位</w:t>
            </w:r>
          </w:p>
        </w:tc>
        <w:tc>
          <w:tcPr>
            <w:tcW w:w="2100" w:type="dxa"/>
            <w:gridSpan w:val="2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</w:rPr>
              <w:t>有效期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71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18" w:type="dxa"/>
            <w:vMerge w:val="restart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应急药品类</w:t>
            </w:r>
          </w:p>
        </w:tc>
        <w:tc>
          <w:tcPr>
            <w:tcW w:w="1513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心血管类</w:t>
            </w:r>
          </w:p>
        </w:tc>
        <w:tc>
          <w:tcPr>
            <w:tcW w:w="177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速效救心丸</w:t>
            </w:r>
          </w:p>
        </w:tc>
        <w:tc>
          <w:tcPr>
            <w:tcW w:w="105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</w:t>
            </w:r>
          </w:p>
        </w:tc>
        <w:tc>
          <w:tcPr>
            <w:tcW w:w="132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2100" w:type="dxa"/>
            <w:gridSpan w:val="2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71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018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513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心血管类</w:t>
            </w:r>
          </w:p>
        </w:tc>
        <w:tc>
          <w:tcPr>
            <w:tcW w:w="177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硝酸甘油片</w:t>
            </w:r>
          </w:p>
        </w:tc>
        <w:tc>
          <w:tcPr>
            <w:tcW w:w="105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</w:t>
            </w:r>
          </w:p>
        </w:tc>
        <w:tc>
          <w:tcPr>
            <w:tcW w:w="132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2100" w:type="dxa"/>
            <w:gridSpan w:val="2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71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018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513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肠胃类</w:t>
            </w:r>
          </w:p>
        </w:tc>
        <w:tc>
          <w:tcPr>
            <w:tcW w:w="177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黄连素</w:t>
            </w:r>
          </w:p>
        </w:tc>
        <w:tc>
          <w:tcPr>
            <w:tcW w:w="105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</w:t>
            </w:r>
          </w:p>
        </w:tc>
        <w:tc>
          <w:tcPr>
            <w:tcW w:w="132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2100" w:type="dxa"/>
            <w:gridSpan w:val="2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71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018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513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肠胃类</w:t>
            </w:r>
          </w:p>
        </w:tc>
        <w:tc>
          <w:tcPr>
            <w:tcW w:w="177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胃必治</w:t>
            </w:r>
          </w:p>
        </w:tc>
        <w:tc>
          <w:tcPr>
            <w:tcW w:w="105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</w:t>
            </w:r>
          </w:p>
        </w:tc>
        <w:tc>
          <w:tcPr>
            <w:tcW w:w="132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2100" w:type="dxa"/>
            <w:gridSpan w:val="2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71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018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513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感冒类</w:t>
            </w:r>
          </w:p>
        </w:tc>
        <w:tc>
          <w:tcPr>
            <w:tcW w:w="177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银翘解毒片</w:t>
            </w:r>
          </w:p>
        </w:tc>
        <w:tc>
          <w:tcPr>
            <w:tcW w:w="105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</w:t>
            </w:r>
          </w:p>
        </w:tc>
        <w:tc>
          <w:tcPr>
            <w:tcW w:w="132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2100" w:type="dxa"/>
            <w:gridSpan w:val="2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71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018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513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感冒类</w:t>
            </w:r>
          </w:p>
        </w:tc>
        <w:tc>
          <w:tcPr>
            <w:tcW w:w="177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快克</w:t>
            </w:r>
          </w:p>
        </w:tc>
        <w:tc>
          <w:tcPr>
            <w:tcW w:w="105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</w:t>
            </w:r>
          </w:p>
        </w:tc>
        <w:tc>
          <w:tcPr>
            <w:tcW w:w="132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2100" w:type="dxa"/>
            <w:gridSpan w:val="2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71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018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513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中暑类</w:t>
            </w:r>
          </w:p>
        </w:tc>
        <w:tc>
          <w:tcPr>
            <w:tcW w:w="177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藿香正气水</w:t>
            </w:r>
          </w:p>
        </w:tc>
        <w:tc>
          <w:tcPr>
            <w:tcW w:w="105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</w:t>
            </w:r>
          </w:p>
        </w:tc>
        <w:tc>
          <w:tcPr>
            <w:tcW w:w="132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2100" w:type="dxa"/>
            <w:gridSpan w:val="2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71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018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513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77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创可贴</w:t>
            </w:r>
          </w:p>
        </w:tc>
        <w:tc>
          <w:tcPr>
            <w:tcW w:w="105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32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盒</w:t>
            </w:r>
          </w:p>
        </w:tc>
        <w:tc>
          <w:tcPr>
            <w:tcW w:w="2100" w:type="dxa"/>
            <w:gridSpan w:val="2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71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018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513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77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棉签</w:t>
            </w:r>
          </w:p>
        </w:tc>
        <w:tc>
          <w:tcPr>
            <w:tcW w:w="105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3</w:t>
            </w:r>
          </w:p>
        </w:tc>
        <w:tc>
          <w:tcPr>
            <w:tcW w:w="132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包</w:t>
            </w:r>
          </w:p>
        </w:tc>
        <w:tc>
          <w:tcPr>
            <w:tcW w:w="2100" w:type="dxa"/>
            <w:gridSpan w:val="2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71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018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513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77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风油精</w:t>
            </w:r>
          </w:p>
        </w:tc>
        <w:tc>
          <w:tcPr>
            <w:tcW w:w="105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3</w:t>
            </w:r>
          </w:p>
        </w:tc>
        <w:tc>
          <w:tcPr>
            <w:tcW w:w="132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瓶</w:t>
            </w:r>
          </w:p>
        </w:tc>
        <w:tc>
          <w:tcPr>
            <w:tcW w:w="2100" w:type="dxa"/>
            <w:gridSpan w:val="2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71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018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513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77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清凉油</w:t>
            </w:r>
          </w:p>
        </w:tc>
        <w:tc>
          <w:tcPr>
            <w:tcW w:w="105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3</w:t>
            </w:r>
          </w:p>
        </w:tc>
        <w:tc>
          <w:tcPr>
            <w:tcW w:w="132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2100" w:type="dxa"/>
            <w:gridSpan w:val="2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71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018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513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77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红霉素软膏</w:t>
            </w:r>
          </w:p>
        </w:tc>
        <w:tc>
          <w:tcPr>
            <w:tcW w:w="105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3</w:t>
            </w:r>
          </w:p>
        </w:tc>
        <w:tc>
          <w:tcPr>
            <w:tcW w:w="132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支</w:t>
            </w:r>
          </w:p>
        </w:tc>
        <w:tc>
          <w:tcPr>
            <w:tcW w:w="2100" w:type="dxa"/>
            <w:gridSpan w:val="2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71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018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513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77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云南白药气雾剂</w:t>
            </w:r>
          </w:p>
        </w:tc>
        <w:tc>
          <w:tcPr>
            <w:tcW w:w="105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32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2100" w:type="dxa"/>
            <w:gridSpan w:val="2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71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018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513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77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眼药水</w:t>
            </w:r>
          </w:p>
        </w:tc>
        <w:tc>
          <w:tcPr>
            <w:tcW w:w="105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5</w:t>
            </w:r>
          </w:p>
        </w:tc>
        <w:tc>
          <w:tcPr>
            <w:tcW w:w="132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2100" w:type="dxa"/>
            <w:gridSpan w:val="2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71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018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513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77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口罩</w:t>
            </w:r>
          </w:p>
        </w:tc>
        <w:tc>
          <w:tcPr>
            <w:tcW w:w="105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</w:t>
            </w:r>
          </w:p>
        </w:tc>
        <w:tc>
          <w:tcPr>
            <w:tcW w:w="132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2100" w:type="dxa"/>
            <w:gridSpan w:val="2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71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018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bookmarkStart w:id="1" w:name="OLE_LINK11"/>
          </w:p>
        </w:tc>
        <w:tc>
          <w:tcPr>
            <w:tcW w:w="1513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  <w:bookmarkEnd w:id="1"/>
          </w:p>
        </w:tc>
        <w:tc>
          <w:tcPr>
            <w:tcW w:w="177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碘伏</w:t>
            </w:r>
          </w:p>
        </w:tc>
        <w:tc>
          <w:tcPr>
            <w:tcW w:w="105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32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200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ml/</w:t>
            </w:r>
            <w:r>
              <w:rPr>
                <w:rFonts w:hint="eastAsia" w:ascii="宋体" w:hAnsi="宋体" w:cs="宋体"/>
                <w:sz w:val="21"/>
                <w:szCs w:val="21"/>
              </w:rPr>
              <w:t>瓶</w:t>
            </w:r>
          </w:p>
        </w:tc>
        <w:tc>
          <w:tcPr>
            <w:tcW w:w="2100" w:type="dxa"/>
            <w:gridSpan w:val="2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71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018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513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药箱</w:t>
            </w:r>
          </w:p>
        </w:tc>
        <w:tc>
          <w:tcPr>
            <w:tcW w:w="177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急救药箱</w:t>
            </w:r>
          </w:p>
        </w:tc>
        <w:tc>
          <w:tcPr>
            <w:tcW w:w="105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32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个</w:t>
            </w:r>
          </w:p>
        </w:tc>
        <w:tc>
          <w:tcPr>
            <w:tcW w:w="2100" w:type="dxa"/>
            <w:gridSpan w:val="2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71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018" w:type="dxa"/>
            <w:vMerge w:val="restart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个人急救包</w:t>
            </w:r>
          </w:p>
        </w:tc>
        <w:tc>
          <w:tcPr>
            <w:tcW w:w="1513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77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酒精湿巾</w:t>
            </w:r>
          </w:p>
        </w:tc>
        <w:tc>
          <w:tcPr>
            <w:tcW w:w="105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10</w:t>
            </w:r>
          </w:p>
        </w:tc>
        <w:tc>
          <w:tcPr>
            <w:tcW w:w="132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片</w:t>
            </w:r>
          </w:p>
        </w:tc>
        <w:tc>
          <w:tcPr>
            <w:tcW w:w="954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2年</w:t>
            </w:r>
          </w:p>
        </w:tc>
        <w:tc>
          <w:tcPr>
            <w:tcW w:w="1146" w:type="dxa"/>
            <w:vMerge w:val="restart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中心由已于2025年采购，预计2027年到期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71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018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513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77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医用胶布</w:t>
            </w:r>
          </w:p>
        </w:tc>
        <w:tc>
          <w:tcPr>
            <w:tcW w:w="105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32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卷</w:t>
            </w:r>
          </w:p>
        </w:tc>
        <w:tc>
          <w:tcPr>
            <w:tcW w:w="954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2年</w:t>
            </w:r>
          </w:p>
        </w:tc>
        <w:tc>
          <w:tcPr>
            <w:tcW w:w="1146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71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018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513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77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绷带</w:t>
            </w:r>
          </w:p>
        </w:tc>
        <w:tc>
          <w:tcPr>
            <w:tcW w:w="105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32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卷</w:t>
            </w:r>
          </w:p>
        </w:tc>
        <w:tc>
          <w:tcPr>
            <w:tcW w:w="954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2年</w:t>
            </w:r>
          </w:p>
        </w:tc>
        <w:tc>
          <w:tcPr>
            <w:tcW w:w="1146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71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018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513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77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医用纱布</w:t>
            </w:r>
          </w:p>
        </w:tc>
        <w:tc>
          <w:tcPr>
            <w:tcW w:w="105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5</w:t>
            </w:r>
          </w:p>
        </w:tc>
        <w:tc>
          <w:tcPr>
            <w:tcW w:w="132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块</w:t>
            </w:r>
          </w:p>
        </w:tc>
        <w:tc>
          <w:tcPr>
            <w:tcW w:w="954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2年</w:t>
            </w:r>
          </w:p>
        </w:tc>
        <w:tc>
          <w:tcPr>
            <w:tcW w:w="1146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71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018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513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77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医用外科口罩</w:t>
            </w:r>
          </w:p>
        </w:tc>
        <w:tc>
          <w:tcPr>
            <w:tcW w:w="105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10</w:t>
            </w:r>
          </w:p>
        </w:tc>
        <w:tc>
          <w:tcPr>
            <w:tcW w:w="132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个</w:t>
            </w:r>
          </w:p>
        </w:tc>
        <w:tc>
          <w:tcPr>
            <w:tcW w:w="954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2年</w:t>
            </w:r>
          </w:p>
        </w:tc>
        <w:tc>
          <w:tcPr>
            <w:tcW w:w="1146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71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018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513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77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补液盐</w:t>
            </w:r>
          </w:p>
        </w:tc>
        <w:tc>
          <w:tcPr>
            <w:tcW w:w="105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3</w:t>
            </w:r>
          </w:p>
        </w:tc>
        <w:tc>
          <w:tcPr>
            <w:tcW w:w="132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包</w:t>
            </w:r>
          </w:p>
        </w:tc>
        <w:tc>
          <w:tcPr>
            <w:tcW w:w="954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2年</w:t>
            </w:r>
          </w:p>
        </w:tc>
        <w:tc>
          <w:tcPr>
            <w:tcW w:w="1146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71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018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513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77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碘伏棉签</w:t>
            </w:r>
          </w:p>
        </w:tc>
        <w:tc>
          <w:tcPr>
            <w:tcW w:w="105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132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954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3年</w:t>
            </w:r>
          </w:p>
        </w:tc>
        <w:tc>
          <w:tcPr>
            <w:tcW w:w="1146" w:type="dxa"/>
            <w:vMerge w:val="restart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中心由已于2025年采购，预计2028年到期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71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018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513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77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创口贴</w:t>
            </w:r>
          </w:p>
        </w:tc>
        <w:tc>
          <w:tcPr>
            <w:tcW w:w="105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10</w:t>
            </w:r>
          </w:p>
        </w:tc>
        <w:tc>
          <w:tcPr>
            <w:tcW w:w="132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个</w:t>
            </w:r>
          </w:p>
        </w:tc>
        <w:tc>
          <w:tcPr>
            <w:tcW w:w="954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3年</w:t>
            </w:r>
          </w:p>
        </w:tc>
        <w:tc>
          <w:tcPr>
            <w:tcW w:w="1146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</w:tr>
    </w:tbl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</w:pPr>
      <w:r>
        <w:rPr>
          <w:rFonts w:hint="eastAsia"/>
        </w:rPr>
        <w:t>2.2采购数量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1.</w:t>
      </w:r>
      <w:r>
        <w:rPr>
          <w:rFonts w:hint="eastAsia"/>
        </w:rPr>
        <w:t>药品类物资按22个办公区域配置（采购清单</w:t>
      </w:r>
      <w:r>
        <w:rPr>
          <w:rFonts w:hint="eastAsia"/>
          <w:lang w:val="en-US" w:eastAsia="zh-CN"/>
        </w:rPr>
        <w:t>中</w:t>
      </w:r>
      <w:r>
        <w:rPr>
          <w:rFonts w:hint="eastAsia"/>
        </w:rPr>
        <w:t>前17项药品）</w:t>
      </w:r>
      <w:r>
        <w:rPr>
          <w:rFonts w:hint="eastAsia"/>
          <w:lang w:eastAsia="zh-CN"/>
        </w:rPr>
        <w:t>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eastAsia="宋体"/>
          <w:lang w:eastAsia="zh-CN"/>
        </w:rPr>
      </w:pPr>
      <w:r>
        <w:rPr>
          <w:rFonts w:hint="eastAsia"/>
          <w:lang w:val="en-US" w:eastAsia="zh-CN"/>
        </w:rPr>
        <w:t>2.</w:t>
      </w:r>
      <w:r>
        <w:rPr>
          <w:rFonts w:hint="eastAsia"/>
        </w:rPr>
        <w:t>个人急救包按92人配置（采购清单</w:t>
      </w:r>
      <w:r>
        <w:rPr>
          <w:rFonts w:hint="eastAsia"/>
          <w:lang w:val="en-US" w:eastAsia="zh-CN"/>
        </w:rPr>
        <w:t>中</w:t>
      </w:r>
      <w:r>
        <w:rPr>
          <w:rFonts w:hint="eastAsia"/>
        </w:rPr>
        <w:t>第18-25项物资）</w:t>
      </w:r>
      <w:r>
        <w:rPr>
          <w:rFonts w:hint="eastAsia"/>
          <w:lang w:eastAsia="zh-CN"/>
        </w:rPr>
        <w:t>。</w:t>
      </w:r>
    </w:p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  <w:highlight w:val="none"/>
        </w:rPr>
      </w:pPr>
      <w:r>
        <w:rPr>
          <w:rFonts w:hint="eastAsia"/>
          <w:highlight w:val="none"/>
        </w:rPr>
        <w:t>2.3供应周期</w:t>
      </w:r>
    </w:p>
    <w:p>
      <w:pPr>
        <w:pStyle w:val="29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1.首批药品类物资（采购清单中前17项药品）应于合同签订后15天内完成交付；</w:t>
      </w:r>
    </w:p>
    <w:p>
      <w:pPr>
        <w:pStyle w:val="29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2.后续补充物资（采购清单中前17项药品）应在原配置药品有效期到期前1个月配置到位；</w:t>
      </w:r>
    </w:p>
    <w:p>
      <w:pPr>
        <w:pStyle w:val="29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3.个人急救包中外用类物资（采购清单中第18-25项物资）应在有效期到期前1个月配置到位。</w:t>
      </w:r>
    </w:p>
    <w:p>
      <w:pPr>
        <w:pStyle w:val="2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</w:rPr>
      </w:pPr>
      <w:bookmarkStart w:id="2" w:name="OLE_LINK6"/>
      <w:r>
        <w:rPr>
          <w:rFonts w:hint="eastAsia"/>
        </w:rPr>
        <w:t>三、技术要求</w:t>
      </w:r>
    </w:p>
    <w:bookmarkEnd w:id="2"/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</w:rPr>
      </w:pPr>
      <w:r>
        <w:rPr>
          <w:rFonts w:hint="eastAsia"/>
        </w:rPr>
        <w:t>3.1药品技术参数</w:t>
      </w:r>
    </w:p>
    <w:p>
      <w:pPr>
        <w:pStyle w:val="29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82" w:firstLineChars="200"/>
        <w:textAlignment w:val="auto"/>
        <w:rPr>
          <w:rFonts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1.心血管类药品药品</w:t>
      </w:r>
    </w:p>
    <w:p>
      <w:pPr>
        <w:pStyle w:val="29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（1）速效救心丸：每丸重40mg，有效成分含量偏差≤±8%，舌下含服起效时间≤3分钟。</w:t>
      </w:r>
    </w:p>
    <w:p>
      <w:pPr>
        <w:pStyle w:val="29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（2）硝酸甘油片：</w:t>
      </w:r>
      <w:r>
        <w:rPr>
          <w:rFonts w:ascii="宋体" w:hAnsi="宋体" w:eastAsia="宋体" w:cs="宋体"/>
          <w:sz w:val="24"/>
          <w:szCs w:val="24"/>
        </w:rPr>
        <w:t>0.5mg/</w:t>
      </w:r>
      <w:r>
        <w:rPr>
          <w:rFonts w:hint="eastAsia" w:ascii="宋体" w:hAnsi="宋体" w:eastAsia="宋体" w:cs="宋体"/>
          <w:sz w:val="24"/>
          <w:szCs w:val="24"/>
        </w:rPr>
        <w:t>片，纯度≥</w:t>
      </w:r>
      <w:r>
        <w:rPr>
          <w:rFonts w:ascii="宋体" w:hAnsi="宋体" w:eastAsia="宋体" w:cs="宋体"/>
          <w:sz w:val="24"/>
          <w:szCs w:val="24"/>
        </w:rPr>
        <w:t>99.5%</w:t>
      </w:r>
      <w:r>
        <w:rPr>
          <w:rFonts w:hint="eastAsia" w:ascii="宋体" w:hAnsi="宋体" w:eastAsia="宋体" w:cs="宋体"/>
          <w:sz w:val="24"/>
          <w:szCs w:val="24"/>
        </w:rPr>
        <w:t>，避光防潮铝塑包装，溶解速度≤</w:t>
      </w:r>
      <w:r>
        <w:rPr>
          <w:rFonts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</w:rPr>
        <w:t>分钟。</w:t>
      </w:r>
    </w:p>
    <w:p>
      <w:pPr>
        <w:pStyle w:val="29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82" w:firstLineChars="200"/>
        <w:textAlignment w:val="auto"/>
        <w:rPr>
          <w:rFonts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2.肠胃类药品</w:t>
      </w:r>
    </w:p>
    <w:p>
      <w:pPr>
        <w:pStyle w:val="29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（1）黄连素：盐酸小檗碱片，含量偏差≤±5%，片剂崩解时间≤15分钟。</w:t>
      </w:r>
    </w:p>
    <w:p>
      <w:pPr>
        <w:pStyle w:val="29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（2）胃必治：复方铝酸铋片，成分配比符合国家标准，无变色、潮解现象。</w:t>
      </w:r>
    </w:p>
    <w:p>
      <w:pPr>
        <w:pStyle w:val="29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82" w:firstLineChars="200"/>
        <w:textAlignment w:val="auto"/>
        <w:rPr>
          <w:rFonts w:ascii="宋体" w:hAnsi="宋体" w:eastAsia="宋体" w:cs="宋体"/>
          <w:b/>
          <w:bCs/>
          <w:sz w:val="24"/>
          <w:szCs w:val="24"/>
        </w:rPr>
      </w:pPr>
      <w:bookmarkStart w:id="3" w:name="OLE_LINK4"/>
      <w:r>
        <w:rPr>
          <w:rFonts w:hint="eastAsia" w:ascii="宋体" w:hAnsi="宋体" w:eastAsia="宋体" w:cs="宋体"/>
          <w:b/>
          <w:bCs/>
          <w:sz w:val="24"/>
          <w:szCs w:val="24"/>
        </w:rPr>
        <w:t>3.感冒类药品</w:t>
      </w:r>
    </w:p>
    <w:p>
      <w:pPr>
        <w:pStyle w:val="29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（1）银翘解毒片：中药制剂，药材原料符合GAP标准，崩解时限≤30分钟。</w:t>
      </w:r>
    </w:p>
    <w:p>
      <w:pPr>
        <w:pStyle w:val="29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（2）</w:t>
      </w:r>
      <w:r>
        <w:rPr>
          <w:rFonts w:hint="eastAsia" w:ascii="宋体" w:hAnsi="宋体" w:eastAsia="宋体" w:cs="宋体"/>
          <w:sz w:val="24"/>
          <w:szCs w:val="24"/>
        </w:rPr>
        <w:t>快克（复方氨酚烷胺胶囊）：每粒含对乙酰氨基酚</w:t>
      </w:r>
      <w:r>
        <w:rPr>
          <w:rFonts w:ascii="宋体" w:hAnsi="宋体" w:eastAsia="宋体" w:cs="宋体"/>
          <w:sz w:val="24"/>
          <w:szCs w:val="24"/>
        </w:rPr>
        <w:t>250mg</w:t>
      </w:r>
      <w:r>
        <w:rPr>
          <w:rFonts w:hint="eastAsia" w:ascii="宋体" w:hAnsi="宋体" w:eastAsia="宋体" w:cs="宋体"/>
          <w:sz w:val="24"/>
          <w:szCs w:val="24"/>
        </w:rPr>
        <w:t>，含量偏差≤±</w:t>
      </w:r>
      <w:r>
        <w:rPr>
          <w:rFonts w:ascii="宋体" w:hAnsi="宋体" w:eastAsia="宋体" w:cs="宋体"/>
          <w:sz w:val="24"/>
          <w:szCs w:val="24"/>
        </w:rPr>
        <w:t>5%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bookmarkEnd w:id="3"/>
    <w:p>
      <w:pPr>
        <w:pStyle w:val="29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82" w:firstLineChars="200"/>
        <w:textAlignment w:val="auto"/>
        <w:rPr>
          <w:rFonts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4.中暑类药品</w:t>
      </w:r>
    </w:p>
    <w:p>
      <w:pPr>
        <w:pStyle w:val="29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藿香正气水：乙醇含量为40%-50%，无沉淀、杂质，装量差异≤±5%。</w:t>
      </w:r>
    </w:p>
    <w:p>
      <w:pPr>
        <w:pStyle w:val="29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82" w:firstLineChars="200"/>
        <w:textAlignment w:val="auto"/>
        <w:rPr>
          <w:rFonts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5.外用类药品</w:t>
      </w:r>
    </w:p>
    <w:p>
      <w:pPr>
        <w:pStyle w:val="29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（1）红霉素软膏：抗生素类软膏，无菌灌装，红霉素含量为1%，偏差≤±5%。</w:t>
      </w:r>
    </w:p>
    <w:p>
      <w:pPr>
        <w:pStyle w:val="29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（2）</w:t>
      </w:r>
      <w:r>
        <w:rPr>
          <w:rFonts w:hint="eastAsia" w:ascii="宋体" w:hAnsi="宋体" w:eastAsia="宋体" w:cs="宋体"/>
          <w:sz w:val="24"/>
          <w:szCs w:val="24"/>
        </w:rPr>
        <w:t>云南白药气雾剂：喷雾颗粒粒径</w:t>
      </w:r>
      <w:r>
        <w:rPr>
          <w:rFonts w:ascii="宋体" w:hAnsi="宋体" w:eastAsia="宋体" w:cs="宋体"/>
          <w:sz w:val="24"/>
          <w:szCs w:val="24"/>
        </w:rPr>
        <w:t>5-10μm</w:t>
      </w:r>
      <w:r>
        <w:rPr>
          <w:rFonts w:hint="eastAsia" w:ascii="宋体" w:hAnsi="宋体" w:eastAsia="宋体" w:cs="宋体"/>
          <w:sz w:val="24"/>
          <w:szCs w:val="24"/>
        </w:rPr>
        <w:t>，喷射压力稳定，无堵塞。</w:t>
      </w:r>
    </w:p>
    <w:p>
      <w:pPr>
        <w:pStyle w:val="29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（3）</w:t>
      </w:r>
      <w:r>
        <w:rPr>
          <w:rFonts w:hint="eastAsia" w:ascii="宋体" w:hAnsi="宋体" w:eastAsia="宋体" w:cs="宋体"/>
          <w:sz w:val="24"/>
          <w:szCs w:val="24"/>
        </w:rPr>
        <w:t>眼药水：人工泪液类，无防腐剂添加，</w:t>
      </w:r>
      <w:r>
        <w:rPr>
          <w:rFonts w:ascii="宋体" w:hAnsi="宋体" w:eastAsia="宋体" w:cs="宋体"/>
          <w:sz w:val="24"/>
          <w:szCs w:val="24"/>
        </w:rPr>
        <w:t>pH</w:t>
      </w:r>
      <w:r>
        <w:rPr>
          <w:rFonts w:hint="eastAsia" w:ascii="宋体" w:hAnsi="宋体" w:eastAsia="宋体" w:cs="宋体"/>
          <w:sz w:val="24"/>
          <w:szCs w:val="24"/>
        </w:rPr>
        <w:t>值</w:t>
      </w:r>
      <w:r>
        <w:rPr>
          <w:rFonts w:ascii="宋体" w:hAnsi="宋体" w:eastAsia="宋体" w:cs="宋体"/>
          <w:sz w:val="24"/>
          <w:szCs w:val="24"/>
        </w:rPr>
        <w:t>6.5-7.5</w:t>
      </w:r>
      <w:r>
        <w:rPr>
          <w:rFonts w:hint="eastAsia" w:ascii="宋体" w:hAnsi="宋体" w:eastAsia="宋体" w:cs="宋体"/>
          <w:sz w:val="24"/>
          <w:szCs w:val="24"/>
        </w:rPr>
        <w:t>，渗透压与人体泪液一致。</w:t>
      </w:r>
    </w:p>
    <w:p>
      <w:pPr>
        <w:pStyle w:val="29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82" w:firstLineChars="200"/>
        <w:textAlignment w:val="auto"/>
        <w:rPr>
          <w:rFonts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6.口服补液类药品</w:t>
      </w:r>
    </w:p>
    <w:p>
      <w:pPr>
        <w:pStyle w:val="29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补液盐：电解质配比符合WHO标准，每包含氯化钠1.75g、氯化钾0.75g、枸橼酸钠1.45g、无水葡萄糖10g，含量偏差≤±5%。</w:t>
      </w:r>
    </w:p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</w:rPr>
      </w:pPr>
      <w:bookmarkStart w:id="4" w:name="OLE_LINK5"/>
      <w:r>
        <w:rPr>
          <w:rFonts w:hint="eastAsia"/>
        </w:rPr>
        <w:t>3.2耗材及工具技术参数</w:t>
      </w:r>
    </w:p>
    <w:bookmarkEnd w:id="4"/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2" w:firstLineChars="200"/>
        <w:textAlignment w:val="auto"/>
        <w:rPr>
          <w:rFonts w:ascii="宋体" w:hAnsi="宋体" w:cs="宋体"/>
          <w:b/>
          <w:bCs/>
          <w:szCs w:val="24"/>
        </w:rPr>
      </w:pPr>
      <w:r>
        <w:rPr>
          <w:rFonts w:hint="eastAsia" w:ascii="宋体" w:hAnsi="宋体" w:cs="宋体"/>
          <w:b/>
          <w:bCs/>
          <w:szCs w:val="24"/>
        </w:rPr>
        <w:t>1.防护耗材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（1）医用外科口罩：三层防护结构，细菌过滤效率≥95%，耳带拉力≥10N，无皮肤刺激性。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宋体" w:hAnsi="宋体" w:cs="宋体"/>
          <w:szCs w:val="24"/>
        </w:rPr>
      </w:pPr>
      <w:r>
        <w:rPr>
          <w:rFonts w:hint="eastAsia"/>
          <w:szCs w:val="24"/>
        </w:rPr>
        <w:t>（2）</w:t>
      </w:r>
      <w:r>
        <w:rPr>
          <w:rFonts w:hint="eastAsia" w:ascii="宋体" w:hAnsi="宋体" w:cs="宋体"/>
          <w:szCs w:val="24"/>
        </w:rPr>
        <w:t>创可贴</w:t>
      </w:r>
      <w:r>
        <w:rPr>
          <w:rFonts w:ascii="宋体" w:hAnsi="宋体" w:cs="宋体"/>
          <w:szCs w:val="24"/>
        </w:rPr>
        <w:t>/</w:t>
      </w:r>
      <w:r>
        <w:rPr>
          <w:rFonts w:hint="eastAsia" w:ascii="宋体" w:hAnsi="宋体" w:cs="宋体"/>
          <w:szCs w:val="24"/>
        </w:rPr>
        <w:t>创口贴：透气防水型，无菌级，粘性稳定，剥离强度≤</w:t>
      </w:r>
      <w:r>
        <w:rPr>
          <w:rFonts w:ascii="宋体" w:hAnsi="宋体" w:cs="宋体"/>
          <w:szCs w:val="24"/>
        </w:rPr>
        <w:t>1.5N/cm</w:t>
      </w:r>
      <w:r>
        <w:rPr>
          <w:rFonts w:hint="eastAsia" w:ascii="宋体" w:hAnsi="宋体" w:cs="宋体"/>
          <w:szCs w:val="24"/>
        </w:rPr>
        <w:t>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宋体" w:hAnsi="宋体" w:cs="宋体"/>
          <w:szCs w:val="24"/>
        </w:rPr>
      </w:pPr>
      <w:r>
        <w:rPr>
          <w:rFonts w:hint="eastAsia"/>
          <w:szCs w:val="24"/>
        </w:rPr>
        <w:t>（3）</w:t>
      </w:r>
      <w:r>
        <w:rPr>
          <w:rFonts w:hint="eastAsia" w:ascii="宋体" w:hAnsi="宋体" w:cs="宋体"/>
          <w:szCs w:val="24"/>
        </w:rPr>
        <w:t>碘伏</w:t>
      </w:r>
      <w:r>
        <w:rPr>
          <w:rFonts w:ascii="宋体" w:hAnsi="宋体" w:cs="宋体"/>
          <w:szCs w:val="24"/>
        </w:rPr>
        <w:t>/</w:t>
      </w:r>
      <w:r>
        <w:rPr>
          <w:rFonts w:hint="eastAsia" w:ascii="宋体" w:hAnsi="宋体" w:cs="宋体"/>
          <w:szCs w:val="24"/>
        </w:rPr>
        <w:t>碘伏棉签：有效碘含量</w:t>
      </w:r>
      <w:r>
        <w:rPr>
          <w:rFonts w:ascii="宋体" w:hAnsi="宋体" w:cs="宋体"/>
          <w:szCs w:val="24"/>
        </w:rPr>
        <w:t>0.45%-0.55%</w:t>
      </w:r>
      <w:r>
        <w:rPr>
          <w:rFonts w:hint="eastAsia" w:ascii="宋体" w:hAnsi="宋体" w:cs="宋体"/>
          <w:szCs w:val="24"/>
        </w:rPr>
        <w:t>，无刺激性，棉签为折断式无菌独立包装。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宋体" w:hAnsi="宋体" w:cs="宋体"/>
          <w:szCs w:val="24"/>
        </w:rPr>
      </w:pPr>
      <w:r>
        <w:rPr>
          <w:rFonts w:hint="eastAsia"/>
          <w:szCs w:val="24"/>
        </w:rPr>
        <w:t>（4）</w:t>
      </w:r>
      <w:r>
        <w:rPr>
          <w:rFonts w:hint="eastAsia" w:ascii="宋体" w:hAnsi="宋体" w:cs="宋体"/>
          <w:szCs w:val="24"/>
        </w:rPr>
        <w:t>酒精湿巾：含</w:t>
      </w:r>
      <w:r>
        <w:rPr>
          <w:rFonts w:ascii="宋体" w:hAnsi="宋体" w:cs="宋体"/>
          <w:szCs w:val="24"/>
        </w:rPr>
        <w:t>75%</w:t>
      </w:r>
      <w:r>
        <w:rPr>
          <w:rFonts w:hint="eastAsia" w:ascii="宋体" w:hAnsi="宋体" w:cs="宋体"/>
          <w:szCs w:val="24"/>
        </w:rPr>
        <w:t>医用酒精，独立包装，杀菌率≥</w:t>
      </w:r>
      <w:r>
        <w:rPr>
          <w:rFonts w:ascii="宋体" w:hAnsi="宋体" w:cs="宋体"/>
          <w:szCs w:val="24"/>
        </w:rPr>
        <w:t>99.9%</w:t>
      </w:r>
      <w:r>
        <w:rPr>
          <w:rFonts w:hint="eastAsia" w:ascii="宋体" w:hAnsi="宋体" w:cs="宋体"/>
          <w:szCs w:val="24"/>
        </w:rPr>
        <w:t>。</w:t>
      </w:r>
    </w:p>
    <w:p>
      <w:pPr>
        <w:pStyle w:val="8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2" w:firstLineChars="200"/>
        <w:textAlignment w:val="auto"/>
        <w:rPr>
          <w:rFonts w:ascii="宋体" w:hAnsi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t>2.护理耗材</w:t>
      </w:r>
    </w:p>
    <w:p>
      <w:pPr>
        <w:pStyle w:val="8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（1）医用纱布：8cm×10cm规格，100%纯棉材质，无菌级，吸水速率≤10秒，无荧光增白剂。</w:t>
      </w:r>
    </w:p>
    <w:p>
      <w:pPr>
        <w:pStyle w:val="8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Times New Roman" w:hAnsi="Times New Roman"/>
          <w:sz w:val="24"/>
          <w:szCs w:val="24"/>
        </w:rPr>
        <w:t>（2）</w:t>
      </w:r>
      <w:r>
        <w:rPr>
          <w:rFonts w:hint="eastAsia" w:ascii="宋体" w:hAnsi="宋体" w:cs="宋体"/>
          <w:sz w:val="24"/>
          <w:szCs w:val="24"/>
        </w:rPr>
        <w:t>绷带：弹性绷带，拉伸率≥</w:t>
      </w:r>
      <w:r>
        <w:rPr>
          <w:rFonts w:ascii="宋体" w:hAnsi="宋体" w:cs="宋体"/>
          <w:sz w:val="24"/>
          <w:szCs w:val="24"/>
        </w:rPr>
        <w:t>150%</w:t>
      </w:r>
      <w:r>
        <w:rPr>
          <w:rFonts w:hint="eastAsia" w:ascii="宋体" w:hAnsi="宋体" w:cs="宋体"/>
          <w:sz w:val="24"/>
          <w:szCs w:val="24"/>
        </w:rPr>
        <w:t>，透气性良好，无致敏性。</w:t>
      </w:r>
    </w:p>
    <w:p>
      <w:pPr>
        <w:pStyle w:val="8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Times New Roman" w:hAnsi="Times New Roman"/>
          <w:sz w:val="24"/>
          <w:szCs w:val="24"/>
        </w:rPr>
        <w:t>（3）</w:t>
      </w:r>
      <w:r>
        <w:rPr>
          <w:rFonts w:hint="eastAsia" w:ascii="宋体" w:hAnsi="宋体" w:cs="宋体"/>
          <w:sz w:val="24"/>
          <w:szCs w:val="24"/>
        </w:rPr>
        <w:t>医用胶布：低敏透气型，粘性稳定，剥离后无残留胶痕。</w:t>
      </w:r>
    </w:p>
    <w:p>
      <w:pPr>
        <w:pStyle w:val="8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Times New Roman" w:hAnsi="Times New Roman"/>
          <w:sz w:val="24"/>
          <w:szCs w:val="24"/>
        </w:rPr>
        <w:t>（4）</w:t>
      </w:r>
      <w:r>
        <w:rPr>
          <w:rFonts w:hint="eastAsia" w:ascii="宋体" w:hAnsi="宋体" w:cs="宋体"/>
          <w:sz w:val="24"/>
          <w:szCs w:val="24"/>
        </w:rPr>
        <w:t>棉签：医用脱脂棉材质，棉头牢固，无脱落，杆体无毛刺。</w:t>
      </w:r>
    </w:p>
    <w:p>
      <w:pPr>
        <w:pStyle w:val="8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2" w:firstLineChars="200"/>
        <w:textAlignment w:val="auto"/>
        <w:rPr>
          <w:rFonts w:ascii="宋体" w:hAnsi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t>3.急救箱</w:t>
      </w:r>
    </w:p>
    <w:p>
      <w:pPr>
        <w:pStyle w:val="8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采用阻燃ABS材质，尺寸≥30cm×20cm×15cm，防水等级≥IPX4，内部设分区收纳格，配备便携提手及壁挂装置，锁扣牢固，外部醒目标注“急救箱”字样。</w:t>
      </w:r>
    </w:p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</w:pPr>
      <w:r>
        <w:rPr>
          <w:rFonts w:hint="eastAsia"/>
        </w:rPr>
        <w:t>3.3包装与标识要求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/>
        </w:rPr>
      </w:pPr>
      <w:r>
        <w:rPr>
          <w:rFonts w:hint="eastAsia"/>
        </w:rPr>
        <w:t>（1）包装上应清晰标明品名、规格、用量、生产厂家、生产日期、有效期等信息，字迹清晰不易脱落。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</w:pPr>
      <w:r>
        <w:rPr>
          <w:rFonts w:hint="eastAsia"/>
        </w:rPr>
        <w:t>（2）急救物资外包装需印有“办公急救专用”标识，内部物资按类别粘贴彩色分类标签，注明名称、适用症状、使用方法及注意事项。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/>
        </w:rPr>
      </w:pPr>
      <w:r>
        <w:rPr>
          <w:rFonts w:hint="eastAsia"/>
        </w:rPr>
        <w:t>（3）所有包装需具备防破损、防挤压功能，单个包装重量不超过5kg，便于搬运及办公室存放。</w:t>
      </w:r>
    </w:p>
    <w:p>
      <w:pPr>
        <w:pStyle w:val="2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</w:rPr>
      </w:pPr>
      <w:r>
        <w:rPr>
          <w:rStyle w:val="22"/>
          <w:rFonts w:hint="eastAsia"/>
        </w:rPr>
        <w:t>四、质量标准</w:t>
      </w:r>
    </w:p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</w:pPr>
      <w:r>
        <w:rPr>
          <w:rFonts w:hint="eastAsia"/>
        </w:rPr>
        <w:t>4.1 通用标准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/>
        </w:rPr>
      </w:pPr>
      <w:r>
        <w:rPr>
          <w:rFonts w:hint="eastAsia"/>
        </w:rPr>
        <w:t>（1）所有药品需符合《中华人民共和国药典》现行版标准，具备药品批准文号，生产工艺符合GMP要求。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</w:pPr>
      <w:r>
        <w:rPr>
          <w:rFonts w:hint="eastAsia"/>
        </w:rPr>
        <w:t>（2）医疗器械及耗材需符合《医疗器械监督管理条例》，具备医疗器械注册证或备案凭证。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</w:pPr>
      <w:r>
        <w:rPr>
          <w:rFonts w:hint="eastAsia"/>
        </w:rPr>
        <w:t>（3）所有物资需通过第三方权威机构检测，检测报告在有效期内且与供应产品批次一致。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/>
        </w:rPr>
      </w:pPr>
      <w:r>
        <w:rPr>
          <w:rFonts w:hint="eastAsia"/>
        </w:rPr>
        <w:t>（4）本项目所有采购活动及物资管理，需严格遵循云南电网公司《零星采购管理办法》、《“关爱员工、生命至上，共享健康”专项行动方案的通知》及《“关爱员工，生命至上，共享健康”专项行动2025年重点工作任务清单》相关要求。</w:t>
      </w:r>
    </w:p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</w:pPr>
      <w:r>
        <w:rPr>
          <w:rFonts w:hint="eastAsia"/>
        </w:rPr>
        <w:t>4.2 专项质量要求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2" w:firstLineChars="200"/>
        <w:textAlignment w:val="auto"/>
        <w:rPr>
          <w:b/>
          <w:bCs/>
        </w:rPr>
      </w:pPr>
      <w:r>
        <w:rPr>
          <w:rFonts w:hint="eastAsia"/>
          <w:b/>
          <w:bCs/>
        </w:rPr>
        <w:t>1.药品质量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/>
        </w:rPr>
      </w:pPr>
      <w:r>
        <w:rPr>
          <w:rFonts w:hint="eastAsia"/>
        </w:rPr>
        <w:t>（1）药品有效期：首批交付时剩余有效期不得少于18个月；后续补充物资剩余有效期不得少于24个月，严禁供应过期、近效期（距有效期不足6个月）产品。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/>
        </w:rPr>
      </w:pPr>
      <w:r>
        <w:rPr>
          <w:rFonts w:hint="eastAsia"/>
        </w:rPr>
        <w:t>（2）无菌要求：一次性医用耗材、急救药品接触面需达到无菌水平，细菌菌落总数≤</w:t>
      </w:r>
      <w:r>
        <w:t>10CFU/</w:t>
      </w:r>
      <w:r>
        <w:rPr>
          <w:rFonts w:hint="eastAsia"/>
        </w:rPr>
        <w:t>件，真菌菌落总数不得检出。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/>
        </w:rPr>
      </w:pPr>
      <w:r>
        <w:rPr>
          <w:rFonts w:hint="eastAsia"/>
        </w:rPr>
        <w:t>（3）成分纯度：心血管类、肠胃类等核心药品有效成分纯度及含量偏差需符合本规范</w:t>
      </w:r>
      <w:r>
        <w:t>3.1</w:t>
      </w:r>
      <w:r>
        <w:rPr>
          <w:rFonts w:hint="eastAsia"/>
        </w:rPr>
        <w:t>条技术参数要求，无杂质、变质现象。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2" w:firstLineChars="200"/>
        <w:textAlignment w:val="auto"/>
        <w:rPr>
          <w:b/>
          <w:bCs/>
        </w:rPr>
      </w:pPr>
      <w:r>
        <w:rPr>
          <w:rFonts w:hint="eastAsia"/>
          <w:b/>
          <w:bCs/>
        </w:rPr>
        <w:t>2.耗材质量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/>
        </w:rPr>
      </w:pPr>
      <w:r>
        <w:rPr>
          <w:rFonts w:hint="eastAsia"/>
        </w:rPr>
        <w:t>（1）医用纱布、创可贴等无菌耗材需经环氧乙烷灭菌，无菌有效期符合标注要求，开封后无异味、霉变。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/>
        </w:rPr>
      </w:pPr>
      <w:r>
        <w:rPr>
          <w:rFonts w:hint="eastAsia"/>
        </w:rPr>
        <w:t>（2）防护类耗材（口罩、酒精湿巾等）杀菌、过滤性能需达到本规范</w:t>
      </w:r>
      <w:r>
        <w:t>3.2</w:t>
      </w:r>
      <w:r>
        <w:rPr>
          <w:rFonts w:hint="eastAsia"/>
        </w:rPr>
        <w:t>条技术参数标准，无破损、漏液情况。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/>
        </w:rPr>
      </w:pPr>
      <w:r>
        <w:rPr>
          <w:rFonts w:hint="eastAsia"/>
        </w:rPr>
        <w:t>（3）急救箱需通过阻燃性、防水性检测，符合</w:t>
      </w:r>
      <w:r>
        <w:t>GB/T 2408-2008</w:t>
      </w:r>
      <w:r>
        <w:rPr>
          <w:rFonts w:hint="eastAsia"/>
        </w:rPr>
        <w:t>《塑料</w:t>
      </w:r>
      <w:r>
        <w:t xml:space="preserve"> </w:t>
      </w:r>
      <w:r>
        <w:rPr>
          <w:rFonts w:hint="eastAsia"/>
        </w:rPr>
        <w:t>燃烧性能的测定</w:t>
      </w:r>
      <w:r>
        <w:t xml:space="preserve"> </w:t>
      </w:r>
      <w:r>
        <w:rPr>
          <w:rFonts w:hint="eastAsia"/>
        </w:rPr>
        <w:t>水平法和垂直法》标准，材质无开裂、变形。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2" w:firstLineChars="200"/>
        <w:textAlignment w:val="auto"/>
        <w:rPr>
          <w:b/>
          <w:bCs/>
        </w:rPr>
      </w:pPr>
      <w:r>
        <w:rPr>
          <w:rFonts w:hint="eastAsia"/>
          <w:b/>
          <w:bCs/>
        </w:rPr>
        <w:t>3.标识与追溯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/>
        </w:rPr>
      </w:pPr>
      <w:r>
        <w:rPr>
          <w:rFonts w:hint="eastAsia"/>
        </w:rPr>
        <w:t>（1）所有物资需具备唯一可追溯标识，药品可通过电子监管码追溯生产、流通全流程，耗材及工具需标注生产批号、生产日期以及合格证。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/>
        </w:rPr>
      </w:pPr>
      <w:r>
        <w:rPr>
          <w:rFonts w:hint="eastAsia"/>
        </w:rPr>
        <w:t>（2）急救箱内物资需粘贴效期管理标签，清晰标注有效期至，便于定期检查更换；外包装标识需与内装物资信息一致，无错标、漏标。</w:t>
      </w:r>
    </w:p>
    <w:p>
      <w:pPr>
        <w:pStyle w:val="2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五</w:t>
      </w:r>
      <w:r>
        <w:rPr>
          <w:rFonts w:hint="eastAsia"/>
        </w:rPr>
        <w:t>、验收标准</w:t>
      </w:r>
    </w:p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5.1</w:t>
      </w:r>
      <w:r>
        <w:rPr>
          <w:rFonts w:hint="eastAsia"/>
        </w:rPr>
        <w:t>验收方法</w:t>
      </w:r>
    </w:p>
    <w:p>
      <w:pPr>
        <w:pStyle w:val="29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bookmarkStart w:id="5" w:name="OLE_LINK12"/>
      <w:r>
        <w:rPr>
          <w:rFonts w:hint="eastAsia" w:ascii="宋体" w:hAnsi="宋体" w:eastAsia="宋体" w:cs="宋体"/>
          <w:sz w:val="24"/>
          <w:szCs w:val="24"/>
        </w:rPr>
        <w:t>（1）</w:t>
      </w:r>
      <w:bookmarkEnd w:id="5"/>
      <w:r>
        <w:rPr>
          <w:rFonts w:hint="eastAsia" w:ascii="宋体" w:hAnsi="宋体" w:eastAsia="宋体" w:cs="宋体"/>
          <w:sz w:val="24"/>
          <w:szCs w:val="24"/>
        </w:rPr>
        <w:t>外观验收：</w:t>
      </w:r>
      <w:r>
        <w:rPr>
          <w:rFonts w:ascii="宋体" w:hAnsi="宋体" w:eastAsia="宋体" w:cs="宋体"/>
          <w:sz w:val="24"/>
          <w:szCs w:val="24"/>
        </w:rPr>
        <w:t>到货后3个工作日内，采购方组织人员核对物资名称、规格、数量与采购清单是否一致，检查包装是否完好、标识是否清晰、有无破损渗漏、变形霉变等问题。</w:t>
      </w:r>
    </w:p>
    <w:p>
      <w:pPr>
        <w:pStyle w:val="29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（2）质量验收：</w:t>
      </w:r>
      <w:r>
        <w:rPr>
          <w:rFonts w:ascii="宋体" w:hAnsi="宋体" w:eastAsia="宋体" w:cs="宋体"/>
          <w:sz w:val="24"/>
          <w:szCs w:val="24"/>
        </w:rPr>
        <w:t>随机抽取不低于总数量3%的物资进行质量检验，核对质量合格证明文件（药品检验报告、医疗器械注册证、产品合格证等）与产品批次的一致性，重点核查药品有效期、成分含量，耗材无菌性、性能参数是否符合本规范要求；必要时送第三方机构复检，复检费用由供应商承担。</w:t>
      </w:r>
    </w:p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</w:pPr>
      <w:r>
        <w:rPr>
          <w:rFonts w:hint="eastAsia"/>
          <w:lang w:val="en-US" w:eastAsia="zh-CN"/>
        </w:rPr>
        <w:t>5</w:t>
      </w:r>
      <w:r>
        <w:rPr>
          <w:rFonts w:hint="eastAsia"/>
        </w:rPr>
        <w:t>.2 验收标准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/>
        </w:rPr>
      </w:pPr>
      <w:r>
        <w:t>外观无破损、数量无短缺、质量证明文件齐全、产品符合本规范书技术要求及质量标准的，判定为验收合格；若发现不合格产品，供应商需在5个工作日内无条件更换，更换后仍不合格的，采购方有权解除合同并追究违约责任。</w:t>
      </w:r>
    </w:p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0"/>
        <w:textAlignment w:val="auto"/>
      </w:pPr>
      <w:r>
        <w:rPr>
          <w:rFonts w:hint="eastAsia"/>
          <w:lang w:val="en-US" w:eastAsia="zh-CN"/>
        </w:rPr>
        <w:t xml:space="preserve">5.3 </w:t>
      </w:r>
      <w:r>
        <w:rPr>
          <w:rFonts w:hint="eastAsia"/>
        </w:rPr>
        <w:t>验收记录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/>
        </w:rPr>
      </w:pPr>
      <w:r>
        <w:t>验收合格后，双方签署《物资验收确认单》，作为结算付款的依据；验收不合格的，需详细记录问题情况，由双方签字确认，供应商需按要求限期整改。</w:t>
      </w:r>
    </w:p>
    <w:p>
      <w:pPr>
        <w:pStyle w:val="2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六</w:t>
      </w:r>
      <w:r>
        <w:rPr>
          <w:rFonts w:hint="eastAsia"/>
        </w:rPr>
        <w:t>、售后服务要求</w:t>
      </w:r>
    </w:p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6</w:t>
      </w:r>
      <w:r>
        <w:rPr>
          <w:rFonts w:hint="eastAsia"/>
        </w:rPr>
        <w:t>.1 保质期</w:t>
      </w:r>
    </w:p>
    <w:p>
      <w:pPr>
        <w:pStyle w:val="29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（1）药品类物资质保期为交付验收合格后至有效期截止前3个月，质保期内若出现变质、失效、成分不达标等质量问题，供应商需免费更换。</w:t>
      </w:r>
    </w:p>
    <w:p>
      <w:pPr>
        <w:pStyle w:val="29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（2）耗材类物资质保期为1年（自验收合格之日起计算），质保期内若出现无菌性失效、性能不达标等问题，供应商需免费更换。</w:t>
      </w:r>
    </w:p>
    <w:p>
      <w:pPr>
        <w:pStyle w:val="29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（3）急救箱质保期为2年（自验收合格之日起计算），质保期内非人为损坏的，供应商需提供免费维修或更换服务。</w:t>
      </w:r>
    </w:p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</w:pPr>
      <w:bookmarkStart w:id="6" w:name="OLE_LINK7"/>
      <w:r>
        <w:rPr>
          <w:rFonts w:hint="eastAsia"/>
          <w:lang w:val="en-US" w:eastAsia="zh-CN"/>
        </w:rPr>
        <w:t>6</w:t>
      </w:r>
      <w:r>
        <w:rPr>
          <w:rFonts w:hint="eastAsia"/>
        </w:rPr>
        <w:t>.2 响应与服务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/>
        </w:rPr>
      </w:pPr>
      <w:r>
        <w:t>（1</w:t>
      </w:r>
      <w:r>
        <w:rPr>
          <w:rFonts w:hint="eastAsia"/>
        </w:rPr>
        <w:t>）供应商需建立专项售后服务团队，提供7×24小时服务热线，接到采购方咨询或投诉后，1小时内响应，24小时内给出解决方案。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</w:pPr>
      <w:r>
        <w:t>（</w:t>
      </w:r>
      <w:r>
        <w:rPr>
          <w:rFonts w:hint="eastAsia"/>
        </w:rPr>
        <w:t>2）质保期内需要维修或更换的物资，供应商需在收到通知后3个工作日内完成处理；紧急情况（如急救药品失效）需在12小时内派员现场处置并更换。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</w:pPr>
      <w:r>
        <w:t>（</w:t>
      </w:r>
      <w:r>
        <w:rPr>
          <w:rFonts w:hint="eastAsia"/>
        </w:rPr>
        <w:t>3）供应商需每年提供1次免费上门巡检服务，核对各办公室物资库存、检查产品状态、更换过期物资（过期物资由供应商统一回收并按规定处理）。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/>
        </w:rPr>
      </w:pPr>
      <w:r>
        <w:t>（</w:t>
      </w:r>
      <w:r>
        <w:rPr>
          <w:rFonts w:hint="eastAsia"/>
        </w:rPr>
        <w:t>4）免费提供急救物资使用培训服务，包括药品用法用量、急救耗材操作、急救箱管理等内容，培训形式可采用线上授课或现场指导，确保各办公室指定负责人熟练掌握相关技能。</w:t>
      </w:r>
    </w:p>
    <w:bookmarkEnd w:id="6"/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</w:pPr>
      <w:r>
        <w:rPr>
          <w:rFonts w:hint="eastAsia"/>
          <w:lang w:val="en-US" w:eastAsia="zh-CN"/>
        </w:rPr>
        <w:t>6</w:t>
      </w:r>
      <w:r>
        <w:rPr>
          <w:rFonts w:hint="eastAsia"/>
        </w:rPr>
        <w:t>.3 其他要求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/>
        </w:rPr>
      </w:pPr>
      <w:r>
        <w:t>对于本技术规范书采购清单未列明，但供应商合法经营范围内的应急药品物资，若采购方有实际配置需求，由双方本着合规、实用、经济的原则协商确定；协商一致后，需签订书面补充协议，明确物资名称、规格、数量、技术标准、价格及交付要求，补充协议与本规范书具有同等法律效力，纳入本次零星采购范围统一执行。</w:t>
      </w:r>
    </w:p>
    <w:p>
      <w:pPr>
        <w:pStyle w:val="2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eastAsia="宋体"/>
          <w:lang w:eastAsia="zh-CN"/>
        </w:rPr>
      </w:pPr>
      <w:r>
        <w:rPr>
          <w:rFonts w:hint="eastAsia"/>
          <w:lang w:val="en-US" w:eastAsia="zh-CN"/>
        </w:rPr>
        <w:t>七</w:t>
      </w:r>
      <w:r>
        <w:rPr>
          <w:rFonts w:hint="eastAsia"/>
        </w:rPr>
        <w:t>、</w:t>
      </w:r>
      <w:r>
        <w:rPr>
          <w:rFonts w:hint="eastAsia"/>
          <w:lang w:val="en-US" w:eastAsia="zh-CN"/>
        </w:rPr>
        <w:t>其他</w:t>
      </w:r>
    </w:p>
    <w:p>
      <w:pPr>
        <w:pStyle w:val="17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对于本技术规范书采购清单未列明，但供应商合法经营范围内的应急药品物资，若采购方有实际配置需求，由双方本着合规、实用、经济的原则协商确定；协商一致后，需签订书面补充协议，明确物资名称、规格、数量、技术标准、价格及交付要求，补充协议与本规范书具有同等法律效力，纳入本次零星采购范围统一执行。补充协议总金额与原合同已成交金额之和，不得超过本次采购预算总额。</w:t>
      </w:r>
      <w:bookmarkStart w:id="7" w:name="_GoBack"/>
      <w:bookmarkEnd w:id="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32B6869"/>
    <w:multiLevelType w:val="multilevel"/>
    <w:tmpl w:val="D32B6869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 w:ascii="宋体" w:hAnsi="宋体" w:eastAsia="宋体" w:cs="宋体"/>
        <w:sz w:val="44"/>
        <w:szCs w:val="44"/>
      </w:rPr>
    </w:lvl>
    <w:lvl w:ilvl="1" w:tentative="0">
      <w:start w:val="1"/>
      <w:numFmt w:val="decimal"/>
      <w:pStyle w:val="3"/>
      <w:lvlText w:val="%1.%2."/>
      <w:lvlJc w:val="left"/>
      <w:pPr>
        <w:ind w:left="815" w:hanging="575"/>
      </w:pPr>
      <w:rPr>
        <w:rFonts w:hint="default" w:ascii="宋体" w:hAnsi="宋体" w:eastAsia="宋体" w:cs="宋体"/>
        <w:sz w:val="32"/>
        <w:szCs w:val="32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 w:ascii="宋体" w:hAnsi="宋体" w:eastAsia="宋体" w:cs="宋体"/>
        <w:sz w:val="30"/>
        <w:szCs w:val="30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9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10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11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2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">
    <w:nsid w:val="EE7FA33D"/>
    <w:multiLevelType w:val="multilevel"/>
    <w:tmpl w:val="EE7FA33D"/>
    <w:lvl w:ilvl="0" w:tentative="0">
      <w:start w:val="1"/>
      <w:numFmt w:val="chineseCounting"/>
      <w:pStyle w:val="25"/>
      <w:lvlText w:val="%1、"/>
      <w:lvlJc w:val="left"/>
      <w:pPr>
        <w:tabs>
          <w:tab w:val="left" w:pos="420"/>
        </w:tabs>
        <w:ind w:left="420" w:hanging="420"/>
      </w:pPr>
      <w:rPr>
        <w:rFonts w:hint="eastAsia" w:ascii="宋体" w:hAnsi="宋体"/>
        <w:b w:val="0"/>
        <w:i w:val="0"/>
        <w:sz w:val="28"/>
        <w:szCs w:val="28"/>
      </w:rPr>
    </w:lvl>
    <w:lvl w:ilvl="1" w:tentative="0">
      <w:start w:val="1"/>
      <w:numFmt w:val="decimal"/>
      <w:suff w:val="space"/>
      <w:lvlText w:val="%2.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  <w:b/>
        <w:i w:val="0"/>
        <w:sz w:val="28"/>
        <w:szCs w:val="24"/>
      </w:rPr>
    </w:lvl>
    <w:lvl w:ilvl="2" w:tentative="0">
      <w:start w:val="1"/>
      <w:numFmt w:val="decimal"/>
      <w:suff w:val="space"/>
      <w:lvlText w:val="%2.%3."/>
      <w:lvlJc w:val="left"/>
      <w:pPr>
        <w:tabs>
          <w:tab w:val="left" w:pos="0"/>
        </w:tabs>
        <w:ind w:left="0" w:firstLine="200"/>
      </w:pPr>
      <w:rPr>
        <w:rFonts w:hint="eastAsia" w:ascii="Times New Roman" w:hAnsi="Times New Roman" w:eastAsia="宋体"/>
        <w:color w:val="auto"/>
        <w:sz w:val="28"/>
        <w:szCs w:val="24"/>
      </w:rPr>
    </w:lvl>
    <w:lvl w:ilvl="3" w:tentative="0">
      <w:start w:val="1"/>
      <w:numFmt w:val="decimal"/>
      <w:suff w:val="space"/>
      <w:lvlText w:val="%2.%3.%4."/>
      <w:lvlJc w:val="left"/>
      <w:pPr>
        <w:ind w:left="0" w:firstLine="200"/>
      </w:pPr>
      <w:rPr>
        <w:rFonts w:hint="eastAsia" w:ascii="Times New Roman" w:hAnsi="Times New Roman" w:eastAsia="黑体"/>
        <w:sz w:val="24"/>
        <w:szCs w:val="24"/>
      </w:rPr>
    </w:lvl>
    <w:lvl w:ilvl="4" w:tentative="0">
      <w:start w:val="1"/>
      <w:numFmt w:val="decimal"/>
      <w:lvlText w:val="%1.%2.%3.%4.%5"/>
      <w:lvlJc w:val="left"/>
      <w:pPr>
        <w:tabs>
          <w:tab w:val="left" w:pos="3141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392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435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13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922"/>
        </w:tabs>
        <w:ind w:left="5102" w:hanging="1700"/>
      </w:pPr>
      <w:rPr>
        <w:rFonts w:hint="eastAsia"/>
      </w:rPr>
    </w:lvl>
  </w:abstractNum>
  <w:abstractNum w:abstractNumId="2">
    <w:nsid w:val="F9D9A35B"/>
    <w:multiLevelType w:val="multilevel"/>
    <w:tmpl w:val="F9D9A35B"/>
    <w:lvl w:ilvl="0" w:tentative="0">
      <w:start w:val="1"/>
      <w:numFmt w:val="chineseCounting"/>
      <w:lvlText w:val="%1、"/>
      <w:lvlJc w:val="left"/>
      <w:pPr>
        <w:tabs>
          <w:tab w:val="left" w:pos="420"/>
        </w:tabs>
        <w:ind w:left="420" w:hanging="420"/>
      </w:pPr>
      <w:rPr>
        <w:rFonts w:hint="eastAsia" w:ascii="宋体" w:hAnsi="宋体"/>
        <w:b w:val="0"/>
        <w:i w:val="0"/>
        <w:sz w:val="28"/>
        <w:szCs w:val="28"/>
      </w:rPr>
    </w:lvl>
    <w:lvl w:ilvl="1" w:tentative="0">
      <w:start w:val="1"/>
      <w:numFmt w:val="decimal"/>
      <w:suff w:val="space"/>
      <w:lvlText w:val="%2."/>
      <w:lvlJc w:val="left"/>
      <w:pPr>
        <w:tabs>
          <w:tab w:val="left" w:pos="0"/>
        </w:tabs>
        <w:ind w:left="0" w:firstLine="0"/>
      </w:pPr>
      <w:rPr>
        <w:rFonts w:hint="eastAsia" w:ascii="宋体" w:hAnsi="宋体" w:eastAsia="宋体" w:cs="Times New Roman"/>
        <w:b w:val="0"/>
        <w:i w:val="0"/>
        <w:sz w:val="28"/>
        <w:szCs w:val="24"/>
      </w:rPr>
    </w:lvl>
    <w:lvl w:ilvl="2" w:tentative="0">
      <w:start w:val="1"/>
      <w:numFmt w:val="decimal"/>
      <w:suff w:val="space"/>
      <w:lvlText w:val="%2.%3."/>
      <w:lvlJc w:val="left"/>
      <w:pPr>
        <w:tabs>
          <w:tab w:val="left" w:pos="0"/>
        </w:tabs>
        <w:ind w:left="0" w:firstLine="200"/>
      </w:pPr>
      <w:rPr>
        <w:rFonts w:hint="eastAsia" w:ascii="宋体" w:hAnsi="宋体" w:eastAsia="宋体"/>
        <w:color w:val="auto"/>
        <w:sz w:val="28"/>
        <w:szCs w:val="24"/>
      </w:rPr>
    </w:lvl>
    <w:lvl w:ilvl="3" w:tentative="0">
      <w:start w:val="1"/>
      <w:numFmt w:val="decimal"/>
      <w:suff w:val="space"/>
      <w:lvlText w:val="%2.%3.%4."/>
      <w:lvlJc w:val="left"/>
      <w:pPr>
        <w:ind w:left="40" w:firstLine="200"/>
      </w:pPr>
      <w:rPr>
        <w:rFonts w:hint="eastAsia" w:ascii="Times New Roman" w:hAnsi="Times New Roman" w:eastAsia="黑体"/>
        <w:b w:val="0"/>
        <w:bCs w:val="0"/>
        <w:sz w:val="24"/>
        <w:szCs w:val="24"/>
      </w:rPr>
    </w:lvl>
    <w:lvl w:ilvl="4" w:tentative="0">
      <w:start w:val="1"/>
      <w:numFmt w:val="decimal"/>
      <w:lvlText w:val="%2.%3.%4.%5."/>
      <w:lvlJc w:val="left"/>
      <w:pPr>
        <w:tabs>
          <w:tab w:val="left" w:pos="3141"/>
        </w:tabs>
        <w:ind w:left="2551" w:hanging="850"/>
      </w:pPr>
      <w:rPr>
        <w:rFonts w:hint="eastAsia"/>
      </w:rPr>
    </w:lvl>
    <w:lvl w:ilvl="5" w:tentative="0">
      <w:start w:val="1"/>
      <w:numFmt w:val="decimal"/>
      <w:pStyle w:val="28"/>
      <w:lvlText w:val="%1.%2.%3.%4.%5.%6"/>
      <w:lvlJc w:val="left"/>
      <w:pPr>
        <w:tabs>
          <w:tab w:val="left" w:pos="392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435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13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922"/>
        </w:tabs>
        <w:ind w:left="5102" w:hanging="1700"/>
      </w:pPr>
      <w:rPr>
        <w:rFonts w:hint="eastAsia"/>
      </w:rPr>
    </w:lvl>
  </w:abstractNum>
  <w:abstractNum w:abstractNumId="3">
    <w:nsid w:val="2BEBDAF3"/>
    <w:multiLevelType w:val="multilevel"/>
    <w:tmpl w:val="2BEBDAF3"/>
    <w:lvl w:ilvl="0" w:tentative="0">
      <w:start w:val="1"/>
      <w:numFmt w:val="chineseCounting"/>
      <w:lvlText w:val="%1、"/>
      <w:lvlJc w:val="left"/>
      <w:pPr>
        <w:tabs>
          <w:tab w:val="left" w:pos="420"/>
        </w:tabs>
        <w:ind w:left="420" w:hanging="420"/>
      </w:pPr>
      <w:rPr>
        <w:rFonts w:hint="eastAsia" w:ascii="宋体" w:hAnsi="宋体"/>
        <w:b w:val="0"/>
        <w:i w:val="0"/>
        <w:sz w:val="28"/>
        <w:szCs w:val="28"/>
      </w:rPr>
    </w:lvl>
    <w:lvl w:ilvl="1" w:tentative="0">
      <w:start w:val="1"/>
      <w:numFmt w:val="decimal"/>
      <w:suff w:val="space"/>
      <w:lvlText w:val="%2."/>
      <w:lvlJc w:val="left"/>
      <w:pPr>
        <w:tabs>
          <w:tab w:val="left" w:pos="0"/>
        </w:tabs>
        <w:ind w:left="0" w:firstLine="0"/>
      </w:pPr>
      <w:rPr>
        <w:rFonts w:hint="eastAsia" w:ascii="宋体" w:hAnsi="宋体" w:eastAsia="宋体" w:cs="宋体"/>
        <w:b w:val="0"/>
        <w:i w:val="0"/>
        <w:sz w:val="28"/>
        <w:szCs w:val="24"/>
      </w:rPr>
    </w:lvl>
    <w:lvl w:ilvl="2" w:tentative="0">
      <w:start w:val="1"/>
      <w:numFmt w:val="decimal"/>
      <w:suff w:val="space"/>
      <w:lvlText w:val="%2.%3."/>
      <w:lvlJc w:val="left"/>
      <w:pPr>
        <w:tabs>
          <w:tab w:val="left" w:pos="0"/>
        </w:tabs>
        <w:ind w:left="0" w:firstLine="200"/>
      </w:pPr>
      <w:rPr>
        <w:rFonts w:hint="eastAsia" w:ascii="Times New Roman" w:hAnsi="Times New Roman" w:eastAsia="宋体"/>
        <w:color w:val="auto"/>
        <w:sz w:val="28"/>
        <w:szCs w:val="24"/>
      </w:rPr>
    </w:lvl>
    <w:lvl w:ilvl="3" w:tentative="0">
      <w:start w:val="1"/>
      <w:numFmt w:val="decimal"/>
      <w:suff w:val="space"/>
      <w:lvlText w:val="%2.%3.%4."/>
      <w:lvlJc w:val="left"/>
      <w:pPr>
        <w:ind w:left="0" w:firstLine="200"/>
      </w:pPr>
      <w:rPr>
        <w:rFonts w:hint="eastAsia" w:ascii="Times New Roman" w:hAnsi="Times New Roman" w:eastAsia="黑体"/>
        <w:sz w:val="24"/>
        <w:szCs w:val="24"/>
      </w:rPr>
    </w:lvl>
    <w:lvl w:ilvl="4" w:tentative="0">
      <w:start w:val="1"/>
      <w:numFmt w:val="decimal"/>
      <w:pStyle w:val="27"/>
      <w:lvlText w:val="%1.%2.%3.%4.%5"/>
      <w:lvlJc w:val="left"/>
      <w:pPr>
        <w:tabs>
          <w:tab w:val="left" w:pos="3141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392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435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13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922"/>
        </w:tabs>
        <w:ind w:left="5102" w:hanging="1700"/>
      </w:pPr>
      <w:rPr>
        <w:rFonts w:hint="eastAsi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F007D2"/>
    <w:rsid w:val="00203E77"/>
    <w:rsid w:val="002B2CF7"/>
    <w:rsid w:val="00380794"/>
    <w:rsid w:val="003A08D4"/>
    <w:rsid w:val="003B6A3B"/>
    <w:rsid w:val="003C58E1"/>
    <w:rsid w:val="003F7B94"/>
    <w:rsid w:val="00433444"/>
    <w:rsid w:val="00487243"/>
    <w:rsid w:val="004A6393"/>
    <w:rsid w:val="005567B8"/>
    <w:rsid w:val="0060704F"/>
    <w:rsid w:val="009538B2"/>
    <w:rsid w:val="0099027C"/>
    <w:rsid w:val="00E0616A"/>
    <w:rsid w:val="00EC19A3"/>
    <w:rsid w:val="00EE70CF"/>
    <w:rsid w:val="00F34333"/>
    <w:rsid w:val="00F9691E"/>
    <w:rsid w:val="00FB31E8"/>
    <w:rsid w:val="00FC24AE"/>
    <w:rsid w:val="012E08D1"/>
    <w:rsid w:val="02230FE3"/>
    <w:rsid w:val="025A654F"/>
    <w:rsid w:val="027C3D3C"/>
    <w:rsid w:val="02AF107E"/>
    <w:rsid w:val="055B0E7D"/>
    <w:rsid w:val="05C37FC0"/>
    <w:rsid w:val="06DA4BFF"/>
    <w:rsid w:val="07204C3C"/>
    <w:rsid w:val="081906D7"/>
    <w:rsid w:val="08C93FAC"/>
    <w:rsid w:val="09A45050"/>
    <w:rsid w:val="09B819CE"/>
    <w:rsid w:val="0A631954"/>
    <w:rsid w:val="0A895F02"/>
    <w:rsid w:val="0B8213C1"/>
    <w:rsid w:val="0C5E53E9"/>
    <w:rsid w:val="0CDD2D53"/>
    <w:rsid w:val="0E032C8D"/>
    <w:rsid w:val="0F55688E"/>
    <w:rsid w:val="104E3681"/>
    <w:rsid w:val="112E6C86"/>
    <w:rsid w:val="129E211B"/>
    <w:rsid w:val="13AC7923"/>
    <w:rsid w:val="13F206FC"/>
    <w:rsid w:val="14CF72EE"/>
    <w:rsid w:val="150E726E"/>
    <w:rsid w:val="16870F53"/>
    <w:rsid w:val="16C56C6D"/>
    <w:rsid w:val="16E704A1"/>
    <w:rsid w:val="174775C1"/>
    <w:rsid w:val="17E017CB"/>
    <w:rsid w:val="18B96E89"/>
    <w:rsid w:val="19C86B39"/>
    <w:rsid w:val="1BEB6903"/>
    <w:rsid w:val="1C3F6CF1"/>
    <w:rsid w:val="1FBA133E"/>
    <w:rsid w:val="1FC62AAD"/>
    <w:rsid w:val="1FF007D2"/>
    <w:rsid w:val="214C7431"/>
    <w:rsid w:val="221E3041"/>
    <w:rsid w:val="23544D7C"/>
    <w:rsid w:val="23C87DB4"/>
    <w:rsid w:val="24220F66"/>
    <w:rsid w:val="25101CDA"/>
    <w:rsid w:val="25BC7115"/>
    <w:rsid w:val="25F24FEF"/>
    <w:rsid w:val="27D7173A"/>
    <w:rsid w:val="287F3F80"/>
    <w:rsid w:val="2989320E"/>
    <w:rsid w:val="2A650ECF"/>
    <w:rsid w:val="2A98537E"/>
    <w:rsid w:val="2B7D3EBC"/>
    <w:rsid w:val="2BFE6DA0"/>
    <w:rsid w:val="2D964C0B"/>
    <w:rsid w:val="2DD97BC5"/>
    <w:rsid w:val="2E071E0D"/>
    <w:rsid w:val="2E0C2AFF"/>
    <w:rsid w:val="2F3A0CBD"/>
    <w:rsid w:val="2FDF7C9E"/>
    <w:rsid w:val="30727709"/>
    <w:rsid w:val="31E51AE5"/>
    <w:rsid w:val="322F5849"/>
    <w:rsid w:val="325B6344"/>
    <w:rsid w:val="32974F8E"/>
    <w:rsid w:val="32B256CB"/>
    <w:rsid w:val="32C5226D"/>
    <w:rsid w:val="32DD3F85"/>
    <w:rsid w:val="3304474F"/>
    <w:rsid w:val="332108B6"/>
    <w:rsid w:val="34044EE1"/>
    <w:rsid w:val="34F87B65"/>
    <w:rsid w:val="35893D1D"/>
    <w:rsid w:val="35AC681C"/>
    <w:rsid w:val="37D42971"/>
    <w:rsid w:val="38C44830"/>
    <w:rsid w:val="38E87BC0"/>
    <w:rsid w:val="38F00B77"/>
    <w:rsid w:val="3941547E"/>
    <w:rsid w:val="3AFB1E6B"/>
    <w:rsid w:val="3E88682A"/>
    <w:rsid w:val="40281B4E"/>
    <w:rsid w:val="40297D67"/>
    <w:rsid w:val="404A3387"/>
    <w:rsid w:val="41A24945"/>
    <w:rsid w:val="41EB1B9B"/>
    <w:rsid w:val="43261AA6"/>
    <w:rsid w:val="43FF030B"/>
    <w:rsid w:val="44044A8E"/>
    <w:rsid w:val="440A6183"/>
    <w:rsid w:val="4420307B"/>
    <w:rsid w:val="44CD1324"/>
    <w:rsid w:val="45B33B9B"/>
    <w:rsid w:val="45BE6A33"/>
    <w:rsid w:val="463D7C0A"/>
    <w:rsid w:val="46B4085D"/>
    <w:rsid w:val="472E3BD0"/>
    <w:rsid w:val="482C5C3F"/>
    <w:rsid w:val="488B2612"/>
    <w:rsid w:val="49BE6CD7"/>
    <w:rsid w:val="49F7280F"/>
    <w:rsid w:val="4A60168E"/>
    <w:rsid w:val="4A901A63"/>
    <w:rsid w:val="4B182FAA"/>
    <w:rsid w:val="4B840EE1"/>
    <w:rsid w:val="4C9F3E44"/>
    <w:rsid w:val="4E7B202B"/>
    <w:rsid w:val="4EDA402D"/>
    <w:rsid w:val="4FF02E34"/>
    <w:rsid w:val="50450421"/>
    <w:rsid w:val="50705341"/>
    <w:rsid w:val="512621EA"/>
    <w:rsid w:val="52307851"/>
    <w:rsid w:val="53921BCE"/>
    <w:rsid w:val="54D278C6"/>
    <w:rsid w:val="55264684"/>
    <w:rsid w:val="55B45CED"/>
    <w:rsid w:val="57A231F4"/>
    <w:rsid w:val="58310120"/>
    <w:rsid w:val="58497569"/>
    <w:rsid w:val="5868001A"/>
    <w:rsid w:val="589D3C92"/>
    <w:rsid w:val="598900F2"/>
    <w:rsid w:val="59D52770"/>
    <w:rsid w:val="5A2139A6"/>
    <w:rsid w:val="5A8061DE"/>
    <w:rsid w:val="5AC70DFE"/>
    <w:rsid w:val="5B2C61AB"/>
    <w:rsid w:val="5B654180"/>
    <w:rsid w:val="5C360BC5"/>
    <w:rsid w:val="5C530585"/>
    <w:rsid w:val="5CA56722"/>
    <w:rsid w:val="5D1C3851"/>
    <w:rsid w:val="5E0A5FA3"/>
    <w:rsid w:val="5E1A6610"/>
    <w:rsid w:val="60466F59"/>
    <w:rsid w:val="60D26DE5"/>
    <w:rsid w:val="627246E0"/>
    <w:rsid w:val="62771CE9"/>
    <w:rsid w:val="64F5490A"/>
    <w:rsid w:val="6A4A3B6E"/>
    <w:rsid w:val="6BD70D51"/>
    <w:rsid w:val="6BDA1CC5"/>
    <w:rsid w:val="6CA72DDC"/>
    <w:rsid w:val="6CF17210"/>
    <w:rsid w:val="6D153134"/>
    <w:rsid w:val="6D3775DF"/>
    <w:rsid w:val="6D71439B"/>
    <w:rsid w:val="6D8E6720"/>
    <w:rsid w:val="6E174F53"/>
    <w:rsid w:val="6F084887"/>
    <w:rsid w:val="6F255C0E"/>
    <w:rsid w:val="6F7D3FF8"/>
    <w:rsid w:val="71CF616F"/>
    <w:rsid w:val="71DD6787"/>
    <w:rsid w:val="71EC1FF6"/>
    <w:rsid w:val="720E6F61"/>
    <w:rsid w:val="725C4FE4"/>
    <w:rsid w:val="726C7FC4"/>
    <w:rsid w:val="742C2AA0"/>
    <w:rsid w:val="75400D68"/>
    <w:rsid w:val="779202B8"/>
    <w:rsid w:val="79ED0708"/>
    <w:rsid w:val="7A7517BF"/>
    <w:rsid w:val="7AB102CB"/>
    <w:rsid w:val="7B445527"/>
    <w:rsid w:val="7C057ABB"/>
    <w:rsid w:val="7CC0084B"/>
    <w:rsid w:val="7D861BBB"/>
    <w:rsid w:val="7F153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22"/>
    <w:qFormat/>
    <w:uiPriority w:val="0"/>
    <w:pPr>
      <w:keepNext/>
      <w:keepLines/>
      <w:numPr>
        <w:ilvl w:val="0"/>
        <w:numId w:val="1"/>
      </w:numPr>
      <w:ind w:left="0" w:firstLine="0"/>
      <w:outlineLvl w:val="0"/>
    </w:pPr>
    <w:rPr>
      <w:rFonts w:ascii="宋体" w:hAnsi="宋体" w:cs="宋体"/>
      <w:b/>
      <w:kern w:val="44"/>
      <w:sz w:val="32"/>
      <w:szCs w:val="24"/>
    </w:rPr>
  </w:style>
  <w:style w:type="paragraph" w:styleId="3">
    <w:name w:val="heading 2"/>
    <w:basedOn w:val="1"/>
    <w:next w:val="1"/>
    <w:link w:val="24"/>
    <w:unhideWhenUsed/>
    <w:qFormat/>
    <w:uiPriority w:val="0"/>
    <w:pPr>
      <w:keepNext/>
      <w:keepLines/>
      <w:numPr>
        <w:ilvl w:val="1"/>
        <w:numId w:val="1"/>
      </w:numPr>
      <w:ind w:left="575"/>
      <w:outlineLvl w:val="1"/>
    </w:pPr>
    <w:rPr>
      <w:rFonts w:ascii="宋体" w:hAnsi="宋体"/>
      <w:b/>
      <w:bCs/>
      <w:sz w:val="28"/>
      <w:szCs w:val="32"/>
    </w:rPr>
  </w:style>
  <w:style w:type="paragraph" w:styleId="4">
    <w:name w:val="heading 3"/>
    <w:basedOn w:val="1"/>
    <w:next w:val="1"/>
    <w:link w:val="21"/>
    <w:semiHidden/>
    <w:unhideWhenUsed/>
    <w:qFormat/>
    <w:uiPriority w:val="0"/>
    <w:pPr>
      <w:numPr>
        <w:ilvl w:val="2"/>
        <w:numId w:val="1"/>
      </w:numPr>
      <w:outlineLvl w:val="2"/>
    </w:pPr>
    <w:rPr>
      <w:rFonts w:ascii="宋体" w:hAnsi="宋体"/>
      <w:b/>
    </w:rPr>
  </w:style>
  <w:style w:type="paragraph" w:styleId="5">
    <w:name w:val="heading 4"/>
    <w:basedOn w:val="1"/>
    <w:next w:val="1"/>
    <w:link w:val="23"/>
    <w:semiHidden/>
    <w:unhideWhenUsed/>
    <w:qFormat/>
    <w:uiPriority w:val="0"/>
    <w:pPr>
      <w:keepNext/>
      <w:keepLines/>
      <w:numPr>
        <w:ilvl w:val="3"/>
        <w:numId w:val="1"/>
      </w:numPr>
      <w:outlineLvl w:val="3"/>
    </w:pPr>
    <w:rPr>
      <w:rFonts w:ascii="Arial" w:hAnsi="Arial" w:eastAsia="黑体"/>
      <w:b/>
      <w:bCs/>
      <w:szCs w:val="28"/>
    </w:rPr>
  </w:style>
  <w:style w:type="paragraph" w:styleId="6">
    <w:name w:val="heading 5"/>
    <w:basedOn w:val="5"/>
    <w:next w:val="7"/>
    <w:semiHidden/>
    <w:unhideWhenUsed/>
    <w:qFormat/>
    <w:uiPriority w:val="0"/>
    <w:pPr>
      <w:numPr>
        <w:ilvl w:val="4"/>
      </w:numPr>
      <w:tabs>
        <w:tab w:val="left" w:pos="3141"/>
      </w:tabs>
      <w:outlineLvl w:val="4"/>
    </w:pPr>
    <w:rPr>
      <w:rFonts w:ascii="宋体" w:hAnsi="宋体" w:eastAsia="宋体"/>
    </w:rPr>
  </w:style>
  <w:style w:type="paragraph" w:styleId="9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outlineLvl w:val="5"/>
    </w:pPr>
    <w:rPr>
      <w:rFonts w:ascii="宋体" w:hAnsi="宋体"/>
    </w:rPr>
  </w:style>
  <w:style w:type="paragraph" w:styleId="10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outlineLvl w:val="6"/>
    </w:pPr>
    <w:rPr>
      <w:rFonts w:ascii="仿宋" w:hAnsi="仿宋" w:eastAsia="仿宋"/>
      <w:sz w:val="28"/>
    </w:rPr>
  </w:style>
  <w:style w:type="paragraph" w:styleId="11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hAnsi="Arial" w:eastAsia="黑体"/>
    </w:rPr>
  </w:style>
  <w:style w:type="paragraph" w:styleId="12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hAnsi="Arial" w:eastAsia="黑体"/>
      <w:sz w:val="21"/>
    </w:rPr>
  </w:style>
  <w:style w:type="character" w:default="1" w:styleId="19">
    <w:name w:val="Default Paragraph Font"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rmal Indent"/>
    <w:basedOn w:val="1"/>
    <w:next w:val="8"/>
    <w:qFormat/>
    <w:uiPriority w:val="0"/>
    <w:pPr>
      <w:ind w:firstLine="420" w:firstLineChars="200"/>
    </w:pPr>
  </w:style>
  <w:style w:type="paragraph" w:customStyle="1" w:styleId="8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Cs w:val="21"/>
      <w:lang w:val="en-US" w:eastAsia="zh-CN" w:bidi="ar-SA"/>
    </w:rPr>
  </w:style>
  <w:style w:type="paragraph" w:styleId="13">
    <w:name w:val="Body Text Indent"/>
    <w:basedOn w:val="1"/>
    <w:qFormat/>
    <w:uiPriority w:val="0"/>
    <w:pPr>
      <w:spacing w:after="120" w:line="240" w:lineRule="auto"/>
      <w:ind w:left="420" w:leftChars="200"/>
    </w:pPr>
    <w:rPr>
      <w:rFonts w:asciiTheme="minorHAnsi" w:hAnsiTheme="minorHAnsi" w:eastAsiaTheme="minorEastAsia" w:cstheme="minorBidi"/>
      <w:sz w:val="21"/>
    </w:rPr>
  </w:style>
  <w:style w:type="paragraph" w:styleId="14">
    <w:name w:val="footer"/>
    <w:basedOn w:val="1"/>
    <w:link w:val="31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15">
    <w:name w:val="header"/>
    <w:basedOn w:val="1"/>
    <w:link w:val="30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6">
    <w:name w:val="Normal (Web)"/>
    <w:basedOn w:val="1"/>
    <w:qFormat/>
    <w:uiPriority w:val="0"/>
    <w:pPr>
      <w:spacing w:beforeAutospacing="1" w:afterAutospacing="1"/>
      <w:jc w:val="left"/>
    </w:pPr>
    <w:rPr>
      <w:kern w:val="0"/>
    </w:rPr>
  </w:style>
  <w:style w:type="paragraph" w:styleId="17">
    <w:name w:val="Body Text First Indent 2"/>
    <w:basedOn w:val="13"/>
    <w:qFormat/>
    <w:uiPriority w:val="0"/>
    <w:pPr>
      <w:ind w:firstLine="420"/>
    </w:pPr>
  </w:style>
  <w:style w:type="character" w:styleId="20">
    <w:name w:val="Hyperlink"/>
    <w:basedOn w:val="19"/>
    <w:qFormat/>
    <w:uiPriority w:val="0"/>
    <w:rPr>
      <w:color w:val="0000FF"/>
      <w:u w:val="single"/>
    </w:rPr>
  </w:style>
  <w:style w:type="character" w:customStyle="1" w:styleId="21">
    <w:name w:val="标题 3 字符"/>
    <w:link w:val="4"/>
    <w:qFormat/>
    <w:uiPriority w:val="0"/>
    <w:rPr>
      <w:rFonts w:ascii="宋体" w:hAnsi="宋体" w:eastAsia="宋体" w:cs="Times New Roman"/>
      <w:b/>
      <w:sz w:val="32"/>
      <w:szCs w:val="24"/>
    </w:rPr>
  </w:style>
  <w:style w:type="character" w:customStyle="1" w:styleId="22">
    <w:name w:val="标题 1 字符"/>
    <w:link w:val="2"/>
    <w:qFormat/>
    <w:uiPriority w:val="9"/>
    <w:rPr>
      <w:rFonts w:ascii="宋体" w:hAnsi="宋体" w:eastAsia="宋体" w:cs="宋体"/>
      <w:bCs/>
      <w:kern w:val="44"/>
      <w:sz w:val="32"/>
      <w:szCs w:val="24"/>
    </w:rPr>
  </w:style>
  <w:style w:type="character" w:customStyle="1" w:styleId="23">
    <w:name w:val="标题 4 字符"/>
    <w:link w:val="5"/>
    <w:qFormat/>
    <w:uiPriority w:val="0"/>
    <w:rPr>
      <w:rFonts w:ascii="Arial" w:hAnsi="Arial" w:eastAsia="黑体" w:cs="Times New Roman"/>
      <w:b/>
      <w:sz w:val="28"/>
      <w:szCs w:val="24"/>
    </w:rPr>
  </w:style>
  <w:style w:type="character" w:customStyle="1" w:styleId="24">
    <w:name w:val="标题 2 字符"/>
    <w:link w:val="3"/>
    <w:qFormat/>
    <w:uiPriority w:val="1"/>
    <w:rPr>
      <w:rFonts w:ascii="宋体" w:hAnsi="宋体" w:eastAsia="宋体" w:cs="Times New Roman"/>
      <w:b/>
      <w:sz w:val="28"/>
      <w:szCs w:val="24"/>
    </w:rPr>
  </w:style>
  <w:style w:type="paragraph" w:customStyle="1" w:styleId="25">
    <w:name w:val="DX标题2"/>
    <w:basedOn w:val="3"/>
    <w:link w:val="26"/>
    <w:qFormat/>
    <w:uiPriority w:val="0"/>
    <w:pPr>
      <w:numPr>
        <w:ilvl w:val="0"/>
        <w:numId w:val="2"/>
      </w:numPr>
      <w:tabs>
        <w:tab w:val="left" w:pos="0"/>
      </w:tabs>
      <w:spacing w:before="120"/>
    </w:pPr>
  </w:style>
  <w:style w:type="character" w:customStyle="1" w:styleId="26">
    <w:name w:val="DX标题2 字符"/>
    <w:link w:val="25"/>
    <w:qFormat/>
    <w:uiPriority w:val="0"/>
    <w:rPr>
      <w:rFonts w:eastAsia="宋体"/>
    </w:rPr>
  </w:style>
  <w:style w:type="paragraph" w:customStyle="1" w:styleId="27">
    <w:name w:val="T 标题 5"/>
    <w:basedOn w:val="1"/>
    <w:qFormat/>
    <w:uiPriority w:val="0"/>
    <w:pPr>
      <w:numPr>
        <w:ilvl w:val="4"/>
        <w:numId w:val="3"/>
      </w:numPr>
    </w:pPr>
  </w:style>
  <w:style w:type="paragraph" w:customStyle="1" w:styleId="28">
    <w:name w:val="T 标题 6"/>
    <w:basedOn w:val="1"/>
    <w:qFormat/>
    <w:uiPriority w:val="0"/>
    <w:pPr>
      <w:numPr>
        <w:ilvl w:val="5"/>
        <w:numId w:val="4"/>
      </w:numPr>
    </w:pPr>
  </w:style>
  <w:style w:type="paragraph" w:customStyle="1" w:styleId="29">
    <w:name w:val="_Style 13"/>
    <w:qFormat/>
    <w:uiPriority w:val="0"/>
    <w:pPr>
      <w:spacing w:before="120" w:after="120" w:line="288" w:lineRule="auto"/>
    </w:pPr>
    <w:rPr>
      <w:rFonts w:ascii="Arial" w:hAnsi="Arial" w:eastAsia="等线" w:cs="Arial"/>
      <w:sz w:val="22"/>
      <w:szCs w:val="22"/>
      <w:lang w:val="en-US" w:eastAsia="zh-CN" w:bidi="ar-SA"/>
    </w:rPr>
  </w:style>
  <w:style w:type="character" w:customStyle="1" w:styleId="30">
    <w:name w:val="页眉 字符"/>
    <w:basedOn w:val="19"/>
    <w:link w:val="15"/>
    <w:qFormat/>
    <w:uiPriority w:val="0"/>
    <w:rPr>
      <w:kern w:val="2"/>
      <w:sz w:val="18"/>
      <w:szCs w:val="18"/>
    </w:rPr>
  </w:style>
  <w:style w:type="character" w:customStyle="1" w:styleId="31">
    <w:name w:val="页脚 字符"/>
    <w:basedOn w:val="19"/>
    <w:link w:val="14"/>
    <w:qFormat/>
    <w:uiPriority w:val="0"/>
    <w:rPr>
      <w:kern w:val="2"/>
      <w:sz w:val="18"/>
      <w:szCs w:val="18"/>
    </w:rPr>
  </w:style>
  <w:style w:type="paragraph" w:styleId="32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664</Words>
  <Characters>3788</Characters>
  <Lines>31</Lines>
  <Paragraphs>8</Paragraphs>
  <TotalTime>6</TotalTime>
  <ScaleCrop>false</ScaleCrop>
  <LinksUpToDate>false</LinksUpToDate>
  <CharactersWithSpaces>4444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2026-01-14T13:04:00Z</dcterms:created>
  <dc:creator>程志坤</dc:creator>
  <cp:lastModifiedBy>陈洋</cp:lastModifiedBy>
  <dcterms:modified xsi:type="dcterms:W3CDTF">2026-03-12T02:39:16Z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DD34D642A9F04F0CBFCC239E7F4E7F0B_13</vt:lpwstr>
  </property>
  <property fmtid="{D5CDD505-2E9C-101B-9397-08002B2CF9AE}" pid="4" name="KSOTemplateDocerSaveRecord">
    <vt:lpwstr>eyJoZGlkIjoiNGExYWE1ZTg1ZDI5OWMyYjExNDJmMGFmN2Y0N2UwMGUiLCJ1c2VySWQiOiI3NTA1OTQyNzIifQ==</vt:lpwstr>
  </property>
</Properties>
</file>