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63D2">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7620"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44114BAB">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7C350CF8">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45F3AF79">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043188C">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284FD85D">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南方电网调峰调频发电有限公司储能科研院实验中心电池检测实验室</w:t>
      </w:r>
      <w:r>
        <w:rPr>
          <w:rFonts w:hint="eastAsia" w:ascii="黑体" w:hAnsi="黑体" w:eastAsia="黑体" w:cs="宋体"/>
          <w:b/>
          <w:bCs/>
          <w:kern w:val="0"/>
          <w:sz w:val="52"/>
          <w:szCs w:val="40"/>
          <w:lang w:val="en-US" w:eastAsia="zh-CN"/>
        </w:rPr>
        <w:t>2026年</w:t>
      </w:r>
      <w:r>
        <w:rPr>
          <w:rFonts w:hint="default" w:ascii="黑体" w:hAnsi="黑体" w:eastAsia="黑体" w:cs="宋体"/>
          <w:b/>
          <w:bCs/>
          <w:kern w:val="0"/>
          <w:sz w:val="52"/>
          <w:szCs w:val="40"/>
          <w:lang w:val="en-US" w:eastAsia="zh-CN"/>
        </w:rPr>
        <w:t>设备计量项目技术规范书</w:t>
      </w:r>
    </w:p>
    <w:p w14:paraId="7214F5C4">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624A709">
      <w:pPr>
        <w:pStyle w:val="2"/>
        <w:rPr>
          <w:rFonts w:hint="default" w:ascii="Times New Roman" w:hAnsi="Times New Roman" w:eastAsia="仿宋_GB2312" w:cs="Times New Roman"/>
          <w:b/>
          <w:bCs/>
          <w:sz w:val="28"/>
          <w:szCs w:val="36"/>
        </w:rPr>
      </w:pPr>
    </w:p>
    <w:p w14:paraId="599FADF8">
      <w:pPr>
        <w:pStyle w:val="3"/>
        <w:rPr>
          <w:rFonts w:hint="default" w:ascii="Times New Roman" w:hAnsi="Times New Roman" w:eastAsia="仿宋_GB2312" w:cs="Times New Roman"/>
          <w:b/>
          <w:bCs/>
          <w:sz w:val="28"/>
          <w:szCs w:val="36"/>
        </w:rPr>
      </w:pPr>
    </w:p>
    <w:p w14:paraId="2954D996">
      <w:pPr>
        <w:rPr>
          <w:rFonts w:hint="default" w:ascii="Times New Roman" w:hAnsi="Times New Roman" w:eastAsia="仿宋_GB2312" w:cs="Times New Roman"/>
          <w:b/>
          <w:bCs/>
          <w:sz w:val="28"/>
          <w:szCs w:val="36"/>
        </w:rPr>
      </w:pPr>
    </w:p>
    <w:p w14:paraId="61622F5B">
      <w:pPr>
        <w:pStyle w:val="2"/>
        <w:rPr>
          <w:rFonts w:hint="default" w:ascii="Times New Roman" w:hAnsi="Times New Roman" w:eastAsia="仿宋_GB2312" w:cs="Times New Roman"/>
          <w:b/>
          <w:bCs/>
          <w:sz w:val="28"/>
          <w:szCs w:val="36"/>
        </w:rPr>
      </w:pPr>
    </w:p>
    <w:p w14:paraId="096C5E0E">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p>
    <w:p w14:paraId="0EAFA5D4">
      <w:pPr>
        <w:widowControl/>
        <w:spacing w:line="440" w:lineRule="exact"/>
        <w:jc w:val="center"/>
        <w:outlineLvl w:val="0"/>
        <w:rPr>
          <w:rFonts w:eastAsia="黑体"/>
          <w:sz w:val="28"/>
          <w:szCs w:val="28"/>
        </w:rPr>
      </w:pPr>
    </w:p>
    <w:p w14:paraId="1BC0F6FA">
      <w:pPr>
        <w:pStyle w:val="3"/>
        <w:rPr>
          <w:rFonts w:hint="default" w:ascii="Times New Roman" w:hAnsi="Times New Roman" w:eastAsia="仿宋_GB2312" w:cs="Times New Roman"/>
          <w:b/>
          <w:bCs/>
          <w:sz w:val="28"/>
          <w:szCs w:val="36"/>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2</w:t>
      </w:r>
      <w:r>
        <w:rPr>
          <w:rFonts w:hint="eastAsia" w:ascii="new times roman" w:hAnsi="new times roman" w:eastAsia="黑体"/>
          <w:sz w:val="28"/>
          <w:szCs w:val="28"/>
        </w:rPr>
        <w:t>月</w:t>
      </w:r>
    </w:p>
    <w:p w14:paraId="61E63A44">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6B69A5F0">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sectPr>
          <w:pgSz w:w="11906" w:h="16838"/>
          <w:pgMar w:top="1440" w:right="1800" w:bottom="1440" w:left="1800" w:header="851" w:footer="992" w:gutter="0"/>
          <w:cols w:space="425" w:num="1"/>
          <w:docGrid w:type="lines" w:linePitch="312" w:charSpace="0"/>
        </w:sectPr>
      </w:pPr>
    </w:p>
    <w:p w14:paraId="72B92389">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lang w:val="en-US" w:eastAsia="zh-CN"/>
        </w:rPr>
      </w:pPr>
      <w:r>
        <w:rPr>
          <w:rFonts w:hint="default" w:ascii="Times New Roman" w:hAnsi="Times New Roman" w:eastAsia="仿宋_GB2312" w:cs="Times New Roman"/>
          <w:b/>
          <w:bCs/>
          <w:sz w:val="28"/>
          <w:szCs w:val="36"/>
        </w:rPr>
        <w:t>南方电网调峰调频发电有限公司储能科研院实验中心电池检测实验室</w:t>
      </w:r>
      <w:r>
        <w:rPr>
          <w:rFonts w:hint="eastAsia" w:ascii="Times New Roman" w:hAnsi="Times New Roman" w:eastAsia="仿宋_GB2312" w:cs="Times New Roman"/>
          <w:b/>
          <w:bCs/>
          <w:sz w:val="28"/>
          <w:szCs w:val="36"/>
          <w:lang w:val="en-US" w:eastAsia="zh-CN"/>
        </w:rPr>
        <w:t>2026年</w:t>
      </w:r>
      <w:r>
        <w:rPr>
          <w:rFonts w:hint="default" w:ascii="Times New Roman" w:hAnsi="Times New Roman" w:eastAsia="仿宋_GB2312" w:cs="Times New Roman"/>
          <w:b/>
          <w:bCs/>
          <w:sz w:val="28"/>
          <w:szCs w:val="36"/>
        </w:rPr>
        <w:t>设备计量项目技术规范书</w:t>
      </w:r>
    </w:p>
    <w:p w14:paraId="0ABF3018">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一、</w:t>
      </w:r>
      <w:r>
        <w:rPr>
          <w:rFonts w:hint="default" w:ascii="Times New Roman" w:hAnsi="Times New Roman" w:eastAsia="仿宋_GB2312" w:cs="Times New Roman"/>
          <w:b/>
          <w:bCs/>
          <w:sz w:val="24"/>
          <w:szCs w:val="24"/>
        </w:rPr>
        <w:t>项目名称</w:t>
      </w:r>
    </w:p>
    <w:p w14:paraId="02C856C6">
      <w:pPr>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南方电网调峰调频发电有限公司储能科研院实验中心电池检测实验室</w:t>
      </w:r>
      <w:r>
        <w:rPr>
          <w:rFonts w:hint="eastAsia" w:ascii="Times New Roman" w:hAnsi="Times New Roman" w:eastAsia="仿宋_GB2312" w:cs="Times New Roman"/>
          <w:sz w:val="24"/>
          <w:szCs w:val="24"/>
          <w:lang w:val="en-US" w:eastAsia="zh-CN"/>
        </w:rPr>
        <w:t>2026年</w:t>
      </w:r>
      <w:r>
        <w:rPr>
          <w:rFonts w:hint="default" w:ascii="Times New Roman" w:hAnsi="Times New Roman" w:eastAsia="仿宋_GB2312" w:cs="Times New Roman"/>
          <w:sz w:val="24"/>
          <w:szCs w:val="24"/>
        </w:rPr>
        <w:t>设备计量项目</w:t>
      </w:r>
    </w:p>
    <w:p w14:paraId="1420EDD5">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二、</w:t>
      </w:r>
      <w:r>
        <w:rPr>
          <w:rFonts w:hint="default" w:ascii="Times New Roman" w:hAnsi="Times New Roman" w:eastAsia="仿宋_GB2312" w:cs="Times New Roman"/>
          <w:b/>
          <w:bCs/>
          <w:sz w:val="24"/>
          <w:szCs w:val="24"/>
        </w:rPr>
        <w:t>项目概况</w:t>
      </w:r>
    </w:p>
    <w:p w14:paraId="05B28E5B">
      <w:pPr>
        <w:spacing w:line="360" w:lineRule="auto"/>
        <w:ind w:firstLine="480" w:firstLineChars="20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电池检测实验室于202</w:t>
      </w:r>
      <w:r>
        <w:rPr>
          <w:rFonts w:hint="eastAsia"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lang w:val="en-US" w:eastAsia="zh-CN"/>
        </w:rPr>
        <w:t>年1</w:t>
      </w:r>
      <w:r>
        <w:rPr>
          <w:rFonts w:hint="eastAsia" w:ascii="Times New Roman" w:hAnsi="Times New Roman" w:eastAsia="仿宋_GB2312" w:cs="Times New Roman"/>
          <w:sz w:val="24"/>
          <w:szCs w:val="24"/>
          <w:lang w:val="en-US" w:eastAsia="zh-CN"/>
        </w:rPr>
        <w:t>2</w:t>
      </w:r>
      <w:r>
        <w:rPr>
          <w:rFonts w:hint="default" w:ascii="Times New Roman" w:hAnsi="Times New Roman" w:eastAsia="仿宋_GB2312" w:cs="Times New Roman"/>
          <w:sz w:val="24"/>
          <w:szCs w:val="24"/>
          <w:lang w:val="en-US" w:eastAsia="zh-CN"/>
        </w:rPr>
        <w:t>月</w:t>
      </w:r>
      <w:r>
        <w:rPr>
          <w:rFonts w:hint="eastAsia" w:ascii="Times New Roman" w:hAnsi="Times New Roman" w:eastAsia="仿宋_GB2312" w:cs="Times New Roman"/>
          <w:sz w:val="24"/>
          <w:szCs w:val="24"/>
          <w:lang w:val="en-US" w:eastAsia="zh-CN"/>
        </w:rPr>
        <w:t>底</w:t>
      </w:r>
      <w:r>
        <w:rPr>
          <w:rFonts w:hint="default" w:ascii="Times New Roman" w:hAnsi="Times New Roman" w:eastAsia="仿宋_GB2312" w:cs="Times New Roman"/>
          <w:sz w:val="24"/>
          <w:szCs w:val="24"/>
          <w:lang w:val="en-US" w:eastAsia="zh-CN"/>
        </w:rPr>
        <w:t>完成</w:t>
      </w:r>
      <w:r>
        <w:rPr>
          <w:rFonts w:hint="eastAsia" w:ascii="Times New Roman" w:hAnsi="Times New Roman" w:eastAsia="仿宋_GB2312" w:cs="Times New Roman"/>
          <w:sz w:val="24"/>
          <w:szCs w:val="24"/>
          <w:lang w:val="en-US" w:eastAsia="zh-CN"/>
        </w:rPr>
        <w:t>锂离子电池检测</w:t>
      </w:r>
      <w:r>
        <w:rPr>
          <w:rFonts w:hint="default" w:ascii="Times New Roman" w:hAnsi="Times New Roman" w:eastAsia="仿宋_GB2312" w:cs="Times New Roman"/>
          <w:sz w:val="24"/>
          <w:szCs w:val="24"/>
          <w:lang w:val="en-US" w:eastAsia="zh-CN"/>
        </w:rPr>
        <w:t>CNAS</w:t>
      </w:r>
      <w:r>
        <w:rPr>
          <w:rFonts w:hint="eastAsia" w:ascii="Times New Roman" w:hAnsi="Times New Roman" w:eastAsia="仿宋_GB2312" w:cs="Times New Roman"/>
          <w:sz w:val="24"/>
          <w:szCs w:val="24"/>
          <w:lang w:val="en-US" w:eastAsia="zh-CN"/>
        </w:rPr>
        <w:t>复审和钠离子电池检测</w:t>
      </w:r>
      <w:r>
        <w:rPr>
          <w:rFonts w:hint="default" w:ascii="Times New Roman" w:hAnsi="Times New Roman" w:eastAsia="仿宋_GB2312" w:cs="Times New Roman"/>
          <w:sz w:val="24"/>
          <w:szCs w:val="24"/>
          <w:lang w:val="en-US" w:eastAsia="zh-CN"/>
        </w:rPr>
        <w:t>CNAS</w:t>
      </w:r>
      <w:r>
        <w:rPr>
          <w:rFonts w:hint="eastAsia" w:ascii="Times New Roman" w:hAnsi="Times New Roman" w:eastAsia="仿宋_GB2312" w:cs="Times New Roman"/>
          <w:sz w:val="24"/>
          <w:szCs w:val="24"/>
          <w:lang w:val="en-US" w:eastAsia="zh-CN"/>
        </w:rPr>
        <w:t>扩项</w:t>
      </w:r>
      <w:r>
        <w:rPr>
          <w:rFonts w:hint="default" w:ascii="Times New Roman" w:hAnsi="Times New Roman" w:eastAsia="仿宋_GB2312" w:cs="Times New Roman"/>
          <w:sz w:val="24"/>
          <w:szCs w:val="24"/>
          <w:lang w:val="en-US" w:eastAsia="zh-CN"/>
        </w:rPr>
        <w:t>，</w:t>
      </w:r>
      <w:r>
        <w:rPr>
          <w:rFonts w:hint="eastAsia" w:ascii="Times New Roman" w:hAnsi="Times New Roman" w:eastAsia="仿宋_GB2312" w:cs="Times New Roman"/>
          <w:sz w:val="24"/>
          <w:szCs w:val="24"/>
          <w:lang w:val="en-US" w:eastAsia="zh-CN"/>
        </w:rPr>
        <w:t>其中</w:t>
      </w:r>
      <w:r>
        <w:rPr>
          <w:rFonts w:hint="default" w:ascii="Times New Roman" w:hAnsi="Times New Roman" w:eastAsia="仿宋_GB2312" w:cs="Times New Roman"/>
          <w:sz w:val="24"/>
          <w:szCs w:val="24"/>
          <w:lang w:val="en-US" w:eastAsia="zh-CN"/>
        </w:rPr>
        <w:t>外观、尺寸和质量检验等11个检测项目获得CNAS认可，按照CNAS管理规定，试验设备每年需开展设备计量。</w:t>
      </w: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电池检测实验室所使用设备202</w:t>
      </w:r>
      <w:r>
        <w:rPr>
          <w:rFonts w:hint="eastAsia"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lang w:val="en-US" w:eastAsia="zh-CN"/>
        </w:rPr>
        <w:t>年计量时间范围为202</w:t>
      </w:r>
      <w:r>
        <w:rPr>
          <w:rFonts w:hint="eastAsia"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lang w:val="en-US" w:eastAsia="zh-CN"/>
        </w:rPr>
        <w:t>年</w:t>
      </w:r>
      <w:r>
        <w:rPr>
          <w:rFonts w:hint="eastAsia" w:ascii="Times New Roman" w:hAnsi="Times New Roman" w:eastAsia="仿宋_GB2312" w:cs="Times New Roman"/>
          <w:sz w:val="24"/>
          <w:szCs w:val="24"/>
          <w:lang w:val="en-US" w:eastAsia="zh-CN"/>
        </w:rPr>
        <w:t>4</w:t>
      </w:r>
      <w:r>
        <w:rPr>
          <w:rFonts w:hint="default" w:ascii="Times New Roman" w:hAnsi="Times New Roman" w:eastAsia="仿宋_GB2312" w:cs="Times New Roman"/>
          <w:sz w:val="24"/>
          <w:szCs w:val="24"/>
          <w:lang w:val="en-US" w:eastAsia="zh-CN"/>
        </w:rPr>
        <w:t>月~202</w:t>
      </w:r>
      <w:r>
        <w:rPr>
          <w:rFonts w:hint="eastAsia" w:ascii="Times New Roman" w:hAnsi="Times New Roman" w:eastAsia="仿宋_GB2312" w:cs="Times New Roman"/>
          <w:sz w:val="24"/>
          <w:szCs w:val="24"/>
          <w:lang w:val="en-US" w:eastAsia="zh-CN"/>
        </w:rPr>
        <w:t>5</w:t>
      </w:r>
      <w:r>
        <w:rPr>
          <w:rFonts w:hint="default" w:ascii="Times New Roman" w:hAnsi="Times New Roman" w:eastAsia="仿宋_GB2312" w:cs="Times New Roman"/>
          <w:sz w:val="24"/>
          <w:szCs w:val="24"/>
          <w:lang w:val="en-US" w:eastAsia="zh-CN"/>
        </w:rPr>
        <w:t>年10月，为及时完成设备计量，现需采购电池检测实验室</w:t>
      </w:r>
      <w:r>
        <w:rPr>
          <w:rFonts w:hint="eastAsia" w:ascii="Times New Roman" w:hAnsi="Times New Roman" w:eastAsia="仿宋_GB2312" w:cs="Times New Roman"/>
          <w:sz w:val="24"/>
          <w:szCs w:val="24"/>
          <w:lang w:val="en-US" w:eastAsia="zh-CN"/>
        </w:rPr>
        <w:t>2026年</w:t>
      </w:r>
      <w:r>
        <w:rPr>
          <w:rFonts w:hint="default" w:ascii="Times New Roman" w:hAnsi="Times New Roman" w:eastAsia="仿宋_GB2312" w:cs="Times New Roman"/>
          <w:sz w:val="24"/>
          <w:szCs w:val="24"/>
          <w:lang w:val="en-US" w:eastAsia="zh-CN"/>
        </w:rPr>
        <w:t>设备计量服务。</w:t>
      </w:r>
    </w:p>
    <w:p w14:paraId="55E05706">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rPr>
        <w:t>服务期限</w:t>
      </w:r>
      <w:r>
        <w:rPr>
          <w:rFonts w:hint="eastAsia" w:ascii="Times New Roman" w:hAnsi="Times New Roman" w:eastAsia="仿宋_GB2312" w:cs="Times New Roman"/>
          <w:b/>
          <w:bCs/>
          <w:sz w:val="24"/>
          <w:szCs w:val="24"/>
          <w:lang w:val="en-US" w:eastAsia="zh-CN"/>
        </w:rPr>
        <w:t>及进度要求</w:t>
      </w:r>
    </w:p>
    <w:p w14:paraId="07F5EF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服务期限：中标通知书发出之日起至2026年10月30日</w:t>
      </w:r>
    </w:p>
    <w:p w14:paraId="1E3DD0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中标通知发出后，</w:t>
      </w:r>
      <w:r>
        <w:rPr>
          <w:rFonts w:hint="eastAsia" w:ascii="Times New Roman" w:hAnsi="Times New Roman" w:eastAsia="仿宋_GB2312" w:cs="Times New Roman"/>
          <w:sz w:val="24"/>
          <w:szCs w:val="24"/>
          <w:lang w:val="en-US" w:eastAsia="zh-CN"/>
        </w:rPr>
        <w:t>乙方</w:t>
      </w:r>
      <w:r>
        <w:rPr>
          <w:rFonts w:hint="default" w:ascii="Times New Roman" w:hAnsi="Times New Roman" w:eastAsia="仿宋_GB2312" w:cs="Times New Roman"/>
          <w:sz w:val="24"/>
          <w:szCs w:val="24"/>
          <w:lang w:val="en-US" w:eastAsia="zh-CN"/>
        </w:rPr>
        <w:t>应</w:t>
      </w:r>
      <w:r>
        <w:rPr>
          <w:rFonts w:hint="eastAsia" w:ascii="Times New Roman" w:hAnsi="Times New Roman" w:eastAsia="仿宋_GB2312" w:cs="Times New Roman"/>
          <w:sz w:val="24"/>
          <w:szCs w:val="24"/>
          <w:lang w:val="en-US" w:eastAsia="zh-CN"/>
        </w:rPr>
        <w:t>按照甲方要求分批次开展设备校准，乙方应在接到甲方通知</w:t>
      </w:r>
      <w:r>
        <w:rPr>
          <w:rFonts w:hint="default" w:ascii="Times New Roman" w:hAnsi="Times New Roman" w:eastAsia="仿宋_GB2312" w:cs="Times New Roman"/>
          <w:sz w:val="24"/>
          <w:szCs w:val="24"/>
          <w:lang w:val="en-US" w:eastAsia="zh-CN"/>
        </w:rPr>
        <w:t>7个工作日内来现场计量设备，若设备需送往乙方实验室计量，乙方应联系取送车辆，并保证设备完好。</w:t>
      </w:r>
    </w:p>
    <w:p w14:paraId="3C65CB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乙方应于设备送检后5个工作日内完成附件清单所有设备的计量检测，并出具相关检测报告及证书。</w:t>
      </w:r>
    </w:p>
    <w:p w14:paraId="3D51B71C">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服务内容</w:t>
      </w:r>
      <w:r>
        <w:rPr>
          <w:rFonts w:hint="eastAsia" w:ascii="Times New Roman" w:hAnsi="Times New Roman" w:eastAsia="仿宋_GB2312" w:cs="Times New Roman"/>
          <w:b/>
          <w:bCs/>
          <w:sz w:val="24"/>
          <w:szCs w:val="24"/>
          <w:lang w:val="en-US" w:eastAsia="zh-CN"/>
        </w:rPr>
        <w:t>及要求</w:t>
      </w:r>
    </w:p>
    <w:p w14:paraId="49CFF8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开展</w:t>
      </w:r>
      <w:r>
        <w:rPr>
          <w:rFonts w:hint="default" w:ascii="Times New Roman" w:hAnsi="Times New Roman" w:eastAsia="仿宋_GB2312" w:cs="Times New Roman"/>
          <w:sz w:val="24"/>
          <w:szCs w:val="24"/>
        </w:rPr>
        <w:t>南方电网调峰调频发电有限公司储能科研院实验中心</w:t>
      </w:r>
      <w:r>
        <w:rPr>
          <w:rFonts w:hint="default" w:ascii="Times New Roman" w:hAnsi="Times New Roman" w:eastAsia="仿宋_GB2312" w:cs="Times New Roman"/>
          <w:sz w:val="24"/>
          <w:szCs w:val="24"/>
          <w:lang w:val="en-US" w:eastAsia="zh-CN"/>
        </w:rPr>
        <w:t>电池检测实验室检测设备计量，具体计量设备及要求</w:t>
      </w:r>
      <w:r>
        <w:rPr>
          <w:rFonts w:hint="eastAsia" w:ascii="Times New Roman" w:hAnsi="Times New Roman" w:eastAsia="仿宋_GB2312" w:cs="Times New Roman"/>
          <w:sz w:val="24"/>
          <w:szCs w:val="24"/>
          <w:lang w:val="en-US" w:eastAsia="zh-CN"/>
        </w:rPr>
        <w:t>见下表。</w:t>
      </w:r>
    </w:p>
    <w:p w14:paraId="1AF87C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（1）检测机构应具有《中国合格评定国家认可委员会实验室认可证书》及《检验检测机构资质认定证书》。</w:t>
      </w:r>
    </w:p>
    <w:p w14:paraId="5EF16E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（2）检测机构所具备的认可的校准和测量能力范围应包含附件列出的所有设备。</w:t>
      </w:r>
    </w:p>
    <w:p w14:paraId="4C30E0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（3）检测机构提供的校准结果应满足以下要求：</w:t>
      </w:r>
    </w:p>
    <w:p w14:paraId="658150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①准确性：计量检测应具备高精度和高准确性；</w:t>
      </w:r>
    </w:p>
    <w:p w14:paraId="732B10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②可追溯性：计量检测应能够追踪至国际或国家标准；</w:t>
      </w:r>
    </w:p>
    <w:p w14:paraId="2807CE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③一致性：计量检测应具备一致性，即在相同条件下重复测量应该得到相似的结果；</w:t>
      </w:r>
    </w:p>
    <w:p w14:paraId="254A49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④标准化：计量检测应符合国家制定的相关计量检测标准和规范，以统一测量方法和结果的表示方式。</w:t>
      </w:r>
    </w:p>
    <w:p w14:paraId="23471F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（4）检测机构从事本次计量检测的全部技术人员均应具备相应岗位检定校准资格证书，并严格遵守相关的校准操作规程。</w:t>
      </w:r>
    </w:p>
    <w:p w14:paraId="080083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（5）设备计量检测期间，检测机构应保证设备完好，功能正常。</w:t>
      </w:r>
    </w:p>
    <w:p w14:paraId="07F298D5">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b/>
          <w:bCs/>
          <w:sz w:val="24"/>
          <w:szCs w:val="24"/>
          <w:lang w:val="en-US" w:eastAsia="zh-CN"/>
        </w:rPr>
      </w:pPr>
      <w:r>
        <w:rPr>
          <w:rFonts w:hint="eastAsia" w:ascii="Times New Roman" w:hAnsi="Times New Roman" w:eastAsia="仿宋_GB2312" w:cs="Times New Roman"/>
          <w:b/>
          <w:bCs/>
          <w:sz w:val="24"/>
          <w:szCs w:val="24"/>
          <w:lang w:val="en-US" w:eastAsia="zh-CN"/>
        </w:rPr>
        <w:t>交付物</w:t>
      </w:r>
    </w:p>
    <w:p w14:paraId="6D65C5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bookmarkStart w:id="0" w:name="_GoBack"/>
      <w:r>
        <w:rPr>
          <w:rFonts w:hint="eastAsia" w:ascii="Times New Roman" w:hAnsi="Times New Roman" w:eastAsia="仿宋_GB2312" w:cs="Times New Roman"/>
          <w:sz w:val="24"/>
          <w:szCs w:val="24"/>
          <w:lang w:val="en-US" w:eastAsia="zh-CN"/>
        </w:rPr>
        <w:t>校准清单所列设备的设备校准证书以及设备的接地报告。</w:t>
      </w:r>
    </w:p>
    <w:bookmarkEnd w:id="0"/>
    <w:p w14:paraId="12DDDB7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sz w:val="24"/>
          <w:szCs w:val="24"/>
          <w:lang w:val="en-US" w:eastAsia="zh-CN"/>
        </w:rPr>
      </w:pPr>
    </w:p>
    <w:p w14:paraId="313EB4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sectPr>
          <w:pgSz w:w="11906" w:h="16838"/>
          <w:pgMar w:top="1440" w:right="1800" w:bottom="1440" w:left="1800" w:header="851" w:footer="992" w:gutter="0"/>
          <w:cols w:space="425" w:num="1"/>
          <w:docGrid w:type="lines" w:linePitch="312" w:charSpace="0"/>
        </w:sectPr>
      </w:pPr>
    </w:p>
    <w:p w14:paraId="2376AE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表 南方电网调峰调频发电有限公司储能科研院实验中心</w:t>
      </w:r>
      <w:r>
        <w:rPr>
          <w:rFonts w:hint="eastAsia" w:ascii="Times New Roman" w:hAnsi="Times New Roman" w:eastAsia="仿宋_GB2312" w:cs="Times New Roman"/>
          <w:b/>
          <w:bCs/>
          <w:sz w:val="24"/>
          <w:szCs w:val="24"/>
          <w:lang w:val="en-US" w:eastAsia="zh-CN"/>
        </w:rPr>
        <w:t>2026年</w:t>
      </w:r>
      <w:r>
        <w:rPr>
          <w:rFonts w:hint="default" w:ascii="Times New Roman" w:hAnsi="Times New Roman" w:eastAsia="仿宋_GB2312" w:cs="Times New Roman"/>
          <w:b/>
          <w:bCs/>
          <w:sz w:val="24"/>
          <w:szCs w:val="24"/>
          <w:lang w:val="en-US" w:eastAsia="zh-CN"/>
        </w:rPr>
        <w:t>设备计量明细表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595"/>
        <w:gridCol w:w="2031"/>
        <w:gridCol w:w="2470"/>
        <w:gridCol w:w="5149"/>
        <w:gridCol w:w="1151"/>
      </w:tblGrid>
      <w:tr w14:paraId="6E61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674" w:type="dxa"/>
            <w:vAlign w:val="center"/>
          </w:tcPr>
          <w:p w14:paraId="279EA673">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序号</w:t>
            </w:r>
          </w:p>
        </w:tc>
        <w:tc>
          <w:tcPr>
            <w:tcW w:w="2595" w:type="dxa"/>
            <w:vAlign w:val="center"/>
          </w:tcPr>
          <w:p w14:paraId="393AF65A">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名  称</w:t>
            </w:r>
          </w:p>
        </w:tc>
        <w:tc>
          <w:tcPr>
            <w:tcW w:w="2031" w:type="dxa"/>
            <w:vAlign w:val="center"/>
          </w:tcPr>
          <w:p w14:paraId="4D0B3407">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编号</w:t>
            </w:r>
          </w:p>
        </w:tc>
        <w:tc>
          <w:tcPr>
            <w:tcW w:w="2470" w:type="dxa"/>
            <w:vAlign w:val="center"/>
          </w:tcPr>
          <w:p w14:paraId="146FE3D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b/>
              </w:rPr>
              <w:t>规格型号</w:t>
            </w:r>
          </w:p>
        </w:tc>
        <w:tc>
          <w:tcPr>
            <w:tcW w:w="5149" w:type="dxa"/>
          </w:tcPr>
          <w:p w14:paraId="42C2CD89">
            <w:pPr>
              <w:jc w:val="center"/>
              <w:rPr>
                <w:rFonts w:hint="default" w:ascii="Times New Roman" w:hAnsi="Times New Roman" w:eastAsia="仿宋_GB2312" w:cs="Times New Roman"/>
                <w:b/>
                <w:lang w:val="en-US" w:eastAsia="zh-CN"/>
              </w:rPr>
            </w:pPr>
            <w:r>
              <w:rPr>
                <w:rFonts w:hint="default" w:ascii="Times New Roman" w:hAnsi="Times New Roman" w:eastAsia="仿宋_GB2312" w:cs="Times New Roman"/>
                <w:b/>
                <w:lang w:val="en-US" w:eastAsia="zh-CN"/>
              </w:rPr>
              <w:t>计量要求</w:t>
            </w:r>
          </w:p>
        </w:tc>
        <w:tc>
          <w:tcPr>
            <w:tcW w:w="1151" w:type="dxa"/>
          </w:tcPr>
          <w:p w14:paraId="171B75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lang w:val="en-US" w:eastAsia="zh-CN"/>
              </w:rPr>
            </w:pPr>
            <w:r>
              <w:rPr>
                <w:rFonts w:hint="default" w:ascii="Times New Roman" w:hAnsi="Times New Roman" w:eastAsia="仿宋_GB2312" w:cs="Times New Roman"/>
                <w:b/>
                <w:lang w:val="en-US" w:eastAsia="zh-CN"/>
              </w:rPr>
              <w:t>备注</w:t>
            </w:r>
          </w:p>
        </w:tc>
      </w:tr>
      <w:tr w14:paraId="2775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4" w:type="dxa"/>
            <w:vAlign w:val="center"/>
          </w:tcPr>
          <w:p w14:paraId="78C80033">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0648CE85">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电池模块充放电测试系统（100V/500A/2通道）</w:t>
            </w:r>
          </w:p>
        </w:tc>
        <w:tc>
          <w:tcPr>
            <w:tcW w:w="2031" w:type="dxa"/>
            <w:vAlign w:val="center"/>
          </w:tcPr>
          <w:p w14:paraId="2EF9BEE2">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CNKYY-CN-E-01</w:t>
            </w:r>
          </w:p>
        </w:tc>
        <w:tc>
          <w:tcPr>
            <w:tcW w:w="2470" w:type="dxa"/>
            <w:vAlign w:val="center"/>
          </w:tcPr>
          <w:p w14:paraId="2DAA065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CE-6002n-100V500A-H</w:t>
            </w:r>
          </w:p>
        </w:tc>
        <w:tc>
          <w:tcPr>
            <w:tcW w:w="5149" w:type="dxa"/>
          </w:tcPr>
          <w:p w14:paraId="3D310E3F">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14:paraId="1312D6BC">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67EFDDF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14:paraId="072E387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14:paraId="01C9F1F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14:paraId="2E8231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14:paraId="13C415C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14:paraId="73A22A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24A058A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2个通道均需计量</w:t>
            </w:r>
          </w:p>
        </w:tc>
      </w:tr>
      <w:tr w14:paraId="6714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674" w:type="dxa"/>
            <w:vAlign w:val="center"/>
          </w:tcPr>
          <w:p w14:paraId="478639C1">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75B550A8">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电池单体充放电测试仪（5V/500A/8通道）</w:t>
            </w:r>
          </w:p>
        </w:tc>
        <w:tc>
          <w:tcPr>
            <w:tcW w:w="2031" w:type="dxa"/>
            <w:vAlign w:val="center"/>
          </w:tcPr>
          <w:p w14:paraId="3260C9B5">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CNKYY-CN-E-02</w:t>
            </w:r>
          </w:p>
        </w:tc>
        <w:tc>
          <w:tcPr>
            <w:tcW w:w="2470" w:type="dxa"/>
            <w:vAlign w:val="center"/>
          </w:tcPr>
          <w:p w14:paraId="227B693E">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CE-6008n-5V500A-H</w:t>
            </w:r>
          </w:p>
        </w:tc>
        <w:tc>
          <w:tcPr>
            <w:tcW w:w="5149" w:type="dxa"/>
          </w:tcPr>
          <w:p w14:paraId="55F13FDD">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14:paraId="41063754">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7E79928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14:paraId="1F4D4F9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14:paraId="391C028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14:paraId="3421683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14:paraId="5AC1F9C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14:paraId="7AA285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42E2C84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14:paraId="3853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29E9FF4A">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5B9980DE">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电池单体充放电测试仪（5V/300A/8通道）</w:t>
            </w:r>
          </w:p>
        </w:tc>
        <w:tc>
          <w:tcPr>
            <w:tcW w:w="2031" w:type="dxa"/>
            <w:vAlign w:val="center"/>
          </w:tcPr>
          <w:p w14:paraId="12F23D4E">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CNKYY-CN-E-03</w:t>
            </w:r>
          </w:p>
        </w:tc>
        <w:tc>
          <w:tcPr>
            <w:tcW w:w="2470" w:type="dxa"/>
            <w:vAlign w:val="center"/>
          </w:tcPr>
          <w:p w14:paraId="11352BAB">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BTS20-5V/8*300A/8*1.5KW</w:t>
            </w:r>
          </w:p>
        </w:tc>
        <w:tc>
          <w:tcPr>
            <w:tcW w:w="5149" w:type="dxa"/>
          </w:tcPr>
          <w:p w14:paraId="2FCCE337">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14:paraId="5D59FCC3">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458F72F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14:paraId="585603A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14:paraId="4A2AF1B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14:paraId="001A4A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14:paraId="5740CCC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14:paraId="51F3B08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442BE06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14:paraId="3525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48A46167">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1C763FD2">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电池单体充放电测试仪（5V/300A/8通道）</w:t>
            </w:r>
          </w:p>
        </w:tc>
        <w:tc>
          <w:tcPr>
            <w:tcW w:w="2031" w:type="dxa"/>
            <w:vAlign w:val="center"/>
          </w:tcPr>
          <w:p w14:paraId="2C65761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CNKYY-CN-E-04</w:t>
            </w:r>
          </w:p>
        </w:tc>
        <w:tc>
          <w:tcPr>
            <w:tcW w:w="2470" w:type="dxa"/>
            <w:vAlign w:val="center"/>
          </w:tcPr>
          <w:p w14:paraId="7078597A">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BTS20-5V/8*300A/8*1.5KW</w:t>
            </w:r>
          </w:p>
        </w:tc>
        <w:tc>
          <w:tcPr>
            <w:tcW w:w="5149" w:type="dxa"/>
          </w:tcPr>
          <w:p w14:paraId="66F60A75">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14:paraId="5ED70A61">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7CB266E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14:paraId="503EA43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14:paraId="436F92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14:paraId="6596B51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14:paraId="6E8F31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14:paraId="263D194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57C73FC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8个通道均需计量</w:t>
            </w:r>
          </w:p>
        </w:tc>
      </w:tr>
      <w:tr w14:paraId="6513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6554A3C1">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4A8C8D2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电池单体充放电测试仪（5V/600A/4通道）</w:t>
            </w:r>
          </w:p>
        </w:tc>
        <w:tc>
          <w:tcPr>
            <w:tcW w:w="2031" w:type="dxa"/>
            <w:vAlign w:val="center"/>
          </w:tcPr>
          <w:p w14:paraId="30B15AE9">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CNKYY-CN-E-05</w:t>
            </w:r>
          </w:p>
        </w:tc>
        <w:tc>
          <w:tcPr>
            <w:tcW w:w="2470" w:type="dxa"/>
            <w:vAlign w:val="center"/>
          </w:tcPr>
          <w:p w14:paraId="1B9736B6">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BTS20-5V/4*600A/4*3KW</w:t>
            </w:r>
          </w:p>
        </w:tc>
        <w:tc>
          <w:tcPr>
            <w:tcW w:w="5149" w:type="dxa"/>
          </w:tcPr>
          <w:p w14:paraId="4E2A7491">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计量内容：电压、电流、功率、温度、时间；</w:t>
            </w:r>
          </w:p>
          <w:p w14:paraId="78F5C54F">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66C9CAE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①电压：不少于一个点；</w:t>
            </w:r>
          </w:p>
          <w:p w14:paraId="7FE4D0C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②电流：不少于三个点，覆盖常用检测范围；</w:t>
            </w:r>
          </w:p>
          <w:p w14:paraId="2B4482D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③功率：不少于五个点，覆盖常用检测范围；</w:t>
            </w:r>
          </w:p>
          <w:p w14:paraId="6C283A1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④时间：不少于两个点；</w:t>
            </w:r>
          </w:p>
          <w:p w14:paraId="4181397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⑤温度：不少于五个点，覆盖常用检测范围。</w:t>
            </w:r>
          </w:p>
          <w:p w14:paraId="0F515D0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6A9B9E4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4个通道均需计量</w:t>
            </w:r>
          </w:p>
        </w:tc>
      </w:tr>
      <w:tr w14:paraId="27D0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31AF7A07">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57E87D05">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高低温湿热试验箱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1层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14:paraId="39E467A3">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CNKYY-CN-E-06</w:t>
            </w:r>
          </w:p>
        </w:tc>
        <w:tc>
          <w:tcPr>
            <w:tcW w:w="2470" w:type="dxa"/>
            <w:vAlign w:val="center"/>
          </w:tcPr>
          <w:p w14:paraId="2D8C55C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C4‐340Eseries</w:t>
            </w:r>
          </w:p>
        </w:tc>
        <w:tc>
          <w:tcPr>
            <w:tcW w:w="5149" w:type="dxa"/>
          </w:tcPr>
          <w:p w14:paraId="2B099E79">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14:paraId="1B8B0A30">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6CDB1C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14:paraId="1F98EB7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5DC469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1702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33DC644D">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0E5BCDD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rPr>
              <w:t>大型电池绝热量热仪</w:t>
            </w:r>
          </w:p>
        </w:tc>
        <w:tc>
          <w:tcPr>
            <w:tcW w:w="2031" w:type="dxa"/>
            <w:vAlign w:val="center"/>
          </w:tcPr>
          <w:p w14:paraId="7DC51B5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CNKYY-CN-E-07</w:t>
            </w:r>
          </w:p>
        </w:tc>
        <w:tc>
          <w:tcPr>
            <w:tcW w:w="2470" w:type="dxa"/>
            <w:vAlign w:val="center"/>
          </w:tcPr>
          <w:p w14:paraId="2FD00BB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rPr>
              <w:t>BAC-420A</w:t>
            </w:r>
          </w:p>
        </w:tc>
        <w:tc>
          <w:tcPr>
            <w:tcW w:w="5149" w:type="dxa"/>
          </w:tcPr>
          <w:p w14:paraId="3CCB41D2">
            <w:pPr>
              <w:keepNext w:val="0"/>
              <w:keepLines w:val="0"/>
              <w:pageBreakBefore w:val="0"/>
              <w:widowControl w:val="0"/>
              <w:numPr>
                <w:ilvl w:val="0"/>
                <w:numId w:val="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计量内容：温度、温度波动度、时间；</w:t>
            </w:r>
          </w:p>
          <w:p w14:paraId="24CEF1D2">
            <w:pPr>
              <w:keepNext w:val="0"/>
              <w:keepLines w:val="0"/>
              <w:pageBreakBefore w:val="0"/>
              <w:widowControl w:val="0"/>
              <w:numPr>
                <w:ilvl w:val="0"/>
                <w:numId w:val="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1A6EFE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14:paraId="32F9176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②时间：不少于两个点。</w:t>
            </w:r>
          </w:p>
        </w:tc>
        <w:tc>
          <w:tcPr>
            <w:tcW w:w="1151" w:type="dxa"/>
            <w:vAlign w:val="center"/>
          </w:tcPr>
          <w:p w14:paraId="043A322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3E10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7D27A075">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54B9EB28">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电池单体测试环境试验箱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3层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14:paraId="7A000DB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CNKYY-CN-E-08</w:t>
            </w:r>
          </w:p>
        </w:tc>
        <w:tc>
          <w:tcPr>
            <w:tcW w:w="2470" w:type="dxa"/>
            <w:vAlign w:val="center"/>
          </w:tcPr>
          <w:p w14:paraId="09CA99AB">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BTT-180C-3</w:t>
            </w:r>
          </w:p>
        </w:tc>
        <w:tc>
          <w:tcPr>
            <w:tcW w:w="5149" w:type="dxa"/>
          </w:tcPr>
          <w:p w14:paraId="386E71F8">
            <w:pPr>
              <w:keepNext w:val="0"/>
              <w:keepLines w:val="0"/>
              <w:pageBreakBefore w:val="0"/>
              <w:widowControl w:val="0"/>
              <w:numPr>
                <w:ilvl w:val="0"/>
                <w:numId w:val="1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14:paraId="509856AD">
            <w:pPr>
              <w:keepNext w:val="0"/>
              <w:keepLines w:val="0"/>
              <w:pageBreakBefore w:val="0"/>
              <w:widowControl w:val="0"/>
              <w:numPr>
                <w:ilvl w:val="0"/>
                <w:numId w:val="1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7EB0E8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14:paraId="56004A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1CAAE5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3层均需计量</w:t>
            </w:r>
          </w:p>
        </w:tc>
      </w:tr>
      <w:tr w14:paraId="24AE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25A0CD03">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0A8388D2">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电池单体测试环境试验箱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3层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14:paraId="5EFF04AA">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CNKYY-CN-E-09</w:t>
            </w:r>
          </w:p>
        </w:tc>
        <w:tc>
          <w:tcPr>
            <w:tcW w:w="2470" w:type="dxa"/>
            <w:vAlign w:val="center"/>
          </w:tcPr>
          <w:p w14:paraId="68213D34">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BTT-180C-3</w:t>
            </w:r>
          </w:p>
        </w:tc>
        <w:tc>
          <w:tcPr>
            <w:tcW w:w="5149" w:type="dxa"/>
          </w:tcPr>
          <w:p w14:paraId="5F0DA478">
            <w:pPr>
              <w:keepNext w:val="0"/>
              <w:keepLines w:val="0"/>
              <w:pageBreakBefore w:val="0"/>
              <w:widowControl w:val="0"/>
              <w:numPr>
                <w:ilvl w:val="0"/>
                <w:numId w:val="11"/>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14:paraId="4AFA2E28">
            <w:pPr>
              <w:keepNext w:val="0"/>
              <w:keepLines w:val="0"/>
              <w:pageBreakBefore w:val="0"/>
              <w:widowControl w:val="0"/>
              <w:numPr>
                <w:ilvl w:val="0"/>
                <w:numId w:val="11"/>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340BAF8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14:paraId="1203A39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5497375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3层均需计量</w:t>
            </w:r>
          </w:p>
        </w:tc>
      </w:tr>
      <w:tr w14:paraId="76DF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57C8F42C">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04FDD005">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电池模块测试环境实验温箱</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2层</w:t>
            </w:r>
            <w:r>
              <w:rPr>
                <w:rFonts w:hint="default" w:ascii="Times New Roman" w:hAnsi="Times New Roman" w:eastAsia="仿宋_GB2312" w:cs="Times New Roman"/>
                <w:color w:val="000000"/>
                <w:kern w:val="0"/>
                <w:sz w:val="21"/>
                <w:szCs w:val="21"/>
                <w:lang w:eastAsia="zh-CN" w:bidi="ar"/>
              </w:rPr>
              <w:t>）</w:t>
            </w:r>
          </w:p>
        </w:tc>
        <w:tc>
          <w:tcPr>
            <w:tcW w:w="2031" w:type="dxa"/>
            <w:vAlign w:val="center"/>
          </w:tcPr>
          <w:p w14:paraId="18DD9173">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CNKYY-CN-E-10</w:t>
            </w:r>
          </w:p>
        </w:tc>
        <w:tc>
          <w:tcPr>
            <w:tcW w:w="2470" w:type="dxa"/>
            <w:vAlign w:val="center"/>
          </w:tcPr>
          <w:p w14:paraId="426DEBCA">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BTT-D2-390CT</w:t>
            </w:r>
          </w:p>
        </w:tc>
        <w:tc>
          <w:tcPr>
            <w:tcW w:w="5149" w:type="dxa"/>
          </w:tcPr>
          <w:p w14:paraId="11B9F251">
            <w:pPr>
              <w:keepNext w:val="0"/>
              <w:keepLines w:val="0"/>
              <w:pageBreakBefore w:val="0"/>
              <w:widowControl w:val="0"/>
              <w:numPr>
                <w:ilvl w:val="0"/>
                <w:numId w:val="1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计量内容：温度、温度波动度、温度均匀度、环境相对湿度</w:t>
            </w:r>
          </w:p>
          <w:p w14:paraId="49F985B0">
            <w:pPr>
              <w:keepNext w:val="0"/>
              <w:keepLines w:val="0"/>
              <w:pageBreakBefore w:val="0"/>
              <w:widowControl w:val="0"/>
              <w:numPr>
                <w:ilvl w:val="0"/>
                <w:numId w:val="12"/>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63BCCCF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①温度：不少于五个点，覆盖常用检测范围。</w:t>
            </w:r>
          </w:p>
          <w:p w14:paraId="2EF0250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36B4C1E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2层均需计量</w:t>
            </w:r>
          </w:p>
        </w:tc>
      </w:tr>
      <w:tr w14:paraId="158A3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7D337A41">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781D49D8">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游标卡尺（0~300mm）</w:t>
            </w:r>
          </w:p>
        </w:tc>
        <w:tc>
          <w:tcPr>
            <w:tcW w:w="2031" w:type="dxa"/>
            <w:vAlign w:val="center"/>
          </w:tcPr>
          <w:p w14:paraId="120BB899">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1</w:t>
            </w:r>
          </w:p>
        </w:tc>
        <w:tc>
          <w:tcPr>
            <w:tcW w:w="2470" w:type="dxa"/>
            <w:vAlign w:val="center"/>
          </w:tcPr>
          <w:p w14:paraId="160EE388">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0~300</w:t>
            </w:r>
            <w:r>
              <w:rPr>
                <w:rFonts w:hint="default" w:ascii="Times New Roman" w:hAnsi="Times New Roman" w:eastAsia="仿宋_GB2312" w:cs="Times New Roman"/>
                <w:color w:val="000000"/>
                <w:kern w:val="0"/>
                <w:sz w:val="21"/>
                <w:szCs w:val="21"/>
                <w:lang w:eastAsia="zh-CN" w:bidi="ar"/>
              </w:rPr>
              <w:t>）</w:t>
            </w:r>
            <w:r>
              <w:rPr>
                <w:rFonts w:hint="default" w:ascii="Times New Roman" w:hAnsi="Times New Roman" w:eastAsia="仿宋_GB2312" w:cs="Times New Roman"/>
                <w:color w:val="000000"/>
                <w:kern w:val="0"/>
                <w:sz w:val="21"/>
                <w:szCs w:val="21"/>
                <w:lang w:val="en-US" w:eastAsia="zh-CN" w:bidi="ar"/>
              </w:rPr>
              <w:t>mm</w:t>
            </w:r>
          </w:p>
        </w:tc>
        <w:tc>
          <w:tcPr>
            <w:tcW w:w="5149" w:type="dxa"/>
          </w:tcPr>
          <w:p w14:paraId="44320AAA">
            <w:pPr>
              <w:keepNext w:val="0"/>
              <w:keepLines w:val="0"/>
              <w:pageBreakBefore w:val="0"/>
              <w:widowControl w:val="0"/>
              <w:numPr>
                <w:ilvl w:val="0"/>
                <w:numId w:val="1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14:paraId="1A8B9A32">
            <w:pPr>
              <w:keepNext w:val="0"/>
              <w:keepLines w:val="0"/>
              <w:pageBreakBefore w:val="0"/>
              <w:widowControl w:val="0"/>
              <w:numPr>
                <w:ilvl w:val="0"/>
                <w:numId w:val="13"/>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1CE9F62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w:t>
            </w:r>
            <w:r>
              <w:rPr>
                <w:rFonts w:hint="eastAsia" w:ascii="Times New Roman" w:hAnsi="Times New Roman" w:eastAsia="仿宋_GB2312" w:cs="Times New Roman"/>
                <w:sz w:val="21"/>
                <w:szCs w:val="21"/>
                <w:vertAlign w:val="baseline"/>
                <w:lang w:val="en-US" w:eastAsia="zh-CN"/>
              </w:rPr>
              <w:t>计量点位至少包括10mm、100mm、200mm、290mm四</w:t>
            </w:r>
            <w:r>
              <w:rPr>
                <w:rFonts w:hint="default" w:ascii="Times New Roman" w:hAnsi="Times New Roman" w:eastAsia="仿宋_GB2312" w:cs="Times New Roman"/>
                <w:sz w:val="21"/>
                <w:szCs w:val="21"/>
                <w:vertAlign w:val="baseline"/>
                <w:lang w:val="en-US" w:eastAsia="zh-CN"/>
              </w:rPr>
              <w:t>个点，覆盖常用检测范围。</w:t>
            </w:r>
          </w:p>
        </w:tc>
        <w:tc>
          <w:tcPr>
            <w:tcW w:w="1151" w:type="dxa"/>
            <w:vAlign w:val="center"/>
          </w:tcPr>
          <w:p w14:paraId="6F7E5D7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41E3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0B8E63E3">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32801062">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电子天平</w:t>
            </w:r>
          </w:p>
        </w:tc>
        <w:tc>
          <w:tcPr>
            <w:tcW w:w="2031" w:type="dxa"/>
            <w:vAlign w:val="center"/>
          </w:tcPr>
          <w:p w14:paraId="2056B092">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2</w:t>
            </w:r>
          </w:p>
        </w:tc>
        <w:tc>
          <w:tcPr>
            <w:tcW w:w="2470" w:type="dxa"/>
            <w:vAlign w:val="center"/>
          </w:tcPr>
          <w:p w14:paraId="68AB1829">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LQ-RD100002</w:t>
            </w:r>
          </w:p>
        </w:tc>
        <w:tc>
          <w:tcPr>
            <w:tcW w:w="5149" w:type="dxa"/>
          </w:tcPr>
          <w:p w14:paraId="036ED285">
            <w:pPr>
              <w:keepNext w:val="0"/>
              <w:keepLines w:val="0"/>
              <w:pageBreakBefore w:val="0"/>
              <w:widowControl w:val="0"/>
              <w:numPr>
                <w:ilvl w:val="0"/>
                <w:numId w:val="1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14:paraId="4E157B83">
            <w:pPr>
              <w:keepNext w:val="0"/>
              <w:keepLines w:val="0"/>
              <w:pageBreakBefore w:val="0"/>
              <w:widowControl w:val="0"/>
              <w:numPr>
                <w:ilvl w:val="0"/>
                <w:numId w:val="14"/>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50CB27E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①尺寸：不少于五个点，覆盖常用检测范围。</w:t>
            </w:r>
          </w:p>
        </w:tc>
        <w:tc>
          <w:tcPr>
            <w:tcW w:w="1151" w:type="dxa"/>
            <w:vAlign w:val="center"/>
          </w:tcPr>
          <w:p w14:paraId="6D2848F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2EA6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15F91E72">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69823C9F">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14:paraId="1C7AD8FB">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3</w:t>
            </w:r>
          </w:p>
        </w:tc>
        <w:tc>
          <w:tcPr>
            <w:tcW w:w="2470" w:type="dxa"/>
            <w:vAlign w:val="center"/>
          </w:tcPr>
          <w:p w14:paraId="651D23FA">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14:paraId="2D5CEB80">
            <w:pPr>
              <w:keepNext w:val="0"/>
              <w:keepLines w:val="0"/>
              <w:pageBreakBefore w:val="0"/>
              <w:widowControl w:val="0"/>
              <w:numPr>
                <w:ilvl w:val="0"/>
                <w:numId w:val="1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14:paraId="4E067E44">
            <w:pPr>
              <w:keepNext w:val="0"/>
              <w:keepLines w:val="0"/>
              <w:pageBreakBefore w:val="0"/>
              <w:widowControl w:val="0"/>
              <w:numPr>
                <w:ilvl w:val="0"/>
                <w:numId w:val="15"/>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04207E3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14:paraId="7927C44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14:paraId="5DD857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1E1C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46A1B834">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3361AC38">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14:paraId="7677E1A7">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4</w:t>
            </w:r>
          </w:p>
        </w:tc>
        <w:tc>
          <w:tcPr>
            <w:tcW w:w="2470" w:type="dxa"/>
            <w:vAlign w:val="center"/>
          </w:tcPr>
          <w:p w14:paraId="5B28C3D3">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14:paraId="761DB990">
            <w:pPr>
              <w:keepNext w:val="0"/>
              <w:keepLines w:val="0"/>
              <w:pageBreakBefore w:val="0"/>
              <w:widowControl w:val="0"/>
              <w:numPr>
                <w:ilvl w:val="0"/>
                <w:numId w:val="1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14:paraId="54666922">
            <w:pPr>
              <w:keepNext w:val="0"/>
              <w:keepLines w:val="0"/>
              <w:pageBreakBefore w:val="0"/>
              <w:widowControl w:val="0"/>
              <w:numPr>
                <w:ilvl w:val="0"/>
                <w:numId w:val="16"/>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48BF6669">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14:paraId="11FCEA83">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14:paraId="5B6ACD1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0E94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069C5445">
            <w:pPr>
              <w:widowControl/>
              <w:numPr>
                <w:ilvl w:val="0"/>
                <w:numId w:val="2"/>
              </w:numPr>
              <w:ind w:left="425" w:leftChars="0" w:hanging="425" w:firstLineChars="0"/>
              <w:jc w:val="center"/>
              <w:textAlignment w:val="center"/>
              <w:rPr>
                <w:rFonts w:hint="default" w:ascii="Times New Roman" w:hAnsi="Times New Roman" w:eastAsia="仿宋_GB2312" w:cs="Times New Roman"/>
                <w:sz w:val="21"/>
                <w:szCs w:val="21"/>
                <w:vertAlign w:val="baseline"/>
                <w:lang w:val="en-US" w:eastAsia="zh-CN"/>
              </w:rPr>
            </w:pPr>
          </w:p>
        </w:tc>
        <w:tc>
          <w:tcPr>
            <w:tcW w:w="2595" w:type="dxa"/>
            <w:vAlign w:val="center"/>
          </w:tcPr>
          <w:p w14:paraId="1B4B8EE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USB型温湿度记录仪</w:t>
            </w:r>
          </w:p>
        </w:tc>
        <w:tc>
          <w:tcPr>
            <w:tcW w:w="2031" w:type="dxa"/>
            <w:vAlign w:val="center"/>
          </w:tcPr>
          <w:p w14:paraId="66861D1C">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bidi="ar"/>
              </w:rPr>
              <w:t>CNKYY-CN-E-1</w:t>
            </w:r>
            <w:r>
              <w:rPr>
                <w:rFonts w:hint="default" w:ascii="Times New Roman" w:hAnsi="Times New Roman" w:eastAsia="仿宋_GB2312" w:cs="Times New Roman"/>
                <w:color w:val="000000"/>
                <w:kern w:val="0"/>
                <w:sz w:val="21"/>
                <w:szCs w:val="21"/>
                <w:lang w:val="en-US" w:eastAsia="zh-CN" w:bidi="ar"/>
              </w:rPr>
              <w:t>5</w:t>
            </w:r>
          </w:p>
        </w:tc>
        <w:tc>
          <w:tcPr>
            <w:tcW w:w="2470" w:type="dxa"/>
            <w:vAlign w:val="center"/>
          </w:tcPr>
          <w:p w14:paraId="48EEA39B">
            <w:pPr>
              <w:jc w:val="center"/>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color w:val="000000"/>
                <w:kern w:val="0"/>
                <w:sz w:val="21"/>
                <w:szCs w:val="21"/>
                <w:lang w:val="en-US" w:eastAsia="zh-CN" w:bidi="ar"/>
              </w:rPr>
              <w:t>JQETH-USB</w:t>
            </w:r>
          </w:p>
        </w:tc>
        <w:tc>
          <w:tcPr>
            <w:tcW w:w="5149" w:type="dxa"/>
          </w:tcPr>
          <w:p w14:paraId="479E737E">
            <w:pPr>
              <w:keepNext w:val="0"/>
              <w:keepLines w:val="0"/>
              <w:pageBreakBefore w:val="0"/>
              <w:widowControl w:val="0"/>
              <w:numPr>
                <w:ilvl w:val="0"/>
                <w:numId w:val="1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计量内容：温度、湿度</w:t>
            </w:r>
          </w:p>
          <w:p w14:paraId="1C248646">
            <w:pPr>
              <w:keepNext w:val="0"/>
              <w:keepLines w:val="0"/>
              <w:pageBreakBefore w:val="0"/>
              <w:widowControl w:val="0"/>
              <w:numPr>
                <w:ilvl w:val="0"/>
                <w:numId w:val="17"/>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3A51E10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①温度：不少于三个点；</w:t>
            </w:r>
          </w:p>
          <w:p w14:paraId="684BD47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②湿度：不少于三个点。</w:t>
            </w:r>
          </w:p>
        </w:tc>
        <w:tc>
          <w:tcPr>
            <w:tcW w:w="1151" w:type="dxa"/>
            <w:vAlign w:val="center"/>
          </w:tcPr>
          <w:p w14:paraId="3742740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5901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53674145">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4AE672A6">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照度计</w:t>
            </w:r>
          </w:p>
        </w:tc>
        <w:tc>
          <w:tcPr>
            <w:tcW w:w="2031" w:type="dxa"/>
            <w:vAlign w:val="center"/>
          </w:tcPr>
          <w:p w14:paraId="15242E39">
            <w:pPr>
              <w:jc w:val="center"/>
              <w:rPr>
                <w:rFonts w:hint="default" w:ascii="Times New Roman" w:hAnsi="Times New Roman" w:eastAsia="仿宋_GB2312" w:cs="Times New Roman"/>
                <w:color w:val="000000"/>
                <w:kern w:val="0"/>
                <w:sz w:val="21"/>
                <w:szCs w:val="21"/>
                <w:lang w:bidi="ar"/>
              </w:rPr>
            </w:pPr>
            <w:r>
              <w:rPr>
                <w:rFonts w:hint="default" w:ascii="Times New Roman" w:hAnsi="Times New Roman" w:eastAsia="仿宋_GB2312" w:cs="Times New Roman"/>
                <w:color w:val="000000"/>
                <w:kern w:val="0"/>
                <w:sz w:val="21"/>
                <w:szCs w:val="21"/>
                <w:lang w:bidi="ar"/>
              </w:rPr>
              <w:t>CNKYY-CN-E-1</w:t>
            </w:r>
            <w:r>
              <w:rPr>
                <w:rFonts w:hint="eastAsia" w:ascii="Times New Roman" w:hAnsi="Times New Roman" w:eastAsia="仿宋_GB2312" w:cs="Times New Roman"/>
                <w:color w:val="000000"/>
                <w:kern w:val="0"/>
                <w:sz w:val="21"/>
                <w:szCs w:val="21"/>
                <w:lang w:val="en-US" w:eastAsia="zh-CN" w:bidi="ar"/>
              </w:rPr>
              <w:t>6</w:t>
            </w:r>
          </w:p>
        </w:tc>
        <w:tc>
          <w:tcPr>
            <w:tcW w:w="2470" w:type="dxa"/>
            <w:vAlign w:val="center"/>
          </w:tcPr>
          <w:p w14:paraId="41442A82">
            <w:pPr>
              <w:jc w:val="center"/>
              <w:rPr>
                <w:rFonts w:hint="default" w:ascii="Times New Roman" w:hAnsi="Times New Roman" w:eastAsia="仿宋_GB2312" w:cs="Times New Roman"/>
                <w:color w:val="000000"/>
                <w:kern w:val="0"/>
                <w:sz w:val="21"/>
                <w:szCs w:val="21"/>
                <w:lang w:val="en-US" w:eastAsia="zh-CN" w:bidi="ar"/>
              </w:rPr>
            </w:pPr>
            <w:r>
              <w:rPr>
                <w:rFonts w:hint="eastAsia"/>
                <w:color w:val="000000"/>
                <w:kern w:val="0"/>
                <w:sz w:val="21"/>
                <w:szCs w:val="21"/>
                <w:lang w:val="en-US" w:eastAsia="zh-CN" w:bidi="ar"/>
              </w:rPr>
              <w:t>DLY-1801C</w:t>
            </w:r>
          </w:p>
        </w:tc>
        <w:tc>
          <w:tcPr>
            <w:tcW w:w="5149" w:type="dxa"/>
          </w:tcPr>
          <w:p w14:paraId="255FA740">
            <w:pPr>
              <w:keepNext w:val="0"/>
              <w:keepLines w:val="0"/>
              <w:pageBreakBefore w:val="0"/>
              <w:widowControl w:val="0"/>
              <w:numPr>
                <w:ilvl w:val="0"/>
                <w:numId w:val="18"/>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计量内容：照度；</w:t>
            </w:r>
          </w:p>
          <w:p w14:paraId="2A2479A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计量点：不少于五个点。</w:t>
            </w:r>
          </w:p>
        </w:tc>
        <w:tc>
          <w:tcPr>
            <w:tcW w:w="1151" w:type="dxa"/>
            <w:vAlign w:val="center"/>
          </w:tcPr>
          <w:p w14:paraId="4E7DBC2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57B1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7DA9535B">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3327D31B">
            <w:pPr>
              <w:jc w:val="center"/>
              <w:rPr>
                <w:rFonts w:hint="default" w:ascii="Times New Roman" w:hAnsi="Times New Roman" w:eastAsia="仿宋_GB2312" w:cs="Times New Roman"/>
                <w:b/>
                <w:bCs/>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照度计</w:t>
            </w:r>
          </w:p>
        </w:tc>
        <w:tc>
          <w:tcPr>
            <w:tcW w:w="2031" w:type="dxa"/>
            <w:vAlign w:val="center"/>
          </w:tcPr>
          <w:p w14:paraId="62CA5C8E">
            <w:pPr>
              <w:jc w:val="center"/>
              <w:rPr>
                <w:rFonts w:hint="default" w:ascii="Times New Roman" w:hAnsi="Times New Roman" w:eastAsia="仿宋_GB2312" w:cs="Times New Roman"/>
                <w:b/>
                <w:bCs/>
                <w:color w:val="000000"/>
                <w:kern w:val="0"/>
                <w:sz w:val="21"/>
                <w:szCs w:val="21"/>
                <w:lang w:bidi="ar"/>
              </w:rPr>
            </w:pPr>
            <w:r>
              <w:rPr>
                <w:rFonts w:hint="default" w:ascii="Times New Roman" w:hAnsi="Times New Roman" w:eastAsia="仿宋_GB2312" w:cs="Times New Roman"/>
                <w:color w:val="000000"/>
                <w:kern w:val="0"/>
                <w:sz w:val="21"/>
                <w:szCs w:val="21"/>
                <w:lang w:bidi="ar"/>
              </w:rPr>
              <w:t>CNKYY-CN-E-1</w:t>
            </w:r>
            <w:r>
              <w:rPr>
                <w:rFonts w:hint="eastAsia" w:ascii="Times New Roman" w:hAnsi="Times New Roman" w:eastAsia="仿宋_GB2312" w:cs="Times New Roman"/>
                <w:color w:val="000000"/>
                <w:kern w:val="0"/>
                <w:sz w:val="21"/>
                <w:szCs w:val="21"/>
                <w:lang w:val="en-US" w:eastAsia="zh-CN" w:bidi="ar"/>
              </w:rPr>
              <w:t>7</w:t>
            </w:r>
          </w:p>
        </w:tc>
        <w:tc>
          <w:tcPr>
            <w:tcW w:w="2470" w:type="dxa"/>
            <w:vAlign w:val="center"/>
          </w:tcPr>
          <w:p w14:paraId="01124A33">
            <w:pPr>
              <w:jc w:val="center"/>
              <w:rPr>
                <w:rFonts w:hint="default" w:ascii="Times New Roman" w:hAnsi="Times New Roman" w:eastAsia="仿宋_GB2312" w:cs="Times New Roman"/>
                <w:color w:val="000000"/>
                <w:kern w:val="0"/>
                <w:sz w:val="21"/>
                <w:szCs w:val="21"/>
                <w:lang w:val="en-US" w:eastAsia="zh-CN" w:bidi="ar"/>
              </w:rPr>
            </w:pPr>
            <w:r>
              <w:rPr>
                <w:rFonts w:hint="eastAsia"/>
                <w:color w:val="000000"/>
                <w:kern w:val="0"/>
                <w:sz w:val="21"/>
                <w:szCs w:val="21"/>
                <w:lang w:val="en-US" w:eastAsia="zh-CN" w:bidi="ar"/>
              </w:rPr>
              <w:t>DLY-1801C</w:t>
            </w:r>
          </w:p>
        </w:tc>
        <w:tc>
          <w:tcPr>
            <w:tcW w:w="5149" w:type="dxa"/>
          </w:tcPr>
          <w:p w14:paraId="0CF28AEB">
            <w:pPr>
              <w:keepNext w:val="0"/>
              <w:keepLines w:val="0"/>
              <w:pageBreakBefore w:val="0"/>
              <w:widowControl w:val="0"/>
              <w:numPr>
                <w:ilvl w:val="0"/>
                <w:numId w:val="18"/>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计量内容：照度；</w:t>
            </w:r>
          </w:p>
          <w:p w14:paraId="69F5F61D">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计量点：不少于五个点。</w:t>
            </w:r>
          </w:p>
        </w:tc>
        <w:tc>
          <w:tcPr>
            <w:tcW w:w="1151" w:type="dxa"/>
            <w:vAlign w:val="center"/>
          </w:tcPr>
          <w:p w14:paraId="5FFD72E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3E38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674" w:type="dxa"/>
            <w:vAlign w:val="center"/>
          </w:tcPr>
          <w:p w14:paraId="0EED25C4">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34764AA8">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带表机械卡尺（0~300mm）</w:t>
            </w:r>
          </w:p>
        </w:tc>
        <w:tc>
          <w:tcPr>
            <w:tcW w:w="2031" w:type="dxa"/>
            <w:vAlign w:val="center"/>
          </w:tcPr>
          <w:p w14:paraId="0C3FF5B0">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bidi="ar"/>
              </w:rPr>
              <w:t>CNKYY-CN-E-1</w:t>
            </w:r>
            <w:r>
              <w:rPr>
                <w:rFonts w:hint="eastAsia" w:ascii="Times New Roman" w:hAnsi="Times New Roman" w:eastAsia="仿宋_GB2312" w:cs="Times New Roman"/>
                <w:color w:val="000000"/>
                <w:kern w:val="0"/>
                <w:sz w:val="21"/>
                <w:szCs w:val="21"/>
                <w:lang w:val="en-US" w:eastAsia="zh-CN" w:bidi="ar"/>
              </w:rPr>
              <w:t>8</w:t>
            </w:r>
          </w:p>
        </w:tc>
        <w:tc>
          <w:tcPr>
            <w:tcW w:w="2470" w:type="dxa"/>
            <w:vAlign w:val="center"/>
          </w:tcPr>
          <w:p w14:paraId="2E670B62">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（0~300）mm</w:t>
            </w:r>
          </w:p>
        </w:tc>
        <w:tc>
          <w:tcPr>
            <w:tcW w:w="5149" w:type="dxa"/>
          </w:tcPr>
          <w:p w14:paraId="6B6E6F50">
            <w:pPr>
              <w:keepNext w:val="0"/>
              <w:keepLines w:val="0"/>
              <w:pageBreakBefore w:val="0"/>
              <w:widowControl w:val="0"/>
              <w:numPr>
                <w:ilvl w:val="0"/>
                <w:numId w:val="1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14:paraId="5D58EDC6">
            <w:pPr>
              <w:keepNext w:val="0"/>
              <w:keepLines w:val="0"/>
              <w:pageBreakBefore w:val="0"/>
              <w:widowControl w:val="0"/>
              <w:numPr>
                <w:ilvl w:val="0"/>
                <w:numId w:val="19"/>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11FE11B0">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w:t>
            </w:r>
            <w:r>
              <w:rPr>
                <w:rFonts w:hint="eastAsia" w:ascii="Times New Roman" w:hAnsi="Times New Roman" w:eastAsia="仿宋_GB2312" w:cs="Times New Roman"/>
                <w:sz w:val="21"/>
                <w:szCs w:val="21"/>
                <w:vertAlign w:val="baseline"/>
                <w:lang w:val="en-US" w:eastAsia="zh-CN"/>
              </w:rPr>
              <w:t>计量点位至少包括10mm、100mm、200mm、290mm四</w:t>
            </w:r>
            <w:r>
              <w:rPr>
                <w:rFonts w:hint="default" w:ascii="Times New Roman" w:hAnsi="Times New Roman" w:eastAsia="仿宋_GB2312" w:cs="Times New Roman"/>
                <w:sz w:val="21"/>
                <w:szCs w:val="21"/>
                <w:vertAlign w:val="baseline"/>
                <w:lang w:val="en-US" w:eastAsia="zh-CN"/>
              </w:rPr>
              <w:t>个点，覆盖常用检测范围。</w:t>
            </w:r>
          </w:p>
        </w:tc>
        <w:tc>
          <w:tcPr>
            <w:tcW w:w="1151" w:type="dxa"/>
            <w:vAlign w:val="center"/>
          </w:tcPr>
          <w:p w14:paraId="1722E74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2F3C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65492727">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53B13999">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电子天平</w:t>
            </w:r>
          </w:p>
        </w:tc>
        <w:tc>
          <w:tcPr>
            <w:tcW w:w="2031" w:type="dxa"/>
            <w:vAlign w:val="center"/>
          </w:tcPr>
          <w:p w14:paraId="47EA7F51">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14:paraId="60D7531D">
            <w:pPr>
              <w:jc w:val="center"/>
              <w:rPr>
                <w:rFonts w:hint="default" w:ascii="Times New Roman" w:hAnsi="Times New Roman" w:eastAsia="仿宋_GB2312" w:cs="Times New Roman"/>
                <w:color w:val="000000"/>
                <w:kern w:val="0"/>
                <w:sz w:val="21"/>
                <w:szCs w:val="21"/>
                <w:lang w:val="en-US" w:eastAsia="zh-CN" w:bidi="ar"/>
              </w:rPr>
            </w:pPr>
            <w:r>
              <w:rPr>
                <w:rFonts w:hint="eastAsia" w:ascii="Times New Roman" w:hAnsi="Times New Roman" w:eastAsia="仿宋_GB2312" w:cs="Times New Roman"/>
                <w:color w:val="000000"/>
                <w:kern w:val="0"/>
                <w:sz w:val="21"/>
                <w:szCs w:val="21"/>
                <w:lang w:val="en-US" w:eastAsia="zh-CN" w:bidi="ar"/>
              </w:rPr>
              <w:t>TH-3</w:t>
            </w:r>
          </w:p>
        </w:tc>
        <w:tc>
          <w:tcPr>
            <w:tcW w:w="5149" w:type="dxa"/>
          </w:tcPr>
          <w:p w14:paraId="5E5F028B">
            <w:pPr>
              <w:keepNext w:val="0"/>
              <w:keepLines w:val="0"/>
              <w:pageBreakBefore w:val="0"/>
              <w:widowControl w:val="0"/>
              <w:numPr>
                <w:ilvl w:val="0"/>
                <w:numId w:val="2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计量内容：尺寸</w:t>
            </w:r>
          </w:p>
          <w:p w14:paraId="4569C6E2">
            <w:pPr>
              <w:keepNext w:val="0"/>
              <w:keepLines w:val="0"/>
              <w:pageBreakBefore w:val="0"/>
              <w:widowControl w:val="0"/>
              <w:numPr>
                <w:ilvl w:val="0"/>
                <w:numId w:val="2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w:t>
            </w:r>
          </w:p>
          <w:p w14:paraId="14A689A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①尺寸：不少于五个点，覆盖常用检测范围。</w:t>
            </w:r>
          </w:p>
        </w:tc>
        <w:tc>
          <w:tcPr>
            <w:tcW w:w="1151" w:type="dxa"/>
            <w:vAlign w:val="center"/>
          </w:tcPr>
          <w:p w14:paraId="7D82CBA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2830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6FB9FA3A">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76E54957">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直流电阻仪</w:t>
            </w:r>
          </w:p>
        </w:tc>
        <w:tc>
          <w:tcPr>
            <w:tcW w:w="2031" w:type="dxa"/>
            <w:vAlign w:val="center"/>
          </w:tcPr>
          <w:p w14:paraId="505FC8CC">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14:paraId="312A7C19">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20mΩ~2kΩ</w:t>
            </w:r>
          </w:p>
        </w:tc>
        <w:tc>
          <w:tcPr>
            <w:tcW w:w="5149" w:type="dxa"/>
          </w:tcPr>
          <w:p w14:paraId="75371B7B">
            <w:pPr>
              <w:keepNext w:val="0"/>
              <w:keepLines w:val="0"/>
              <w:pageBreakBefore w:val="0"/>
              <w:widowControl w:val="0"/>
              <w:numPr>
                <w:ilvl w:val="0"/>
                <w:numId w:val="21"/>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计量内容：直流电阻</w:t>
            </w:r>
          </w:p>
          <w:p w14:paraId="52FA1740">
            <w:pPr>
              <w:keepNext w:val="0"/>
              <w:keepLines w:val="0"/>
              <w:pageBreakBefore w:val="0"/>
              <w:widowControl w:val="0"/>
              <w:numPr>
                <w:ilvl w:val="0"/>
                <w:numId w:val="21"/>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计量点：五个量程，每个量程不少于三个点。</w:t>
            </w:r>
          </w:p>
        </w:tc>
        <w:tc>
          <w:tcPr>
            <w:tcW w:w="1151" w:type="dxa"/>
            <w:vAlign w:val="center"/>
          </w:tcPr>
          <w:p w14:paraId="2B2671A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6493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27885B9E">
            <w:pPr>
              <w:widowControl/>
              <w:numPr>
                <w:ilvl w:val="0"/>
                <w:numId w:val="2"/>
              </w:numPr>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00BDADB4">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砝码</w:t>
            </w:r>
          </w:p>
        </w:tc>
        <w:tc>
          <w:tcPr>
            <w:tcW w:w="2031" w:type="dxa"/>
            <w:vAlign w:val="center"/>
          </w:tcPr>
          <w:p w14:paraId="6B296577">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14:paraId="7FE51D29">
            <w:pPr>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500g</w:t>
            </w:r>
          </w:p>
        </w:tc>
        <w:tc>
          <w:tcPr>
            <w:tcW w:w="5149" w:type="dxa"/>
          </w:tcPr>
          <w:p w14:paraId="5054C113">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计量内容：质量</w:t>
            </w:r>
          </w:p>
          <w:p w14:paraId="5D21F360">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计量点：一个。</w:t>
            </w:r>
          </w:p>
        </w:tc>
        <w:tc>
          <w:tcPr>
            <w:tcW w:w="1151" w:type="dxa"/>
            <w:vAlign w:val="center"/>
          </w:tcPr>
          <w:p w14:paraId="6D541FE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2个均需计量</w:t>
            </w:r>
          </w:p>
        </w:tc>
      </w:tr>
      <w:tr w14:paraId="3412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469FA9EC">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center"/>
              <w:textAlignment w:val="center"/>
              <w:rPr>
                <w:rFonts w:hint="default" w:ascii="Times New Roman" w:hAnsi="Times New Roman" w:eastAsia="仿宋_GB2312" w:cs="Times New Roman"/>
                <w:color w:val="000000"/>
                <w:kern w:val="0"/>
                <w:sz w:val="21"/>
                <w:szCs w:val="21"/>
                <w:lang w:val="en-US" w:eastAsia="zh-CN" w:bidi="ar"/>
              </w:rPr>
            </w:pPr>
          </w:p>
        </w:tc>
        <w:tc>
          <w:tcPr>
            <w:tcW w:w="2595" w:type="dxa"/>
            <w:vAlign w:val="center"/>
          </w:tcPr>
          <w:p w14:paraId="4921C357">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扭矩扳手</w:t>
            </w:r>
          </w:p>
        </w:tc>
        <w:tc>
          <w:tcPr>
            <w:tcW w:w="2031" w:type="dxa"/>
            <w:vAlign w:val="center"/>
          </w:tcPr>
          <w:p w14:paraId="62091615">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w:t>
            </w:r>
          </w:p>
        </w:tc>
        <w:tc>
          <w:tcPr>
            <w:tcW w:w="2470" w:type="dxa"/>
            <w:vAlign w:val="center"/>
          </w:tcPr>
          <w:p w14:paraId="183B4E98">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仿宋_GB2312" w:cs="Times New Roman"/>
                <w:color w:val="000000"/>
                <w:kern w:val="0"/>
                <w:sz w:val="21"/>
                <w:szCs w:val="21"/>
                <w:lang w:val="en-US" w:eastAsia="zh-CN" w:bidi="ar"/>
              </w:rPr>
            </w:pPr>
            <w:r>
              <w:rPr>
                <w:rFonts w:hint="default" w:ascii="Times New Roman" w:hAnsi="Times New Roman" w:eastAsia="仿宋_GB2312" w:cs="Times New Roman"/>
                <w:color w:val="000000"/>
                <w:kern w:val="0"/>
                <w:sz w:val="21"/>
                <w:szCs w:val="21"/>
                <w:lang w:val="en-US" w:eastAsia="zh-CN" w:bidi="ar"/>
              </w:rPr>
              <w:t>20~35N</w:t>
            </w:r>
          </w:p>
        </w:tc>
        <w:tc>
          <w:tcPr>
            <w:tcW w:w="5149" w:type="dxa"/>
          </w:tcPr>
          <w:p w14:paraId="171D0AFA">
            <w:pPr>
              <w:keepNext w:val="0"/>
              <w:keepLines w:val="0"/>
              <w:pageBreakBefore w:val="0"/>
              <w:widowControl w:val="0"/>
              <w:numPr>
                <w:ilvl w:val="0"/>
                <w:numId w:val="23"/>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计量内容：扭矩</w:t>
            </w:r>
          </w:p>
          <w:p w14:paraId="2D215B28">
            <w:pPr>
              <w:keepNext w:val="0"/>
              <w:keepLines w:val="0"/>
              <w:pageBreakBefore w:val="0"/>
              <w:widowControl w:val="0"/>
              <w:numPr>
                <w:ilvl w:val="0"/>
                <w:numId w:val="23"/>
              </w:numPr>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计量点：不少于三个点。</w:t>
            </w:r>
          </w:p>
        </w:tc>
        <w:tc>
          <w:tcPr>
            <w:tcW w:w="1151" w:type="dxa"/>
            <w:vAlign w:val="center"/>
          </w:tcPr>
          <w:p w14:paraId="7B2CB3B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vertAlign w:val="baseline"/>
                <w:lang w:val="en-US" w:eastAsia="zh-CN"/>
              </w:rPr>
            </w:pPr>
          </w:p>
        </w:tc>
      </w:tr>
      <w:tr w14:paraId="7DC2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3C5339B1">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47823D3B">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回收式电网模拟电源（可编程交流电源）</w:t>
            </w:r>
          </w:p>
        </w:tc>
        <w:tc>
          <w:tcPr>
            <w:tcW w:w="2031" w:type="dxa"/>
            <w:vAlign w:val="center"/>
          </w:tcPr>
          <w:p w14:paraId="35936B78">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7CD070A0">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Chroma61845</w:t>
            </w:r>
          </w:p>
        </w:tc>
        <w:tc>
          <w:tcPr>
            <w:tcW w:w="5149" w:type="dxa"/>
            <w:vAlign w:val="top"/>
          </w:tcPr>
          <w:p w14:paraId="6FA29D4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电流、</w:t>
            </w:r>
            <w:r>
              <w:rPr>
                <w:rFonts w:hint="eastAsia" w:ascii="Times New Roman" w:hAnsi="Times New Roman" w:eastAsia="仿宋_GB2312" w:cs="Times New Roman"/>
                <w:sz w:val="21"/>
                <w:szCs w:val="21"/>
                <w:vertAlign w:val="baseline"/>
                <w:lang w:val="en-US" w:eastAsia="zh-CN"/>
              </w:rPr>
              <w:t>频率</w:t>
            </w:r>
            <w:r>
              <w:rPr>
                <w:rFonts w:hint="default" w:ascii="Times New Roman" w:hAnsi="Times New Roman" w:eastAsia="仿宋_GB2312" w:cs="Times New Roman"/>
                <w:sz w:val="21"/>
                <w:szCs w:val="21"/>
                <w:vertAlign w:val="baseline"/>
                <w:lang w:val="en-US" w:eastAsia="zh-CN"/>
              </w:rPr>
              <w:t>；</w:t>
            </w:r>
          </w:p>
          <w:p w14:paraId="6EB3A3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05D9853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每相电压各不少于五个点，覆盖常用检测范围</w:t>
            </w:r>
            <w:r>
              <w:rPr>
                <w:rFonts w:hint="default" w:ascii="Times New Roman" w:hAnsi="Times New Roman" w:eastAsia="仿宋_GB2312" w:cs="Times New Roman"/>
                <w:sz w:val="21"/>
                <w:szCs w:val="21"/>
                <w:vertAlign w:val="baseline"/>
                <w:lang w:val="en-US" w:eastAsia="zh-CN"/>
              </w:rPr>
              <w:t>；</w:t>
            </w:r>
          </w:p>
          <w:p w14:paraId="64D3B39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w:t>
            </w:r>
            <w:r>
              <w:rPr>
                <w:rFonts w:hint="eastAsia" w:ascii="Times New Roman" w:hAnsi="Times New Roman" w:eastAsia="仿宋_GB2312" w:cs="Times New Roman"/>
                <w:sz w:val="21"/>
                <w:szCs w:val="21"/>
                <w:vertAlign w:val="baseline"/>
                <w:lang w:val="en-US" w:eastAsia="zh-CN"/>
              </w:rPr>
              <w:t>交流</w:t>
            </w:r>
            <w:r>
              <w:rPr>
                <w:rFonts w:hint="default" w:ascii="Times New Roman" w:hAnsi="Times New Roman" w:eastAsia="仿宋_GB2312" w:cs="Times New Roman"/>
                <w:sz w:val="21"/>
                <w:szCs w:val="21"/>
                <w:vertAlign w:val="baseline"/>
                <w:lang w:val="en-US" w:eastAsia="zh-CN"/>
              </w:rPr>
              <w:t>电流：每相</w:t>
            </w:r>
            <w:r>
              <w:rPr>
                <w:rFonts w:hint="eastAsia" w:ascii="Times New Roman" w:hAnsi="Times New Roman" w:eastAsia="仿宋_GB2312" w:cs="Times New Roman"/>
                <w:sz w:val="21"/>
                <w:szCs w:val="21"/>
                <w:vertAlign w:val="baseline"/>
                <w:lang w:val="en-US" w:eastAsia="zh-CN"/>
              </w:rPr>
              <w:t>电流</w:t>
            </w:r>
            <w:r>
              <w:rPr>
                <w:rFonts w:hint="default" w:ascii="Times New Roman" w:hAnsi="Times New Roman" w:eastAsia="仿宋_GB2312" w:cs="Times New Roman"/>
                <w:sz w:val="21"/>
                <w:szCs w:val="21"/>
                <w:vertAlign w:val="baseline"/>
                <w:lang w:val="en-US" w:eastAsia="zh-CN"/>
              </w:rPr>
              <w:t>各不少于五个点，覆盖常用检测范围；</w:t>
            </w:r>
          </w:p>
          <w:p w14:paraId="53E4EB0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w:t>
            </w:r>
            <w:r>
              <w:rPr>
                <w:rFonts w:hint="eastAsia" w:ascii="Times New Roman" w:hAnsi="Times New Roman" w:eastAsia="仿宋_GB2312" w:cs="Times New Roman"/>
                <w:sz w:val="21"/>
                <w:szCs w:val="21"/>
                <w:vertAlign w:val="baseline"/>
                <w:lang w:val="en-US" w:eastAsia="zh-CN"/>
              </w:rPr>
              <w:t>频率：每相各不少于两个点，</w:t>
            </w:r>
            <w:r>
              <w:rPr>
                <w:rFonts w:hint="default" w:ascii="Times New Roman" w:hAnsi="Times New Roman" w:eastAsia="仿宋_GB2312" w:cs="Times New Roman"/>
                <w:sz w:val="21"/>
                <w:szCs w:val="21"/>
                <w:vertAlign w:val="baseline"/>
                <w:lang w:val="en-US" w:eastAsia="zh-CN"/>
              </w:rPr>
              <w:t>覆盖常用检测范围</w:t>
            </w:r>
            <w:r>
              <w:rPr>
                <w:rFonts w:hint="eastAsia" w:ascii="Times New Roman" w:hAnsi="Times New Roman" w:eastAsia="仿宋_GB2312" w:cs="Times New Roman"/>
                <w:sz w:val="21"/>
                <w:szCs w:val="21"/>
                <w:vertAlign w:val="baseline"/>
                <w:lang w:val="en-US" w:eastAsia="zh-CN"/>
              </w:rPr>
              <w:t>；</w:t>
            </w:r>
          </w:p>
          <w:p w14:paraId="0952809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569EA15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14:paraId="56AC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53656EFD">
            <w:pPr>
              <w:widowControl/>
              <w:numPr>
                <w:ilvl w:val="0"/>
                <w:numId w:val="2"/>
              </w:numPr>
              <w:ind w:left="425" w:leftChars="0" w:hanging="425" w:firstLineChars="0"/>
              <w:jc w:val="center"/>
              <w:textAlignment w:val="center"/>
              <w:rPr>
                <w:rFonts w:hint="eastAsia" w:ascii="Times New Roman" w:hAnsi="Times New Roman" w:eastAsia="仿宋_GB2312" w:cs="Times New Roman"/>
                <w:kern w:val="2"/>
                <w:sz w:val="21"/>
                <w:szCs w:val="21"/>
                <w:vertAlign w:val="baseline"/>
                <w:lang w:val="en-US" w:eastAsia="zh-CN" w:bidi="ar-SA"/>
              </w:rPr>
            </w:pPr>
          </w:p>
        </w:tc>
        <w:tc>
          <w:tcPr>
            <w:tcW w:w="2595" w:type="dxa"/>
            <w:vAlign w:val="center"/>
          </w:tcPr>
          <w:p w14:paraId="2B595B62">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双向交流电源</w:t>
            </w:r>
          </w:p>
        </w:tc>
        <w:tc>
          <w:tcPr>
            <w:tcW w:w="2031" w:type="dxa"/>
            <w:vAlign w:val="center"/>
          </w:tcPr>
          <w:p w14:paraId="543F7C68">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4DDCC872">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ACST-3880H</w:t>
            </w:r>
          </w:p>
        </w:tc>
        <w:tc>
          <w:tcPr>
            <w:tcW w:w="5149" w:type="dxa"/>
            <w:vAlign w:val="top"/>
          </w:tcPr>
          <w:p w14:paraId="19437AB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（1）计量内容：交流电压、交流电流、频率；</w:t>
            </w:r>
          </w:p>
          <w:p w14:paraId="02F726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4F4F05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①交流电压：每相电压各不少于五个点，覆盖常用检测范围；</w:t>
            </w:r>
          </w:p>
          <w:p w14:paraId="63D4048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②交流电流：每相电流各不少于五个点，覆盖常用检测范围；</w:t>
            </w:r>
          </w:p>
          <w:p w14:paraId="1F1E114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③频率：每相各不少于两个点，覆盖常用检测范围；</w:t>
            </w:r>
          </w:p>
          <w:p w14:paraId="63E0E6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3BE5756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14:paraId="3F25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1B07FF3C">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10010725">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双向直流电源</w:t>
            </w:r>
          </w:p>
        </w:tc>
        <w:tc>
          <w:tcPr>
            <w:tcW w:w="2031" w:type="dxa"/>
            <w:vAlign w:val="center"/>
          </w:tcPr>
          <w:p w14:paraId="4141D2A5">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1F5AAEDB">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DCST-1080H</w:t>
            </w:r>
          </w:p>
        </w:tc>
        <w:tc>
          <w:tcPr>
            <w:tcW w:w="5149" w:type="dxa"/>
            <w:vAlign w:val="top"/>
          </w:tcPr>
          <w:p w14:paraId="1BA0D63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电压、</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电流；</w:t>
            </w:r>
          </w:p>
          <w:p w14:paraId="09483F5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0B73BA0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电压：不少于五个点，覆盖常用检测范围；</w:t>
            </w:r>
          </w:p>
          <w:p w14:paraId="3F1C76F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w:t>
            </w:r>
            <w:r>
              <w:rPr>
                <w:rFonts w:hint="eastAsia" w:ascii="Times New Roman" w:hAnsi="Times New Roman" w:eastAsia="仿宋_GB2312" w:cs="Times New Roman"/>
                <w:sz w:val="21"/>
                <w:szCs w:val="21"/>
                <w:vertAlign w:val="baseline"/>
                <w:lang w:val="en-US" w:eastAsia="zh-CN"/>
              </w:rPr>
              <w:t>直流</w:t>
            </w:r>
            <w:r>
              <w:rPr>
                <w:rFonts w:hint="default" w:ascii="Times New Roman" w:hAnsi="Times New Roman" w:eastAsia="仿宋_GB2312" w:cs="Times New Roman"/>
                <w:sz w:val="21"/>
                <w:szCs w:val="21"/>
                <w:vertAlign w:val="baseline"/>
                <w:lang w:val="en-US" w:eastAsia="zh-CN"/>
              </w:rPr>
              <w:t>电流：不少于五个点，覆盖常用检测范围；</w:t>
            </w:r>
          </w:p>
          <w:p w14:paraId="340C61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1B5058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14:paraId="358C3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4123C800">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4672B949">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直流电子负载</w:t>
            </w:r>
          </w:p>
        </w:tc>
        <w:tc>
          <w:tcPr>
            <w:tcW w:w="2031" w:type="dxa"/>
            <w:vAlign w:val="center"/>
          </w:tcPr>
          <w:p w14:paraId="0D09F990">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72051B48">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BDCT-1080H</w:t>
            </w:r>
          </w:p>
        </w:tc>
        <w:tc>
          <w:tcPr>
            <w:tcW w:w="5149" w:type="dxa"/>
            <w:vAlign w:val="top"/>
          </w:tcPr>
          <w:p w14:paraId="3D293C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（1）计量内容：直流电压、直流电流；</w:t>
            </w:r>
          </w:p>
          <w:p w14:paraId="041BC0E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6B983BA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①直流电压：不少于五个点，覆盖常用检测范围；</w:t>
            </w:r>
          </w:p>
          <w:p w14:paraId="61DB6BB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②直流电流：不少于五个点，覆盖常用检测范围；</w:t>
            </w:r>
          </w:p>
          <w:p w14:paraId="1628263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406517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14:paraId="494E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06E0EA20">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7C102833">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RLC负载</w:t>
            </w:r>
          </w:p>
        </w:tc>
        <w:tc>
          <w:tcPr>
            <w:tcW w:w="2031" w:type="dxa"/>
            <w:vAlign w:val="center"/>
          </w:tcPr>
          <w:p w14:paraId="1E8ECE9A">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41827FFB">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ACLT-3820H</w:t>
            </w:r>
          </w:p>
        </w:tc>
        <w:tc>
          <w:tcPr>
            <w:tcW w:w="5149" w:type="dxa"/>
            <w:vAlign w:val="top"/>
          </w:tcPr>
          <w:p w14:paraId="60E3A8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（1）计量内容：交流电压、交流电流、频率</w:t>
            </w:r>
            <w:r>
              <w:rPr>
                <w:rFonts w:hint="eastAsia" w:ascii="Times New Roman" w:hAnsi="Times New Roman" w:eastAsia="仿宋_GB2312" w:cs="Times New Roman"/>
                <w:sz w:val="21"/>
                <w:szCs w:val="21"/>
                <w:vertAlign w:val="baseline"/>
                <w:lang w:val="en-US" w:eastAsia="zh-CN"/>
              </w:rPr>
              <w:t>、交流功率</w:t>
            </w:r>
            <w:r>
              <w:rPr>
                <w:rFonts w:hint="default" w:ascii="Times New Roman" w:hAnsi="Times New Roman" w:eastAsia="仿宋_GB2312" w:cs="Times New Roman"/>
                <w:sz w:val="21"/>
                <w:szCs w:val="21"/>
                <w:vertAlign w:val="baseline"/>
                <w:lang w:val="en-US" w:eastAsia="zh-CN"/>
              </w:rPr>
              <w:t>；</w:t>
            </w:r>
          </w:p>
          <w:p w14:paraId="03E5841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1F1F918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①交流电压：</w:t>
            </w:r>
            <w:r>
              <w:rPr>
                <w:rFonts w:hint="eastAsia" w:ascii="Times New Roman" w:hAnsi="Times New Roman" w:eastAsia="仿宋_GB2312" w:cs="Times New Roman"/>
                <w:sz w:val="21"/>
                <w:szCs w:val="21"/>
                <w:vertAlign w:val="baseline"/>
                <w:lang w:val="en-US" w:eastAsia="zh-CN"/>
              </w:rPr>
              <w:t>阻性、容性、感性</w:t>
            </w:r>
            <w:r>
              <w:rPr>
                <w:rFonts w:hint="default" w:ascii="Times New Roman" w:hAnsi="Times New Roman" w:eastAsia="仿宋_GB2312" w:cs="Times New Roman"/>
                <w:sz w:val="21"/>
                <w:szCs w:val="21"/>
                <w:vertAlign w:val="baseline"/>
                <w:lang w:val="en-US" w:eastAsia="zh-CN"/>
              </w:rPr>
              <w:t>各不少于五个点，覆盖常用检测范围；</w:t>
            </w:r>
          </w:p>
          <w:p w14:paraId="2150C7F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②交流电流：阻性、容性、感性各不少于五个点，覆盖常用检测范围；</w:t>
            </w:r>
          </w:p>
          <w:p w14:paraId="3FF42E1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③频率：阻性、容性、感性各不少于两个点，覆盖常用检测范围；</w:t>
            </w:r>
          </w:p>
          <w:p w14:paraId="0689921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eastAsia" w:ascii="Times New Roman" w:hAnsi="Times New Roman" w:eastAsia="仿宋_GB2312" w:cs="Times New Roman"/>
                <w:sz w:val="21"/>
                <w:szCs w:val="21"/>
                <w:vertAlign w:val="baseline"/>
                <w:lang w:val="en-US" w:eastAsia="zh-CN"/>
              </w:rPr>
              <w:t>④交流功率：阻性、容性、感性各不少于五个点，覆盖常用检测范围；</w:t>
            </w:r>
          </w:p>
          <w:p w14:paraId="17834B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（3）测量设备接地电阻。</w:t>
            </w:r>
          </w:p>
        </w:tc>
        <w:tc>
          <w:tcPr>
            <w:tcW w:w="1151" w:type="dxa"/>
            <w:vAlign w:val="center"/>
          </w:tcPr>
          <w:p w14:paraId="541B434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p>
        </w:tc>
      </w:tr>
      <w:tr w14:paraId="1275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36955618">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1F0DB57B">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功率分析仪</w:t>
            </w:r>
          </w:p>
        </w:tc>
        <w:tc>
          <w:tcPr>
            <w:tcW w:w="2031" w:type="dxa"/>
            <w:vAlign w:val="center"/>
          </w:tcPr>
          <w:p w14:paraId="110E74C7">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312982B8">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WT5000</w:t>
            </w:r>
          </w:p>
        </w:tc>
        <w:tc>
          <w:tcPr>
            <w:tcW w:w="5149" w:type="dxa"/>
            <w:vAlign w:val="top"/>
          </w:tcPr>
          <w:p w14:paraId="4E94EED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（1）计量内容：</w:t>
            </w:r>
            <w:r>
              <w:rPr>
                <w:rFonts w:hint="eastAsia" w:ascii="Times New Roman" w:hAnsi="Times New Roman" w:eastAsia="仿宋_GB2312" w:cs="Times New Roman"/>
                <w:sz w:val="21"/>
                <w:szCs w:val="21"/>
                <w:vertAlign w:val="baseline"/>
                <w:lang w:val="en-US" w:eastAsia="zh-CN"/>
              </w:rPr>
              <w:t>电压、电流、功率、功率因数、频率等指示值</w:t>
            </w:r>
            <w:r>
              <w:rPr>
                <w:rFonts w:hint="default" w:ascii="Times New Roman" w:hAnsi="Times New Roman" w:eastAsia="仿宋_GB2312" w:cs="Times New Roman"/>
                <w:sz w:val="21"/>
                <w:szCs w:val="21"/>
                <w:vertAlign w:val="baseline"/>
                <w:lang w:val="en-US" w:eastAsia="zh-CN"/>
              </w:rPr>
              <w:t>；</w:t>
            </w:r>
          </w:p>
          <w:p w14:paraId="2574D8A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（2）计量点：</w:t>
            </w:r>
          </w:p>
          <w:p w14:paraId="76D18B1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①电压指示值：</w:t>
            </w:r>
            <w:r>
              <w:rPr>
                <w:rFonts w:hint="eastAsia" w:ascii="Times New Roman" w:hAnsi="Times New Roman" w:eastAsia="仿宋_GB2312" w:cs="Times New Roman"/>
                <w:sz w:val="21"/>
                <w:szCs w:val="21"/>
                <w:vertAlign w:val="baseline"/>
                <w:lang w:val="en-US" w:eastAsia="zh-CN"/>
              </w:rPr>
              <w:t>交流、直流</w:t>
            </w:r>
            <w:r>
              <w:rPr>
                <w:rFonts w:hint="default" w:ascii="Times New Roman" w:hAnsi="Times New Roman" w:eastAsia="仿宋_GB2312" w:cs="Times New Roman"/>
                <w:sz w:val="21"/>
                <w:szCs w:val="21"/>
                <w:vertAlign w:val="baseline"/>
                <w:lang w:val="en-US" w:eastAsia="zh-CN"/>
              </w:rPr>
              <w:t>各不少于</w:t>
            </w:r>
            <w:r>
              <w:rPr>
                <w:rFonts w:hint="eastAsia" w:ascii="Times New Roman" w:hAnsi="Times New Roman" w:eastAsia="仿宋_GB2312" w:cs="Times New Roman"/>
                <w:sz w:val="21"/>
                <w:szCs w:val="21"/>
                <w:vertAlign w:val="baseline"/>
                <w:lang w:val="en-US" w:eastAsia="zh-CN"/>
              </w:rPr>
              <w:t>十</w:t>
            </w:r>
            <w:r>
              <w:rPr>
                <w:rFonts w:hint="default" w:ascii="Times New Roman" w:hAnsi="Times New Roman" w:eastAsia="仿宋_GB2312" w:cs="Times New Roman"/>
                <w:sz w:val="21"/>
                <w:szCs w:val="21"/>
                <w:vertAlign w:val="baseline"/>
                <w:lang w:val="en-US" w:eastAsia="zh-CN"/>
              </w:rPr>
              <w:t>个点，覆盖常用检测范围；</w:t>
            </w:r>
          </w:p>
          <w:p w14:paraId="0CB2B3E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②电流指示值：</w:t>
            </w:r>
            <w:r>
              <w:rPr>
                <w:rFonts w:hint="eastAsia" w:ascii="Times New Roman" w:hAnsi="Times New Roman" w:eastAsia="仿宋_GB2312" w:cs="Times New Roman"/>
                <w:sz w:val="21"/>
                <w:szCs w:val="21"/>
                <w:vertAlign w:val="baseline"/>
                <w:lang w:val="en-US" w:eastAsia="zh-CN"/>
              </w:rPr>
              <w:t>交流、直流</w:t>
            </w:r>
            <w:r>
              <w:rPr>
                <w:rFonts w:hint="default" w:ascii="Times New Roman" w:hAnsi="Times New Roman" w:eastAsia="仿宋_GB2312" w:cs="Times New Roman"/>
                <w:sz w:val="21"/>
                <w:szCs w:val="21"/>
                <w:vertAlign w:val="baseline"/>
                <w:lang w:val="en-US" w:eastAsia="zh-CN"/>
              </w:rPr>
              <w:t>各不少于</w:t>
            </w:r>
            <w:r>
              <w:rPr>
                <w:rFonts w:hint="eastAsia" w:ascii="Times New Roman" w:hAnsi="Times New Roman" w:eastAsia="仿宋_GB2312" w:cs="Times New Roman"/>
                <w:sz w:val="21"/>
                <w:szCs w:val="21"/>
                <w:vertAlign w:val="baseline"/>
                <w:lang w:val="en-US" w:eastAsia="zh-CN"/>
              </w:rPr>
              <w:t>十</w:t>
            </w:r>
            <w:r>
              <w:rPr>
                <w:rFonts w:hint="default" w:ascii="Times New Roman" w:hAnsi="Times New Roman" w:eastAsia="仿宋_GB2312" w:cs="Times New Roman"/>
                <w:sz w:val="21"/>
                <w:szCs w:val="21"/>
                <w:vertAlign w:val="baseline"/>
                <w:lang w:val="en-US" w:eastAsia="zh-CN"/>
              </w:rPr>
              <w:t>个点，覆盖常用检测范围；</w:t>
            </w:r>
          </w:p>
          <w:p w14:paraId="45015FF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③</w:t>
            </w:r>
            <w:r>
              <w:rPr>
                <w:rFonts w:hint="eastAsia" w:ascii="Times New Roman" w:hAnsi="Times New Roman" w:eastAsia="仿宋_GB2312" w:cs="Times New Roman"/>
                <w:sz w:val="21"/>
                <w:szCs w:val="21"/>
                <w:vertAlign w:val="baseline"/>
                <w:lang w:val="en-US" w:eastAsia="zh-CN"/>
              </w:rPr>
              <w:t>功率</w:t>
            </w:r>
            <w:r>
              <w:rPr>
                <w:rFonts w:hint="default" w:ascii="Times New Roman" w:hAnsi="Times New Roman" w:eastAsia="仿宋_GB2312" w:cs="Times New Roman"/>
                <w:sz w:val="21"/>
                <w:szCs w:val="21"/>
                <w:vertAlign w:val="baseline"/>
                <w:lang w:val="en-US" w:eastAsia="zh-CN"/>
              </w:rPr>
              <w:t>指示值：交流、直流各不少于十个点，覆盖常用检测范围；</w:t>
            </w:r>
          </w:p>
          <w:p w14:paraId="5DB09E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sz w:val="21"/>
                <w:szCs w:val="21"/>
                <w:vertAlign w:val="baseline"/>
                <w:lang w:val="en-US" w:eastAsia="zh-CN"/>
              </w:rPr>
            </w:pPr>
            <w:r>
              <w:rPr>
                <w:rFonts w:hint="default" w:ascii="Times New Roman" w:hAnsi="Times New Roman" w:eastAsia="仿宋_GB2312" w:cs="Times New Roman"/>
                <w:sz w:val="21"/>
                <w:szCs w:val="21"/>
                <w:vertAlign w:val="baseline"/>
                <w:lang w:val="en-US" w:eastAsia="zh-CN"/>
              </w:rPr>
              <w:t>④功率因数指示值：不少于五个点，覆盖常用检测范围</w:t>
            </w:r>
            <w:r>
              <w:rPr>
                <w:rFonts w:hint="eastAsia" w:ascii="Times New Roman" w:hAnsi="Times New Roman" w:eastAsia="仿宋_GB2312" w:cs="Times New Roman"/>
                <w:sz w:val="21"/>
                <w:szCs w:val="21"/>
                <w:vertAlign w:val="baseline"/>
                <w:lang w:val="en-US" w:eastAsia="zh-CN"/>
              </w:rPr>
              <w:t>；</w:t>
            </w:r>
          </w:p>
          <w:p w14:paraId="7C57B6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⑤频率指示值：不少于五个点，覆盖常用检测范围。</w:t>
            </w:r>
          </w:p>
        </w:tc>
        <w:tc>
          <w:tcPr>
            <w:tcW w:w="1151" w:type="dxa"/>
            <w:vAlign w:val="center"/>
          </w:tcPr>
          <w:p w14:paraId="0CF526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每个通道单独计量</w:t>
            </w:r>
          </w:p>
        </w:tc>
      </w:tr>
      <w:tr w14:paraId="700C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228B3BC5">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2ABCFF3B">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示波器</w:t>
            </w:r>
          </w:p>
        </w:tc>
        <w:tc>
          <w:tcPr>
            <w:tcW w:w="2031" w:type="dxa"/>
            <w:vAlign w:val="center"/>
          </w:tcPr>
          <w:p w14:paraId="4C651718">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0119A81D">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MDO34 3-BW-500</w:t>
            </w:r>
          </w:p>
        </w:tc>
        <w:tc>
          <w:tcPr>
            <w:tcW w:w="5149" w:type="dxa"/>
            <w:vAlign w:val="center"/>
          </w:tcPr>
          <w:p w14:paraId="7604FCE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覆盖示波器常用计量项目</w:t>
            </w:r>
          </w:p>
        </w:tc>
        <w:tc>
          <w:tcPr>
            <w:tcW w:w="1151" w:type="dxa"/>
            <w:vAlign w:val="center"/>
          </w:tcPr>
          <w:p w14:paraId="5DA089F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每个通道单独计量</w:t>
            </w:r>
          </w:p>
        </w:tc>
      </w:tr>
      <w:tr w14:paraId="3AAC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vAlign w:val="center"/>
          </w:tcPr>
          <w:p w14:paraId="54A7E2E0">
            <w:pPr>
              <w:widowControl/>
              <w:numPr>
                <w:ilvl w:val="0"/>
                <w:numId w:val="2"/>
              </w:numPr>
              <w:ind w:left="425" w:leftChars="0" w:hanging="425" w:firstLineChars="0"/>
              <w:jc w:val="center"/>
              <w:textAlignment w:val="center"/>
              <w:rPr>
                <w:rFonts w:hint="default" w:ascii="Times New Roman" w:hAnsi="Times New Roman" w:eastAsia="仿宋_GB2312" w:cs="Times New Roman"/>
                <w:kern w:val="2"/>
                <w:sz w:val="21"/>
                <w:szCs w:val="21"/>
                <w:vertAlign w:val="baseline"/>
                <w:lang w:val="en-US" w:eastAsia="zh-CN" w:bidi="ar-SA"/>
              </w:rPr>
            </w:pPr>
          </w:p>
        </w:tc>
        <w:tc>
          <w:tcPr>
            <w:tcW w:w="2595" w:type="dxa"/>
            <w:vAlign w:val="center"/>
          </w:tcPr>
          <w:p w14:paraId="474AE958">
            <w:pPr>
              <w:jc w:val="center"/>
              <w:rPr>
                <w:rFonts w:hint="eastAsia" w:ascii="Times New Roman" w:hAnsi="Times New Roman" w:eastAsia="仿宋_GB2312" w:cs="Times New Roman"/>
                <w:kern w:val="2"/>
                <w:sz w:val="21"/>
                <w:szCs w:val="21"/>
                <w:vertAlign w:val="baseline"/>
                <w:lang w:val="en-US" w:eastAsia="zh-CN" w:bidi="ar-SA"/>
              </w:rPr>
            </w:pPr>
            <w:r>
              <w:rPr>
                <w:rFonts w:hint="default" w:ascii="Times New Roman" w:hAnsi="Times New Roman" w:eastAsia="仿宋_GB2312" w:cs="Times New Roman"/>
                <w:sz w:val="21"/>
                <w:szCs w:val="21"/>
                <w:vertAlign w:val="baseline"/>
                <w:lang w:val="en-US" w:eastAsia="zh-CN"/>
              </w:rPr>
              <w:t>万用表</w:t>
            </w:r>
          </w:p>
        </w:tc>
        <w:tc>
          <w:tcPr>
            <w:tcW w:w="2031" w:type="dxa"/>
            <w:vAlign w:val="center"/>
          </w:tcPr>
          <w:p w14:paraId="22D0DA93">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2470" w:type="dxa"/>
            <w:vAlign w:val="center"/>
          </w:tcPr>
          <w:p w14:paraId="5DB11E47">
            <w:pPr>
              <w:jc w:val="center"/>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w:t>
            </w:r>
          </w:p>
        </w:tc>
        <w:tc>
          <w:tcPr>
            <w:tcW w:w="5149" w:type="dxa"/>
            <w:vAlign w:val="center"/>
          </w:tcPr>
          <w:p w14:paraId="2A5D85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eastAsia"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sz w:val="21"/>
                <w:szCs w:val="21"/>
                <w:vertAlign w:val="baseline"/>
                <w:lang w:val="en-US" w:eastAsia="zh-CN"/>
              </w:rPr>
              <w:t>所有档位均计量</w:t>
            </w:r>
          </w:p>
        </w:tc>
        <w:tc>
          <w:tcPr>
            <w:tcW w:w="1151" w:type="dxa"/>
            <w:vAlign w:val="center"/>
          </w:tcPr>
          <w:p w14:paraId="189E854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仿宋_GB2312" w:cs="Times New Roman"/>
                <w:kern w:val="2"/>
                <w:sz w:val="21"/>
                <w:szCs w:val="21"/>
                <w:vertAlign w:val="baseline"/>
                <w:lang w:val="en-US" w:eastAsia="zh-CN" w:bidi="ar-SA"/>
              </w:rPr>
            </w:pPr>
            <w:r>
              <w:rPr>
                <w:rFonts w:hint="eastAsia" w:ascii="Times New Roman" w:hAnsi="Times New Roman" w:eastAsia="仿宋_GB2312" w:cs="Times New Roman"/>
                <w:kern w:val="2"/>
                <w:sz w:val="21"/>
                <w:szCs w:val="21"/>
                <w:vertAlign w:val="baseline"/>
                <w:lang w:val="en-US" w:eastAsia="zh-CN" w:bidi="ar-SA"/>
              </w:rPr>
              <w:t>3个均需计量</w:t>
            </w:r>
          </w:p>
        </w:tc>
      </w:tr>
    </w:tbl>
    <w:p w14:paraId="741AEB8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sz w:val="24"/>
          <w:szCs w:val="24"/>
          <w:lang w:val="en-US" w:eastAsia="zh-CN"/>
        </w:rPr>
        <w:sectPr>
          <w:pgSz w:w="16838" w:h="11906" w:orient="landscape"/>
          <w:pgMar w:top="1800" w:right="1440" w:bottom="1800" w:left="1440" w:header="851" w:footer="992" w:gutter="0"/>
          <w:cols w:space="425" w:num="1"/>
          <w:docGrid w:type="lines" w:linePitch="312" w:charSpace="0"/>
        </w:sectPr>
      </w:pPr>
    </w:p>
    <w:p w14:paraId="6864ABDE">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供应商需提供证明文件</w:t>
      </w:r>
    </w:p>
    <w:p w14:paraId="1B02BA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
          <w:sz w:val="24"/>
          <w:szCs w:val="24"/>
          <w:lang w:val="en-US" w:eastAsia="zh-CN"/>
        </w:rPr>
      </w:pPr>
      <w:r>
        <w:rPr>
          <w:rFonts w:hint="default" w:ascii="Times New Roman" w:hAnsi="Times New Roman" w:eastAsia="仿宋_GB2312" w:cs="Times New Roman"/>
          <w:sz w:val="24"/>
          <w:szCs w:val="24"/>
        </w:rPr>
        <w:t>营业执照、报价明细表（见附件）。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6806F"/>
    <w:multiLevelType w:val="singleLevel"/>
    <w:tmpl w:val="8066806F"/>
    <w:lvl w:ilvl="0" w:tentative="0">
      <w:start w:val="1"/>
      <w:numFmt w:val="decimal"/>
      <w:suff w:val="nothing"/>
      <w:lvlText w:val="（%1）"/>
      <w:lvlJc w:val="left"/>
    </w:lvl>
  </w:abstractNum>
  <w:abstractNum w:abstractNumId="1">
    <w:nsid w:val="8CCF146E"/>
    <w:multiLevelType w:val="singleLevel"/>
    <w:tmpl w:val="8CCF146E"/>
    <w:lvl w:ilvl="0" w:tentative="0">
      <w:start w:val="1"/>
      <w:numFmt w:val="decimal"/>
      <w:suff w:val="nothing"/>
      <w:lvlText w:val="（%1）"/>
      <w:lvlJc w:val="left"/>
    </w:lvl>
  </w:abstractNum>
  <w:abstractNum w:abstractNumId="2">
    <w:nsid w:val="9255AC89"/>
    <w:multiLevelType w:val="singleLevel"/>
    <w:tmpl w:val="9255AC89"/>
    <w:lvl w:ilvl="0" w:tentative="0">
      <w:start w:val="1"/>
      <w:numFmt w:val="decimal"/>
      <w:suff w:val="nothing"/>
      <w:lvlText w:val="（%1）"/>
      <w:lvlJc w:val="left"/>
    </w:lvl>
  </w:abstractNum>
  <w:abstractNum w:abstractNumId="3">
    <w:nsid w:val="97303BD3"/>
    <w:multiLevelType w:val="singleLevel"/>
    <w:tmpl w:val="97303BD3"/>
    <w:lvl w:ilvl="0" w:tentative="0">
      <w:start w:val="1"/>
      <w:numFmt w:val="decimal"/>
      <w:suff w:val="nothing"/>
      <w:lvlText w:val="（%1）"/>
      <w:lvlJc w:val="left"/>
    </w:lvl>
  </w:abstractNum>
  <w:abstractNum w:abstractNumId="4">
    <w:nsid w:val="B295979A"/>
    <w:multiLevelType w:val="singleLevel"/>
    <w:tmpl w:val="B295979A"/>
    <w:lvl w:ilvl="0" w:tentative="0">
      <w:start w:val="1"/>
      <w:numFmt w:val="decimal"/>
      <w:suff w:val="nothing"/>
      <w:lvlText w:val="（%1）"/>
      <w:lvlJc w:val="left"/>
    </w:lvl>
  </w:abstractNum>
  <w:abstractNum w:abstractNumId="5">
    <w:nsid w:val="BD72FDE0"/>
    <w:multiLevelType w:val="singleLevel"/>
    <w:tmpl w:val="BD72FDE0"/>
    <w:lvl w:ilvl="0" w:tentative="0">
      <w:start w:val="3"/>
      <w:numFmt w:val="chineseCounting"/>
      <w:suff w:val="nothing"/>
      <w:lvlText w:val="%1、"/>
      <w:lvlJc w:val="left"/>
      <w:rPr>
        <w:rFonts w:hint="eastAsia"/>
      </w:rPr>
    </w:lvl>
  </w:abstractNum>
  <w:abstractNum w:abstractNumId="6">
    <w:nsid w:val="C0E61B8F"/>
    <w:multiLevelType w:val="singleLevel"/>
    <w:tmpl w:val="C0E61B8F"/>
    <w:lvl w:ilvl="0" w:tentative="0">
      <w:start w:val="1"/>
      <w:numFmt w:val="decimal"/>
      <w:suff w:val="nothing"/>
      <w:lvlText w:val="（%1）"/>
      <w:lvlJc w:val="left"/>
    </w:lvl>
  </w:abstractNum>
  <w:abstractNum w:abstractNumId="7">
    <w:nsid w:val="C131D91A"/>
    <w:multiLevelType w:val="singleLevel"/>
    <w:tmpl w:val="C131D91A"/>
    <w:lvl w:ilvl="0" w:tentative="0">
      <w:start w:val="1"/>
      <w:numFmt w:val="decimal"/>
      <w:suff w:val="nothing"/>
      <w:lvlText w:val="（%1）"/>
      <w:lvlJc w:val="left"/>
    </w:lvl>
  </w:abstractNum>
  <w:abstractNum w:abstractNumId="8">
    <w:nsid w:val="C92F649F"/>
    <w:multiLevelType w:val="singleLevel"/>
    <w:tmpl w:val="C92F649F"/>
    <w:lvl w:ilvl="0" w:tentative="0">
      <w:start w:val="1"/>
      <w:numFmt w:val="decimal"/>
      <w:suff w:val="nothing"/>
      <w:lvlText w:val="（%1）"/>
      <w:lvlJc w:val="left"/>
    </w:lvl>
  </w:abstractNum>
  <w:abstractNum w:abstractNumId="9">
    <w:nsid w:val="068BB6BD"/>
    <w:multiLevelType w:val="singleLevel"/>
    <w:tmpl w:val="068BB6BD"/>
    <w:lvl w:ilvl="0" w:tentative="0">
      <w:start w:val="1"/>
      <w:numFmt w:val="decimal"/>
      <w:lvlText w:val="%1."/>
      <w:lvlJc w:val="left"/>
      <w:pPr>
        <w:ind w:left="425" w:hanging="425"/>
      </w:pPr>
      <w:rPr>
        <w:rFonts w:hint="default"/>
      </w:rPr>
    </w:lvl>
  </w:abstractNum>
  <w:abstractNum w:abstractNumId="10">
    <w:nsid w:val="1DAEC129"/>
    <w:multiLevelType w:val="singleLevel"/>
    <w:tmpl w:val="1DAEC129"/>
    <w:lvl w:ilvl="0" w:tentative="0">
      <w:start w:val="1"/>
      <w:numFmt w:val="decimal"/>
      <w:suff w:val="nothing"/>
      <w:lvlText w:val="（%1）"/>
      <w:lvlJc w:val="left"/>
    </w:lvl>
  </w:abstractNum>
  <w:abstractNum w:abstractNumId="11">
    <w:nsid w:val="29145CFF"/>
    <w:multiLevelType w:val="singleLevel"/>
    <w:tmpl w:val="29145CFF"/>
    <w:lvl w:ilvl="0" w:tentative="0">
      <w:start w:val="1"/>
      <w:numFmt w:val="decimal"/>
      <w:suff w:val="nothing"/>
      <w:lvlText w:val="（%1）"/>
      <w:lvlJc w:val="left"/>
    </w:lvl>
  </w:abstractNum>
  <w:abstractNum w:abstractNumId="12">
    <w:nsid w:val="47C6418A"/>
    <w:multiLevelType w:val="singleLevel"/>
    <w:tmpl w:val="47C6418A"/>
    <w:lvl w:ilvl="0" w:tentative="0">
      <w:start w:val="1"/>
      <w:numFmt w:val="decimal"/>
      <w:suff w:val="nothing"/>
      <w:lvlText w:val="（%1）"/>
      <w:lvlJc w:val="left"/>
    </w:lvl>
  </w:abstractNum>
  <w:abstractNum w:abstractNumId="13">
    <w:nsid w:val="47EE8106"/>
    <w:multiLevelType w:val="singleLevel"/>
    <w:tmpl w:val="47EE8106"/>
    <w:lvl w:ilvl="0" w:tentative="0">
      <w:start w:val="1"/>
      <w:numFmt w:val="decimal"/>
      <w:suff w:val="nothing"/>
      <w:lvlText w:val="（%1）"/>
      <w:lvlJc w:val="left"/>
    </w:lvl>
  </w:abstractNum>
  <w:abstractNum w:abstractNumId="14">
    <w:nsid w:val="4FA12669"/>
    <w:multiLevelType w:val="singleLevel"/>
    <w:tmpl w:val="4FA12669"/>
    <w:lvl w:ilvl="0" w:tentative="0">
      <w:start w:val="1"/>
      <w:numFmt w:val="decimal"/>
      <w:suff w:val="nothing"/>
      <w:lvlText w:val="（%1）"/>
      <w:lvlJc w:val="left"/>
    </w:lvl>
  </w:abstractNum>
  <w:abstractNum w:abstractNumId="15">
    <w:nsid w:val="5069EC9D"/>
    <w:multiLevelType w:val="singleLevel"/>
    <w:tmpl w:val="5069EC9D"/>
    <w:lvl w:ilvl="0" w:tentative="0">
      <w:start w:val="1"/>
      <w:numFmt w:val="decimal"/>
      <w:suff w:val="nothing"/>
      <w:lvlText w:val="（%1）"/>
      <w:lvlJc w:val="left"/>
    </w:lvl>
  </w:abstractNum>
  <w:abstractNum w:abstractNumId="16">
    <w:nsid w:val="5DD3F19A"/>
    <w:multiLevelType w:val="singleLevel"/>
    <w:tmpl w:val="5DD3F19A"/>
    <w:lvl w:ilvl="0" w:tentative="0">
      <w:start w:val="1"/>
      <w:numFmt w:val="decimal"/>
      <w:suff w:val="nothing"/>
      <w:lvlText w:val="（%1）"/>
      <w:lvlJc w:val="left"/>
    </w:lvl>
  </w:abstractNum>
  <w:abstractNum w:abstractNumId="17">
    <w:nsid w:val="61EF8849"/>
    <w:multiLevelType w:val="singleLevel"/>
    <w:tmpl w:val="61EF8849"/>
    <w:lvl w:ilvl="0" w:tentative="0">
      <w:start w:val="1"/>
      <w:numFmt w:val="decimal"/>
      <w:suff w:val="nothing"/>
      <w:lvlText w:val="（%1）"/>
      <w:lvlJc w:val="left"/>
    </w:lvl>
  </w:abstractNum>
  <w:abstractNum w:abstractNumId="18">
    <w:nsid w:val="627ED6AC"/>
    <w:multiLevelType w:val="singleLevel"/>
    <w:tmpl w:val="627ED6AC"/>
    <w:lvl w:ilvl="0" w:tentative="0">
      <w:start w:val="1"/>
      <w:numFmt w:val="decimal"/>
      <w:suff w:val="nothing"/>
      <w:lvlText w:val="（%1）"/>
      <w:lvlJc w:val="left"/>
    </w:lvl>
  </w:abstractNum>
  <w:abstractNum w:abstractNumId="19">
    <w:nsid w:val="62DE521D"/>
    <w:multiLevelType w:val="singleLevel"/>
    <w:tmpl w:val="62DE521D"/>
    <w:lvl w:ilvl="0" w:tentative="0">
      <w:start w:val="1"/>
      <w:numFmt w:val="decimal"/>
      <w:suff w:val="nothing"/>
      <w:lvlText w:val="（%1）"/>
      <w:lvlJc w:val="left"/>
    </w:lvl>
  </w:abstractNum>
  <w:abstractNum w:abstractNumId="20">
    <w:nsid w:val="761ACC3C"/>
    <w:multiLevelType w:val="singleLevel"/>
    <w:tmpl w:val="761ACC3C"/>
    <w:lvl w:ilvl="0" w:tentative="0">
      <w:start w:val="1"/>
      <w:numFmt w:val="decimal"/>
      <w:suff w:val="nothing"/>
      <w:lvlText w:val="（%1）"/>
      <w:lvlJc w:val="left"/>
    </w:lvl>
  </w:abstractNum>
  <w:abstractNum w:abstractNumId="21">
    <w:nsid w:val="78D3D345"/>
    <w:multiLevelType w:val="singleLevel"/>
    <w:tmpl w:val="78D3D345"/>
    <w:lvl w:ilvl="0" w:tentative="0">
      <w:start w:val="1"/>
      <w:numFmt w:val="decimal"/>
      <w:suff w:val="nothing"/>
      <w:lvlText w:val="（%1）"/>
      <w:lvlJc w:val="left"/>
    </w:lvl>
  </w:abstractNum>
  <w:abstractNum w:abstractNumId="22">
    <w:nsid w:val="7E4373FF"/>
    <w:multiLevelType w:val="singleLevel"/>
    <w:tmpl w:val="7E4373FF"/>
    <w:lvl w:ilvl="0" w:tentative="0">
      <w:start w:val="1"/>
      <w:numFmt w:val="decimal"/>
      <w:suff w:val="nothing"/>
      <w:lvlText w:val="（%1）"/>
      <w:lvlJc w:val="left"/>
    </w:lvl>
  </w:abstractNum>
  <w:num w:numId="1">
    <w:abstractNumId w:val="5"/>
  </w:num>
  <w:num w:numId="2">
    <w:abstractNumId w:val="9"/>
  </w:num>
  <w:num w:numId="3">
    <w:abstractNumId w:val="19"/>
  </w:num>
  <w:num w:numId="4">
    <w:abstractNumId w:val="7"/>
  </w:num>
  <w:num w:numId="5">
    <w:abstractNumId w:val="17"/>
  </w:num>
  <w:num w:numId="6">
    <w:abstractNumId w:val="0"/>
  </w:num>
  <w:num w:numId="7">
    <w:abstractNumId w:val="10"/>
  </w:num>
  <w:num w:numId="8">
    <w:abstractNumId w:val="21"/>
  </w:num>
  <w:num w:numId="9">
    <w:abstractNumId w:val="16"/>
  </w:num>
  <w:num w:numId="10">
    <w:abstractNumId w:val="8"/>
  </w:num>
  <w:num w:numId="11">
    <w:abstractNumId w:val="20"/>
  </w:num>
  <w:num w:numId="12">
    <w:abstractNumId w:val="12"/>
  </w:num>
  <w:num w:numId="13">
    <w:abstractNumId w:val="22"/>
  </w:num>
  <w:num w:numId="14">
    <w:abstractNumId w:val="3"/>
  </w:num>
  <w:num w:numId="15">
    <w:abstractNumId w:val="4"/>
  </w:num>
  <w:num w:numId="16">
    <w:abstractNumId w:val="14"/>
  </w:num>
  <w:num w:numId="17">
    <w:abstractNumId w:val="11"/>
  </w:num>
  <w:num w:numId="18">
    <w:abstractNumId w:val="2"/>
  </w:num>
  <w:num w:numId="19">
    <w:abstractNumId w:val="6"/>
  </w:num>
  <w:num w:numId="20">
    <w:abstractNumId w:val="1"/>
  </w:num>
  <w:num w:numId="21">
    <w:abstractNumId w:val="18"/>
  </w:num>
  <w:num w:numId="22">
    <w:abstractNumId w:val="1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E83304"/>
    <w:rsid w:val="0242153D"/>
    <w:rsid w:val="035E5896"/>
    <w:rsid w:val="039D28DA"/>
    <w:rsid w:val="04D0275E"/>
    <w:rsid w:val="0519283C"/>
    <w:rsid w:val="05253B7D"/>
    <w:rsid w:val="05AD05DE"/>
    <w:rsid w:val="07904FFB"/>
    <w:rsid w:val="086D3F47"/>
    <w:rsid w:val="08904B75"/>
    <w:rsid w:val="0A53127C"/>
    <w:rsid w:val="0A6632A4"/>
    <w:rsid w:val="0AF27FE7"/>
    <w:rsid w:val="0B08250A"/>
    <w:rsid w:val="0BB8695C"/>
    <w:rsid w:val="0C86379A"/>
    <w:rsid w:val="0DEE7869"/>
    <w:rsid w:val="0E0B1397"/>
    <w:rsid w:val="0FD5190A"/>
    <w:rsid w:val="100A68DF"/>
    <w:rsid w:val="11597885"/>
    <w:rsid w:val="11CC6B9F"/>
    <w:rsid w:val="122B5756"/>
    <w:rsid w:val="14123C2A"/>
    <w:rsid w:val="163409FD"/>
    <w:rsid w:val="16D31800"/>
    <w:rsid w:val="188553CC"/>
    <w:rsid w:val="1968723B"/>
    <w:rsid w:val="1AE2232B"/>
    <w:rsid w:val="1B355C9D"/>
    <w:rsid w:val="1C2F1FCD"/>
    <w:rsid w:val="1C962C76"/>
    <w:rsid w:val="1CCB362F"/>
    <w:rsid w:val="1DFD34C1"/>
    <w:rsid w:val="1E106702"/>
    <w:rsid w:val="1F4A7483"/>
    <w:rsid w:val="1F777753"/>
    <w:rsid w:val="2378262C"/>
    <w:rsid w:val="25E71D3E"/>
    <w:rsid w:val="2AB87865"/>
    <w:rsid w:val="2D0A65F3"/>
    <w:rsid w:val="2D52241C"/>
    <w:rsid w:val="2ED23261"/>
    <w:rsid w:val="2F540736"/>
    <w:rsid w:val="3252231D"/>
    <w:rsid w:val="35391E42"/>
    <w:rsid w:val="35DF4517"/>
    <w:rsid w:val="36603F29"/>
    <w:rsid w:val="36B52988"/>
    <w:rsid w:val="3830653A"/>
    <w:rsid w:val="38DA69D3"/>
    <w:rsid w:val="396F0447"/>
    <w:rsid w:val="39B06B56"/>
    <w:rsid w:val="39D47F35"/>
    <w:rsid w:val="3AD4089C"/>
    <w:rsid w:val="3F045FC5"/>
    <w:rsid w:val="418A50C0"/>
    <w:rsid w:val="42C341BE"/>
    <w:rsid w:val="43BF5EB2"/>
    <w:rsid w:val="449F59B2"/>
    <w:rsid w:val="474B6403"/>
    <w:rsid w:val="4A8C6E8D"/>
    <w:rsid w:val="4AB84C86"/>
    <w:rsid w:val="4ED33CE1"/>
    <w:rsid w:val="510A099B"/>
    <w:rsid w:val="523A74F6"/>
    <w:rsid w:val="55613CE9"/>
    <w:rsid w:val="560A1435"/>
    <w:rsid w:val="56EE2D2C"/>
    <w:rsid w:val="57642CF0"/>
    <w:rsid w:val="5A2C76FB"/>
    <w:rsid w:val="5B6466FE"/>
    <w:rsid w:val="5BB1339B"/>
    <w:rsid w:val="5BEE66B8"/>
    <w:rsid w:val="5C3D6937"/>
    <w:rsid w:val="5D502A26"/>
    <w:rsid w:val="5D841F7C"/>
    <w:rsid w:val="5FCD2DBA"/>
    <w:rsid w:val="60C82547"/>
    <w:rsid w:val="617E483A"/>
    <w:rsid w:val="61B551C2"/>
    <w:rsid w:val="629F4785"/>
    <w:rsid w:val="62F67E98"/>
    <w:rsid w:val="6476379D"/>
    <w:rsid w:val="65BB18A6"/>
    <w:rsid w:val="66533F6E"/>
    <w:rsid w:val="66696111"/>
    <w:rsid w:val="66903D19"/>
    <w:rsid w:val="6A2E024F"/>
    <w:rsid w:val="6A9816EF"/>
    <w:rsid w:val="6AC33F7B"/>
    <w:rsid w:val="6ADF06DE"/>
    <w:rsid w:val="6BBA58AE"/>
    <w:rsid w:val="6C104B90"/>
    <w:rsid w:val="6D175EDC"/>
    <w:rsid w:val="6D6C05E2"/>
    <w:rsid w:val="6F0671CF"/>
    <w:rsid w:val="6F67111E"/>
    <w:rsid w:val="70776C11"/>
    <w:rsid w:val="709E2354"/>
    <w:rsid w:val="717B0A3E"/>
    <w:rsid w:val="72C806E0"/>
    <w:rsid w:val="731A4C66"/>
    <w:rsid w:val="74AF2DDE"/>
    <w:rsid w:val="74BA266E"/>
    <w:rsid w:val="75D417EF"/>
    <w:rsid w:val="761F37E8"/>
    <w:rsid w:val="764C3AE7"/>
    <w:rsid w:val="77740D08"/>
    <w:rsid w:val="78666796"/>
    <w:rsid w:val="79707206"/>
    <w:rsid w:val="79E113EC"/>
    <w:rsid w:val="7B9B3656"/>
    <w:rsid w:val="7BA03361"/>
    <w:rsid w:val="7BAB22FB"/>
    <w:rsid w:val="7BDA69BE"/>
    <w:rsid w:val="7D39684F"/>
    <w:rsid w:val="7DED2BA6"/>
    <w:rsid w:val="7EB517AA"/>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2940</Words>
  <Characters>3880</Characters>
  <Lines>0</Lines>
  <Paragraphs>0</Paragraphs>
  <TotalTime>60</TotalTime>
  <ScaleCrop>false</ScaleCrop>
  <LinksUpToDate>false</LinksUpToDate>
  <CharactersWithSpaces>3891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2024-07-16T02:24:00Z</dcterms:created>
  <dc:creator>孙万洲</dc:creator>
  <cp:lastModifiedBy>D793FFB6FE974BDBB4CF87A331246D11</cp:lastModifiedBy>
  <dcterms:modified xsi:type="dcterms:W3CDTF">2026-02-28T02:27:39Z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F7E7ABEBCAC845D3A899E09546C94AEF</vt:lpwstr>
  </property>
  <property fmtid="{D5CDD505-2E9C-101B-9397-08002B2CF9AE}" pid="4" name="KSOTemplateDocerSaveRecord">
    <vt:lpwstr>eyJoZGlkIjoiMzEwNTM5NzYwMDRjMzkwZTVkZjY2ODkwMGIxNGU0OTUiLCJ1c2VySWQiOiI2MzY1NDU5NzQifQ==</vt:lpwstr>
  </property>
</Properties>
</file>