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360" w:lineRule="auto"/>
        <w:ind w:left="0" w:right="0" w:firstLine="0"/>
        <w:jc w:val="center"/>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2026年云南十里阳光发展有限公司物业管理部安检员取证服务零星采购技术规范书</w:t>
      </w:r>
    </w:p>
    <w:p>
      <w:pPr>
        <w:spacing w:before="0" w:after="0" w:line="360" w:lineRule="auto"/>
        <w:ind w:left="0" w:right="0" w:firstLine="0"/>
        <w:jc w:val="left"/>
        <w:rPr>
          <w:rFonts w:hint="eastAsia" w:ascii="仿宋" w:hAnsi="仿宋" w:eastAsia="仿宋" w:cs="仿宋"/>
          <w:b/>
          <w:color w:val="auto"/>
          <w:spacing w:val="0"/>
          <w:position w:val="0"/>
          <w:sz w:val="11"/>
          <w:szCs w:val="11"/>
          <w:shd w:val="clear" w:fill="auto"/>
          <w:lang w:val="en-US" w:eastAsia="zh-CN"/>
        </w:rPr>
      </w:pPr>
    </w:p>
    <w:p>
      <w:pPr>
        <w:spacing w:before="0" w:after="0" w:line="360" w:lineRule="auto"/>
        <w:ind w:left="0" w:right="0" w:firstLine="0"/>
        <w:jc w:val="left"/>
        <w:rPr>
          <w:rFonts w:hint="default"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一、服务概述</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云南十里阳光发展有限公司因评标基地物业服务安检需要，现需采购安检员取证服务，使参训人员掌握安检知识及技能，并取得安检员证。</w:t>
      </w:r>
    </w:p>
    <w:p>
      <w:pPr>
        <w:spacing w:before="0" w:after="0" w:line="360" w:lineRule="auto"/>
        <w:ind w:left="0" w:right="0" w:firstLine="0"/>
        <w:jc w:val="left"/>
        <w:rPr>
          <w:rFonts w:hint="default"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二、服务范围</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供方向需方提供9名安检员取证服务，包含现场培训等服务，并取得安检员证。</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证件模样如下图：</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default" w:ascii="仿宋" w:hAnsi="仿宋" w:eastAsia="仿宋" w:cs="仿宋"/>
          <w:color w:val="auto"/>
          <w:spacing w:val="0"/>
          <w:position w:val="0"/>
          <w:sz w:val="32"/>
          <w:szCs w:val="32"/>
          <w:shd w:val="clear" w:fill="auto"/>
          <w:lang w:val="en-US" w:eastAsia="zh-CN"/>
        </w:rPr>
      </w:pPr>
      <w:r>
        <w:rPr>
          <w:rFonts w:hint="default" w:ascii="仿宋" w:hAnsi="仿宋" w:eastAsia="仿宋" w:cs="仿宋"/>
          <w:color w:val="auto"/>
          <w:spacing w:val="0"/>
          <w:position w:val="0"/>
          <w:sz w:val="32"/>
          <w:szCs w:val="32"/>
          <w:shd w:val="clear" w:fill="auto"/>
          <w:lang w:val="en-US" w:eastAsia="zh-CN"/>
        </w:rPr>
        <w:drawing>
          <wp:inline distT="0" distB="0" distL="114300" distR="114300">
            <wp:extent cx="4993005" cy="3464560"/>
            <wp:effectExtent l="0" t="0" r="17145" b="2540"/>
            <wp:docPr id="2" name="图片 2" descr="eebc0dd69703483ee4fda8862e04f7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ebc0dd69703483ee4fda8862e04f73a"/>
                    <pic:cNvPicPr>
                      <a:picLocks noChangeAspect="1"/>
                    </pic:cNvPicPr>
                  </pic:nvPicPr>
                  <pic:blipFill>
                    <a:blip r:embed="rId5"/>
                    <a:stretch>
                      <a:fillRect/>
                    </a:stretch>
                  </pic:blipFill>
                  <pic:spPr>
                    <a:xfrm>
                      <a:off x="0" y="0"/>
                      <a:ext cx="4993005" cy="3464560"/>
                    </a:xfrm>
                    <a:prstGeom prst="rect">
                      <a:avLst/>
                    </a:prstGeom>
                  </pic:spPr>
                </pic:pic>
              </a:graphicData>
            </a:graphic>
          </wp:inline>
        </w:drawing>
      </w:r>
      <w:bookmarkStart w:id="0" w:name="_GoBack"/>
      <w:r>
        <w:rPr>
          <w:rFonts w:hint="default" w:ascii="仿宋" w:hAnsi="仿宋" w:eastAsia="仿宋" w:cs="仿宋"/>
          <w:color w:val="auto"/>
          <w:spacing w:val="0"/>
          <w:position w:val="0"/>
          <w:sz w:val="32"/>
          <w:szCs w:val="32"/>
          <w:shd w:val="clear" w:fill="auto"/>
          <w:lang w:val="en-US" w:eastAsia="zh-CN"/>
        </w:rPr>
        <w:drawing>
          <wp:inline distT="0" distB="0" distL="114300" distR="114300">
            <wp:extent cx="5334000" cy="4846955"/>
            <wp:effectExtent l="0" t="0" r="0" b="10795"/>
            <wp:docPr id="3" name="图片 3" descr="053c12384d7b2734c9b5668a304d9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53c12384d7b2734c9b5668a304d9157"/>
                    <pic:cNvPicPr>
                      <a:picLocks noChangeAspect="1"/>
                    </pic:cNvPicPr>
                  </pic:nvPicPr>
                  <pic:blipFill>
                    <a:blip r:embed="rId6"/>
                    <a:stretch>
                      <a:fillRect/>
                    </a:stretch>
                  </pic:blipFill>
                  <pic:spPr>
                    <a:xfrm>
                      <a:off x="0" y="0"/>
                      <a:ext cx="5334000" cy="4846955"/>
                    </a:xfrm>
                    <a:prstGeom prst="rect">
                      <a:avLst/>
                    </a:prstGeom>
                  </pic:spPr>
                </pic:pic>
              </a:graphicData>
            </a:graphic>
          </wp:inline>
        </w:drawing>
      </w:r>
      <w:bookmarkEnd w:id="0"/>
    </w:p>
    <w:p>
      <w:pPr>
        <w:spacing w:before="0" w:after="0" w:line="360" w:lineRule="auto"/>
        <w:ind w:left="0" w:right="0" w:firstLine="0"/>
        <w:jc w:val="left"/>
        <w:rPr>
          <w:rFonts w:hint="eastAsia"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三、报价方资格条件</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1.必须经国家工商行政管理部门登记注册，具有独立法人资格。</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2.未在中国南方电网有限责任公司供应链黑名单处罚期内。</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3.提供能颁发安检员证书办学机构资质证明或其授权的合作证明。</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4.报价方报价前必须现场踏勘。</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5.具备开具增值税专用发票资格。</w:t>
      </w:r>
    </w:p>
    <w:p>
      <w:pPr>
        <w:spacing w:before="0" w:after="0" w:line="360" w:lineRule="auto"/>
        <w:ind w:left="0" w:right="0" w:firstLine="0"/>
        <w:jc w:val="left"/>
        <w:rPr>
          <w:rFonts w:hint="eastAsia"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四、项目技术要求</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1.安检员取证培训服务需在云南十里阳光发展有限公司内开展，具体时间及培训室待成交通知书发出后双方确定。</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2.按安检员取证培训课程提供培训服务，包含但不限于安检员技能各类安检设备仪器讲解等的培训，确保参训人员取得安检员证。</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3.报价方根据培训计划，联系培训师资，准备材料、教具等物品，在培训过程中至少安排1名项目人员配合做好培训管理，并对培训学员考勤及考核进行监督。</w:t>
      </w:r>
    </w:p>
    <w:p>
      <w:pPr>
        <w:pStyle w:val="8"/>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default"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4.为确保采购项目顺利进行，报价方报价前必须现场踏勘，确认培训服务所需及场地等，未现场踏勘了解需求情况，报价无效。踏勘联系人及电话（沈志红13759559190）。</w:t>
      </w:r>
    </w:p>
    <w:p>
      <w:pPr>
        <w:spacing w:before="0" w:after="0" w:line="360" w:lineRule="auto"/>
        <w:ind w:left="0" w:right="0" w:firstLine="0"/>
        <w:jc w:val="left"/>
        <w:rPr>
          <w:rFonts w:hint="default"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五、报价要求</w:t>
      </w:r>
    </w:p>
    <w:p>
      <w:pPr>
        <w:keepNext w:val="0"/>
        <w:keepLines w:val="0"/>
        <w:pageBreakBefore w:val="0"/>
        <w:widowControl w:val="0"/>
        <w:kinsoku/>
        <w:wordWrap/>
        <w:overflowPunct/>
        <w:topLinePunct w:val="0"/>
        <w:autoSpaceDE/>
        <w:autoSpaceDN/>
        <w:bidi w:val="0"/>
        <w:adjustRightInd w:val="0"/>
        <w:snapToGrid w:val="0"/>
        <w:spacing w:line="312" w:lineRule="auto"/>
        <w:ind w:firstLine="640" w:firstLineChars="200"/>
        <w:textAlignment w:val="auto"/>
        <w:rPr>
          <w:rFonts w:hint="eastAsia" w:ascii="仿宋" w:hAnsi="仿宋" w:eastAsia="仿宋" w:cs="仿宋"/>
          <w:color w:val="auto"/>
          <w:spacing w:val="0"/>
          <w:position w:val="0"/>
          <w:sz w:val="32"/>
          <w:szCs w:val="32"/>
          <w:shd w:val="clear" w:fill="auto"/>
          <w:lang w:val="en-US" w:eastAsia="zh-CN"/>
        </w:rPr>
      </w:pPr>
      <w:r>
        <w:rPr>
          <w:rFonts w:hint="eastAsia" w:ascii="仿宋" w:hAnsi="仿宋" w:eastAsia="仿宋" w:cs="仿宋"/>
          <w:color w:val="auto"/>
          <w:spacing w:val="0"/>
          <w:position w:val="0"/>
          <w:sz w:val="32"/>
          <w:szCs w:val="32"/>
          <w:shd w:val="clear" w:fill="auto"/>
          <w:lang w:val="en-US" w:eastAsia="zh-CN"/>
        </w:rPr>
        <w:t>1.本次报价含培训取证的全部费用。</w:t>
      </w:r>
    </w:p>
    <w:p>
      <w:pPr>
        <w:spacing w:before="0" w:after="0" w:line="360" w:lineRule="auto"/>
        <w:ind w:right="0" w:firstLine="640" w:firstLineChars="200"/>
        <w:jc w:val="left"/>
        <w:rPr>
          <w:rFonts w:hint="eastAsia"/>
        </w:rPr>
      </w:pPr>
      <w:r>
        <w:rPr>
          <w:rFonts w:hint="eastAsia" w:ascii="仿宋" w:hAnsi="仿宋" w:eastAsia="仿宋" w:cs="仿宋"/>
          <w:color w:val="auto"/>
          <w:spacing w:val="0"/>
          <w:position w:val="0"/>
          <w:sz w:val="32"/>
          <w:szCs w:val="32"/>
          <w:shd w:val="clear" w:fill="auto"/>
          <w:lang w:val="en-US" w:eastAsia="zh-CN"/>
        </w:rPr>
        <w:t>2.</w:t>
      </w:r>
      <w:r>
        <w:rPr>
          <w:rFonts w:hint="eastAsia" w:ascii="仿宋" w:hAnsi="仿宋" w:eastAsia="仿宋" w:cs="仿宋"/>
          <w:color w:val="auto"/>
          <w:spacing w:val="0"/>
          <w:position w:val="0"/>
          <w:sz w:val="32"/>
          <w:szCs w:val="32"/>
          <w:shd w:val="clear" w:fill="auto"/>
        </w:rPr>
        <w:t>报价方式：</w:t>
      </w:r>
      <w:r>
        <w:rPr>
          <w:rFonts w:hint="eastAsia" w:ascii="仿宋" w:hAnsi="仿宋" w:eastAsia="仿宋" w:cs="仿宋"/>
          <w:color w:val="auto"/>
          <w:spacing w:val="0"/>
          <w:position w:val="0"/>
          <w:sz w:val="32"/>
          <w:szCs w:val="32"/>
          <w:shd w:val="clear" w:fill="auto"/>
          <w:lang w:val="en-US" w:eastAsia="zh-CN"/>
        </w:rPr>
        <w:t>总价报价</w:t>
      </w:r>
      <w:r>
        <w:rPr>
          <w:rFonts w:hint="eastAsia" w:ascii="仿宋" w:hAnsi="仿宋" w:eastAsia="仿宋" w:cs="仿宋"/>
          <w:color w:val="auto"/>
          <w:spacing w:val="0"/>
          <w:position w:val="0"/>
          <w:sz w:val="32"/>
          <w:szCs w:val="32"/>
          <w:shd w:val="clear" w:fill="auto"/>
        </w:rPr>
        <w:t>（包含税）</w:t>
      </w:r>
    </w:p>
    <w:tbl>
      <w:tblPr>
        <w:tblStyle w:val="6"/>
        <w:tblW w:w="6989" w:type="dxa"/>
        <w:jc w:val="center"/>
        <w:tblLayout w:type="fixed"/>
        <w:tblCellMar>
          <w:top w:w="0" w:type="dxa"/>
          <w:left w:w="10" w:type="dxa"/>
          <w:bottom w:w="0" w:type="dxa"/>
          <w:right w:w="10" w:type="dxa"/>
        </w:tblCellMar>
      </w:tblPr>
      <w:tblGrid>
        <w:gridCol w:w="742"/>
        <w:gridCol w:w="1488"/>
        <w:gridCol w:w="941"/>
        <w:gridCol w:w="854"/>
        <w:gridCol w:w="1493"/>
        <w:gridCol w:w="1471"/>
      </w:tblGrid>
      <w:tr>
        <w:tblPrEx>
          <w:tblCellMar>
            <w:top w:w="0" w:type="dxa"/>
            <w:left w:w="10" w:type="dxa"/>
            <w:bottom w:w="0" w:type="dxa"/>
            <w:right w:w="10" w:type="dxa"/>
          </w:tblCellMar>
        </w:tblPrEx>
        <w:trPr>
          <w:trHeight w:val="947"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序号</w:t>
            </w:r>
          </w:p>
        </w:tc>
        <w:tc>
          <w:tcPr>
            <w:tcW w:w="148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spacing w:val="0"/>
                <w:position w:val="0"/>
                <w:sz w:val="28"/>
                <w:szCs w:val="28"/>
              </w:rPr>
            </w:pPr>
            <w:r>
              <w:rPr>
                <w:rFonts w:hint="eastAsia" w:ascii="仿宋" w:hAnsi="仿宋" w:eastAsia="仿宋" w:cs="仿宋"/>
                <w:color w:val="000000"/>
                <w:spacing w:val="0"/>
                <w:position w:val="0"/>
                <w:sz w:val="28"/>
                <w:szCs w:val="28"/>
                <w:shd w:val="clear" w:fill="auto"/>
              </w:rPr>
              <w:t>名称</w:t>
            </w:r>
          </w:p>
        </w:tc>
        <w:tc>
          <w:tcPr>
            <w:tcW w:w="94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数量</w:t>
            </w:r>
          </w:p>
        </w:tc>
        <w:tc>
          <w:tcPr>
            <w:tcW w:w="8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单位</w:t>
            </w:r>
          </w:p>
        </w:tc>
        <w:tc>
          <w:tcPr>
            <w:tcW w:w="149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280" w:firstLineChars="1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总价</w:t>
            </w:r>
            <w:r>
              <w:rPr>
                <w:rFonts w:hint="eastAsia" w:ascii="仿宋" w:hAnsi="仿宋" w:eastAsia="仿宋" w:cs="仿宋"/>
                <w:color w:val="000000"/>
                <w:spacing w:val="0"/>
                <w:position w:val="0"/>
                <w:sz w:val="28"/>
                <w:szCs w:val="28"/>
                <w:shd w:val="clear" w:fill="auto"/>
                <w:lang w:val="en-US" w:eastAsia="zh-CN"/>
              </w:rPr>
              <w:t>限价</w:t>
            </w:r>
          </w:p>
        </w:tc>
        <w:tc>
          <w:tcPr>
            <w:tcW w:w="147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总价报价</w:t>
            </w:r>
          </w:p>
        </w:tc>
      </w:tr>
      <w:tr>
        <w:tblPrEx>
          <w:tblCellMar>
            <w:top w:w="0" w:type="dxa"/>
            <w:left w:w="10" w:type="dxa"/>
            <w:bottom w:w="0" w:type="dxa"/>
            <w:right w:w="10" w:type="dxa"/>
          </w:tblCellMar>
        </w:tblPrEx>
        <w:trPr>
          <w:trHeight w:val="0" w:hRule="atLeast"/>
          <w:jc w:val="center"/>
        </w:trPr>
        <w:tc>
          <w:tcPr>
            <w:tcW w:w="74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1</w:t>
            </w:r>
          </w:p>
        </w:tc>
        <w:tc>
          <w:tcPr>
            <w:tcW w:w="1488"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安检员取证服务</w:t>
            </w:r>
          </w:p>
        </w:tc>
        <w:tc>
          <w:tcPr>
            <w:tcW w:w="94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1</w:t>
            </w:r>
          </w:p>
        </w:tc>
        <w:tc>
          <w:tcPr>
            <w:tcW w:w="854"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项</w:t>
            </w:r>
          </w:p>
        </w:tc>
        <w:tc>
          <w:tcPr>
            <w:tcW w:w="1493"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default" w:ascii="仿宋" w:hAnsi="仿宋" w:eastAsia="仿宋" w:cs="仿宋"/>
                <w:color w:val="000000"/>
                <w:spacing w:val="0"/>
                <w:position w:val="0"/>
                <w:sz w:val="28"/>
                <w:szCs w:val="28"/>
                <w:shd w:val="clear" w:fill="auto"/>
                <w:lang w:val="en-US" w:eastAsia="zh-CN"/>
              </w:rPr>
            </w:pPr>
            <w:r>
              <w:rPr>
                <w:rFonts w:hint="eastAsia" w:ascii="仿宋" w:hAnsi="仿宋" w:eastAsia="仿宋" w:cs="仿宋"/>
                <w:color w:val="000000"/>
                <w:spacing w:val="0"/>
                <w:position w:val="0"/>
                <w:sz w:val="28"/>
                <w:szCs w:val="28"/>
                <w:shd w:val="clear" w:fill="auto"/>
                <w:lang w:val="en-US" w:eastAsia="zh-CN"/>
              </w:rPr>
              <w:t>16650.00</w:t>
            </w:r>
          </w:p>
        </w:tc>
        <w:tc>
          <w:tcPr>
            <w:tcW w:w="1471"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auto"/>
              <w:ind w:left="0" w:right="0" w:firstLine="0"/>
              <w:jc w:val="center"/>
              <w:textAlignment w:val="auto"/>
              <w:rPr>
                <w:rFonts w:hint="eastAsia" w:ascii="仿宋" w:hAnsi="仿宋" w:eastAsia="仿宋" w:cs="仿宋"/>
                <w:color w:val="000000"/>
                <w:spacing w:val="0"/>
                <w:position w:val="0"/>
                <w:sz w:val="28"/>
                <w:szCs w:val="28"/>
                <w:shd w:val="clear" w:fill="auto"/>
              </w:rPr>
            </w:pPr>
          </w:p>
        </w:tc>
      </w:tr>
    </w:tbl>
    <w:p>
      <w:pPr>
        <w:spacing w:before="0" w:after="0" w:line="360" w:lineRule="auto"/>
        <w:ind w:left="0" w:right="0" w:firstLine="0"/>
        <w:jc w:val="both"/>
        <w:rPr>
          <w:rFonts w:hint="eastAsia" w:ascii="仿宋" w:hAnsi="仿宋" w:eastAsia="仿宋" w:cs="仿宋"/>
          <w:color w:val="auto"/>
          <w:spacing w:val="0"/>
          <w:position w:val="0"/>
          <w:sz w:val="32"/>
          <w:szCs w:val="32"/>
          <w:shd w:val="clear" w:fill="auto"/>
        </w:rPr>
      </w:pPr>
      <w:r>
        <w:rPr>
          <w:rFonts w:hint="eastAsia" w:ascii="仿宋" w:hAnsi="仿宋" w:eastAsia="仿宋" w:cs="仿宋"/>
          <w:color w:val="auto"/>
          <w:spacing w:val="0"/>
          <w:position w:val="0"/>
          <w:sz w:val="32"/>
          <w:szCs w:val="32"/>
          <w:shd w:val="clear" w:fill="auto"/>
        </w:rPr>
        <w:t>注：具体税率以税法规定为主。</w:t>
      </w:r>
    </w:p>
    <w:p>
      <w:pPr>
        <w:spacing w:before="0" w:after="0" w:line="360" w:lineRule="auto"/>
        <w:ind w:left="0" w:right="0" w:firstLine="0"/>
        <w:jc w:val="left"/>
        <w:rPr>
          <w:rFonts w:hint="default" w:ascii="黑体" w:hAnsi="黑体" w:eastAsia="黑体" w:cs="黑体"/>
          <w:b w:val="0"/>
          <w:bCs/>
          <w:color w:val="auto"/>
          <w:spacing w:val="0"/>
          <w:position w:val="0"/>
          <w:sz w:val="32"/>
          <w:szCs w:val="32"/>
          <w:shd w:val="clear" w:fill="auto"/>
          <w:lang w:val="en-US" w:eastAsia="zh-CN"/>
        </w:rPr>
      </w:pPr>
      <w:r>
        <w:rPr>
          <w:rFonts w:hint="eastAsia" w:ascii="黑体" w:hAnsi="黑体" w:eastAsia="黑体" w:cs="黑体"/>
          <w:b w:val="0"/>
          <w:bCs/>
          <w:color w:val="auto"/>
          <w:spacing w:val="0"/>
          <w:position w:val="0"/>
          <w:sz w:val="32"/>
          <w:szCs w:val="32"/>
          <w:shd w:val="clear" w:fill="auto"/>
          <w:lang w:val="en-US" w:eastAsia="zh-CN"/>
        </w:rPr>
        <w:t>六、服务费结算</w:t>
      </w:r>
    </w:p>
    <w:p>
      <w:pPr>
        <w:keepNext w:val="0"/>
        <w:keepLines w:val="0"/>
        <w:pageBreakBefore w:val="0"/>
        <w:widowControl w:val="0"/>
        <w:kinsoku/>
        <w:wordWrap/>
        <w:overflowPunct/>
        <w:topLinePunct w:val="0"/>
        <w:autoSpaceDE/>
        <w:autoSpaceDN/>
        <w:bidi w:val="0"/>
        <w:adjustRightInd w:val="0"/>
        <w:snapToGrid w:val="0"/>
        <w:spacing w:line="312" w:lineRule="auto"/>
        <w:ind w:firstLine="640" w:firstLineChars="200"/>
        <w:textAlignment w:val="auto"/>
        <w:rPr>
          <w:rFonts w:hint="eastAsia"/>
        </w:rPr>
      </w:pPr>
      <w:r>
        <w:rPr>
          <w:rFonts w:hint="eastAsia" w:ascii="仿宋" w:hAnsi="仿宋" w:eastAsia="仿宋" w:cs="仿宋"/>
          <w:color w:val="auto"/>
          <w:spacing w:val="0"/>
          <w:position w:val="0"/>
          <w:sz w:val="32"/>
          <w:szCs w:val="32"/>
          <w:shd w:val="clear" w:fill="auto"/>
          <w:lang w:val="en-US" w:eastAsia="zh-CN"/>
        </w:rPr>
        <w:t>成交单位按要求对需方相关人员开展安检员取证等培训培训，参训人员获取证书后，需方在收到供方开具符合要求的增值税专用发票，一次性结算安检员取证服务费。</w:t>
      </w:r>
    </w:p>
    <w:sectPr>
      <w:footerReference r:id="rId3" w:type="default"/>
      <w:pgSz w:w="11906" w:h="16838"/>
      <w:pgMar w:top="2098" w:right="1474" w:bottom="1984" w:left="1587" w:header="720" w:footer="720"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EC51FB3-373D-429F-806A-CB2251607C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2" w:fontKey="{1EA197DC-4376-4547-B38B-34A62E918316}"/>
  </w:font>
  <w:font w:name="仿宋">
    <w:panose1 w:val="02010609060101010101"/>
    <w:charset w:val="86"/>
    <w:family w:val="auto"/>
    <w:pitch w:val="default"/>
    <w:sig w:usb0="800002BF" w:usb1="38CF7CFA" w:usb2="00000016" w:usb3="00000000" w:csb0="00040001" w:csb1="00000000"/>
    <w:embedRegular r:id="rId3" w:fontKey="{931364D7-D59A-46A1-8B36-1A90F5FCC93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3"/>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80F27"/>
    <w:rsid w:val="00BC3FE9"/>
    <w:rsid w:val="035A360D"/>
    <w:rsid w:val="041A4651"/>
    <w:rsid w:val="045E1060"/>
    <w:rsid w:val="045E43C8"/>
    <w:rsid w:val="0474528C"/>
    <w:rsid w:val="05117A0C"/>
    <w:rsid w:val="05471293"/>
    <w:rsid w:val="067B659F"/>
    <w:rsid w:val="06F10931"/>
    <w:rsid w:val="075959FA"/>
    <w:rsid w:val="0805253B"/>
    <w:rsid w:val="09513EE3"/>
    <w:rsid w:val="097442CF"/>
    <w:rsid w:val="0D1A400D"/>
    <w:rsid w:val="0D40515F"/>
    <w:rsid w:val="0E4C5D78"/>
    <w:rsid w:val="0E75758C"/>
    <w:rsid w:val="0EB949B3"/>
    <w:rsid w:val="0ECB39D4"/>
    <w:rsid w:val="0FE47F6E"/>
    <w:rsid w:val="10DC6F0B"/>
    <w:rsid w:val="111E649C"/>
    <w:rsid w:val="11C204E4"/>
    <w:rsid w:val="128A53F1"/>
    <w:rsid w:val="13D97AE9"/>
    <w:rsid w:val="156C0302"/>
    <w:rsid w:val="174371E2"/>
    <w:rsid w:val="186D4742"/>
    <w:rsid w:val="18851CC3"/>
    <w:rsid w:val="18F902CC"/>
    <w:rsid w:val="190C751C"/>
    <w:rsid w:val="19A969C0"/>
    <w:rsid w:val="1A24541D"/>
    <w:rsid w:val="1C7C366F"/>
    <w:rsid w:val="20532F2A"/>
    <w:rsid w:val="20FB6F13"/>
    <w:rsid w:val="21147283"/>
    <w:rsid w:val="23D63C31"/>
    <w:rsid w:val="240F6DE3"/>
    <w:rsid w:val="257E779B"/>
    <w:rsid w:val="25D032F6"/>
    <w:rsid w:val="2717598A"/>
    <w:rsid w:val="2A100351"/>
    <w:rsid w:val="2A925ADB"/>
    <w:rsid w:val="2B885980"/>
    <w:rsid w:val="2BE76261"/>
    <w:rsid w:val="2C0B6245"/>
    <w:rsid w:val="2C2D6D93"/>
    <w:rsid w:val="2CD608A9"/>
    <w:rsid w:val="2EFF4DD9"/>
    <w:rsid w:val="30594760"/>
    <w:rsid w:val="30642AF1"/>
    <w:rsid w:val="314217C3"/>
    <w:rsid w:val="31607511"/>
    <w:rsid w:val="323451F5"/>
    <w:rsid w:val="337201F6"/>
    <w:rsid w:val="33F7044F"/>
    <w:rsid w:val="35504D25"/>
    <w:rsid w:val="37306998"/>
    <w:rsid w:val="37CE6DB2"/>
    <w:rsid w:val="37D31A24"/>
    <w:rsid w:val="384813FC"/>
    <w:rsid w:val="396A5588"/>
    <w:rsid w:val="39933C03"/>
    <w:rsid w:val="3AA008BD"/>
    <w:rsid w:val="3B3616F8"/>
    <w:rsid w:val="3B7B3AA4"/>
    <w:rsid w:val="3DEB5278"/>
    <w:rsid w:val="3F4F78CA"/>
    <w:rsid w:val="409A440B"/>
    <w:rsid w:val="40DF6F7E"/>
    <w:rsid w:val="413F4415"/>
    <w:rsid w:val="41AB1BA0"/>
    <w:rsid w:val="42BA1E87"/>
    <w:rsid w:val="4420631A"/>
    <w:rsid w:val="44C5163B"/>
    <w:rsid w:val="44E61659"/>
    <w:rsid w:val="450622AA"/>
    <w:rsid w:val="45CC5F37"/>
    <w:rsid w:val="46084AF2"/>
    <w:rsid w:val="463203E3"/>
    <w:rsid w:val="46496788"/>
    <w:rsid w:val="46644E2A"/>
    <w:rsid w:val="467B7682"/>
    <w:rsid w:val="46A06AD1"/>
    <w:rsid w:val="47333E80"/>
    <w:rsid w:val="47DC529C"/>
    <w:rsid w:val="4DC90F22"/>
    <w:rsid w:val="4EB877D8"/>
    <w:rsid w:val="4FD51C85"/>
    <w:rsid w:val="50684690"/>
    <w:rsid w:val="52224331"/>
    <w:rsid w:val="54F30A9A"/>
    <w:rsid w:val="561021A5"/>
    <w:rsid w:val="5703144C"/>
    <w:rsid w:val="572233D5"/>
    <w:rsid w:val="57CA1BBE"/>
    <w:rsid w:val="5811760C"/>
    <w:rsid w:val="58C9057C"/>
    <w:rsid w:val="58EF0F6C"/>
    <w:rsid w:val="5A0A4770"/>
    <w:rsid w:val="5B0C1A35"/>
    <w:rsid w:val="5CA96F3A"/>
    <w:rsid w:val="5CDA3CE1"/>
    <w:rsid w:val="5E0936E5"/>
    <w:rsid w:val="5F261328"/>
    <w:rsid w:val="5FE56175"/>
    <w:rsid w:val="60785BD4"/>
    <w:rsid w:val="61635B3E"/>
    <w:rsid w:val="61C6394F"/>
    <w:rsid w:val="62195401"/>
    <w:rsid w:val="636B5B38"/>
    <w:rsid w:val="65547A2D"/>
    <w:rsid w:val="655B2D8B"/>
    <w:rsid w:val="65CF16D5"/>
    <w:rsid w:val="660F27A9"/>
    <w:rsid w:val="662707E1"/>
    <w:rsid w:val="67206A22"/>
    <w:rsid w:val="68DC54AF"/>
    <w:rsid w:val="6AAD50E8"/>
    <w:rsid w:val="6B085B8A"/>
    <w:rsid w:val="6B144D07"/>
    <w:rsid w:val="6E322B31"/>
    <w:rsid w:val="7019278F"/>
    <w:rsid w:val="70335223"/>
    <w:rsid w:val="703E70A8"/>
    <w:rsid w:val="70D40319"/>
    <w:rsid w:val="7102520D"/>
    <w:rsid w:val="71E719FD"/>
    <w:rsid w:val="72BA6163"/>
    <w:rsid w:val="7431692A"/>
    <w:rsid w:val="75407E4D"/>
    <w:rsid w:val="75733B41"/>
    <w:rsid w:val="761015B5"/>
    <w:rsid w:val="77047750"/>
    <w:rsid w:val="770A5BA2"/>
    <w:rsid w:val="79096D5E"/>
    <w:rsid w:val="799A0B08"/>
    <w:rsid w:val="7A137F7F"/>
    <w:rsid w:val="7FC43332"/>
    <w:rsid w:val="7FF50D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tabs>
        <w:tab w:val="left" w:pos="840"/>
      </w:tabs>
      <w:ind w:firstLine="420"/>
    </w:pPr>
  </w:style>
  <w:style w:type="paragraph" w:styleId="3">
    <w:name w:val="Body Text Indent"/>
    <w:basedOn w:val="1"/>
    <w:qFormat/>
    <w:uiPriority w:val="0"/>
    <w:pPr>
      <w:numPr>
        <w:ilvl w:val="1"/>
        <w:numId w:val="1"/>
      </w:numPr>
      <w:tabs>
        <w:tab w:val="clear" w:pos="840"/>
      </w:tabs>
      <w:ind w:left="0" w:firstLine="480"/>
    </w:pPr>
    <w:rPr>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NormalIndent"/>
    <w:basedOn w:val="1"/>
    <w:qFormat/>
    <w:uiPriority w:val="0"/>
    <w:pPr>
      <w:ind w:firstLine="420" w:firstLineChars="200"/>
    </w:pPr>
  </w:style>
  <w:style w:type="character" w:customStyle="1" w:styleId="9">
    <w:name w:val="font91"/>
    <w:basedOn w:val="7"/>
    <w:qFormat/>
    <w:uiPriority w:val="0"/>
    <w:rPr>
      <w:rFonts w:hint="default" w:ascii="Times New Roman" w:hAnsi="Times New Roman" w:cs="Times New Roman"/>
      <w:color w:val="000000"/>
      <w:sz w:val="20"/>
      <w:szCs w:val="20"/>
      <w:u w:val="none"/>
    </w:rPr>
  </w:style>
  <w:style w:type="character" w:customStyle="1" w:styleId="10">
    <w:name w:val="font81"/>
    <w:basedOn w:val="7"/>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Pages>
  <Words>832</Words>
  <Characters>861</Characters>
  <TotalTime>3</TotalTime>
  <ScaleCrop>false</ScaleCrop>
  <LinksUpToDate>false</LinksUpToDate>
  <CharactersWithSpaces>864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沈志红</cp:lastModifiedBy>
  <dcterms:modified xsi:type="dcterms:W3CDTF">2026-03-17T05:59:55Z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0BFDAED41DFA49D9B69E44D906BB2872</vt:lpwstr>
  </property>
  <property fmtid="{D5CDD505-2E9C-101B-9397-08002B2CF9AE}" pid="4" name="KSOTemplateDocerSaveRecord">
    <vt:lpwstr>eyJoZGlkIjoiMThkNmRkYTBiMzliM2RmMDM1OTM3MDk1NjU2ZjhmZTIiLCJ1c2VySWQiOiI1MTU4NDgyMTMifQ==</vt:lpwstr>
  </property>
</Properties>
</file>