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AFD2F5">
      <w:pPr>
        <w:jc w:val="center"/>
        <w:rPr>
          <w:rFonts w:hint="default" w:ascii="仿宋" w:hAnsi="仿宋" w:eastAsia="仿宋" w:cs="仿宋"/>
          <w:b/>
          <w:bCs/>
          <w:color w:val="auto"/>
          <w:sz w:val="32"/>
          <w:szCs w:val="32"/>
          <w:highlight w:val="none"/>
          <w:lang w:val="en-US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36"/>
          <w:highlight w:val="none"/>
          <w:lang w:val="en-US" w:eastAsia="zh-CN"/>
        </w:rPr>
        <w:t>贵阳供电局2026年舆情处置服务</w:t>
      </w:r>
      <w:r>
        <w:rPr>
          <w:rFonts w:hint="eastAsia" w:ascii="仿宋" w:hAnsi="仿宋" w:eastAsia="仿宋" w:cs="仿宋"/>
          <w:b/>
          <w:bCs/>
          <w:color w:val="auto"/>
          <w:sz w:val="36"/>
          <w:szCs w:val="36"/>
          <w:highlight w:val="none"/>
          <w:lang w:val="en-US" w:eastAsia="zh-CN"/>
        </w:rPr>
        <w:br w:type="textWrapping"/>
      </w:r>
      <w:r>
        <w:rPr>
          <w:rFonts w:hint="eastAsia" w:ascii="仿宋" w:hAnsi="仿宋" w:eastAsia="仿宋" w:cs="仿宋"/>
          <w:b/>
          <w:bCs/>
          <w:color w:val="auto"/>
          <w:sz w:val="36"/>
          <w:szCs w:val="36"/>
          <w:highlight w:val="none"/>
          <w:lang w:val="en-US" w:eastAsia="zh-CN"/>
        </w:rPr>
        <w:t>技术规范书</w:t>
      </w:r>
    </w:p>
    <w:p w14:paraId="57A9784B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一、项目概况</w:t>
      </w:r>
    </w:p>
    <w:p w14:paraId="12D46C31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1.1 项目背景</w:t>
      </w:r>
    </w:p>
    <w:p w14:paraId="7F280EB3">
      <w:pPr>
        <w:ind w:firstLine="640" w:firstLineChars="200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随着新媒体技术和网络传播渠道的持续发展，网民通过网络媒体提出诉求与意见已逐渐成为常态。贵阳供电局作为贵州省会城市供电单位，面临的舆情环境更为复杂。当前，仅依靠企业内部少部分人员开展舆情处置工作，存在力量薄弱、处理成效不明显等问题，同时缺乏应对突发网络舆情的经验与能力。若舆情处置不善，极易对企业造成重大负面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影响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。为切实提升贵阳供电局应对突发网络舆情的能力，计划引入第三方专业机构提供专业指导与协助处置服务。</w:t>
      </w:r>
    </w:p>
    <w:p w14:paraId="2B4E3C31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1.2 项目目标</w:t>
      </w:r>
    </w:p>
    <w:p w14:paraId="356901A3">
      <w:pPr>
        <w:ind w:firstLine="640" w:firstLineChars="200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快速处置突发舆情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，完善现有舆情应急处置体系，全面提升企业舆情处置能力。</w:t>
      </w:r>
    </w:p>
    <w:p w14:paraId="20995C97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1.3 项目内容概述</w:t>
      </w:r>
    </w:p>
    <w:p w14:paraId="25A5FC4A">
      <w:pPr>
        <w:ind w:firstLine="640" w:firstLineChars="200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协助贵阳供电局开展舆情处置工作，对舆情处置情况进行深度分析，形成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季度和年度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规范化分析报告；续优化处置流程，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完善舆情舆情应急处置体系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。</w:t>
      </w:r>
    </w:p>
    <w:p w14:paraId="1E4D5648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1.4 服务区域</w:t>
      </w:r>
    </w:p>
    <w:p w14:paraId="77E0157E">
      <w:pPr>
        <w:ind w:firstLine="640" w:firstLineChars="200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贵阳供电局供电区域范围内</w:t>
      </w:r>
    </w:p>
    <w:p w14:paraId="715F3A63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  <w:t>1.5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、服务期</w:t>
      </w:r>
    </w:p>
    <w:p w14:paraId="071E76C6">
      <w:pPr>
        <w:ind w:firstLine="640" w:firstLineChars="200"/>
        <w:rPr>
          <w:rFonts w:hint="eastAsia"/>
          <w:b/>
          <w:bCs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自项目合同签订之日起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至2026年12月31日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。</w:t>
      </w:r>
    </w:p>
    <w:p w14:paraId="3AA8B9C4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二、服务内容清单</w:t>
      </w:r>
    </w:p>
    <w:p w14:paraId="3BF6CDAD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2.1 舆情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  <w:t>走势研判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服务</w:t>
      </w:r>
    </w:p>
    <w:p w14:paraId="71A0BB68">
      <w:pPr>
        <w:ind w:firstLine="640" w:firstLineChars="200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发现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敏感舆情信息时，结合传播实际情况对信息传播态势进行研判分析，具体包括但不限于：综合传播平台（如社交平台、新闻网站、短视频平台等）信息转发次数、评论次数、点赞数量等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并对信息进行持续跟踪，定期报告舆情走势及最新动态。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服务期内处置条数不少于50条，每条单独形成舆情报告。</w:t>
      </w:r>
    </w:p>
    <w:p w14:paraId="7B5A70C5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2.2 突发网络舆情专报服务</w:t>
      </w:r>
    </w:p>
    <w:p w14:paraId="30B7C8FD">
      <w:pPr>
        <w:ind w:firstLine="640" w:firstLineChars="200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针对突发重大网络舆情事件，根据舆情发展严重程度，需在舆情爆发后 3 小时内出具专业网络舆情专报。专报内容需完整覆盖：舆情综述（事件起因、核心诉求等）、传播平台分布、传播数量统计、核心传播内容、主流媒体观点、网民主要观点倾向、具体处置意见建议等，为后续舆情处置工作提供明确参考依据。</w:t>
      </w:r>
    </w:p>
    <w:p w14:paraId="70298ACB">
      <w:pPr>
        <w:ind w:firstLine="640" w:firstLineChars="200"/>
        <w:rPr>
          <w:rFonts w:hint="eastAsia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根据以往贵阳供电局舆情发生情况，总结出舆情趋势报告，对于容易发生或未发生的舆情做好预警工作，服务期内预计至少3次。</w:t>
      </w:r>
    </w:p>
    <w:p w14:paraId="5EC83B98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 xml:space="preserve">2.3 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  <w:t>引导处置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服务</w:t>
      </w:r>
    </w:p>
    <w:p w14:paraId="3CF0FFA1">
      <w:pPr>
        <w:ind w:firstLine="640" w:firstLineChars="200"/>
        <w:rPr>
          <w:rFonts w:hint="default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基于网络舆情爆发的特点与规律，以舆情酝酿、爆发的主要媒体及传播平台为核心研究对象，结合当前主流商业媒体平台的技术算法与推荐机制，通过大量合规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处置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操作，实现对目标舆情的降温处理。同时，需在贵阳供电局（甲方）统一安排下，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乙方须用至少50个账号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配合开展跟帖回复、解释答疑工作；或根据实际需求，协助邀请新闻媒体发布权威信息，及时传递企业立场与态度，引导舆情向积极方向发展。</w:t>
      </w:r>
    </w:p>
    <w:p w14:paraId="2EF1FA75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2.4 智库分析服务</w:t>
      </w:r>
    </w:p>
    <w:p w14:paraId="1AD116BE">
      <w:pPr>
        <w:ind w:firstLine="640" w:firstLineChars="200"/>
        <w:rPr>
          <w:rFonts w:hint="eastAsia"/>
          <w:b w:val="0"/>
          <w:bCs w:val="0"/>
          <w:color w:val="auto"/>
          <w:highlight w:val="none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当发生重大网络舆情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事件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时，需立即组织智库专家团队，从第三方客观视角撰写分析文章，发布理性声音，对冲网络极端舆论，避免出现 “网络一边倒” 现象。同时，针对舆情中的失实信息，开展处置与声誉修复工作；对传播范围较广的谣言，制定专项辟谣方案，辅助贵阳供电局澄清事实、消除负面影响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并邀请在本地具有相关方面引导力的自媒体博主，在其账号的至少2个常用自媒体平台上进行动态视频发布，服务期内不少于3次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。</w:t>
      </w:r>
    </w:p>
    <w:p w14:paraId="152BE4BC">
      <w:pPr>
        <w:ind w:left="321" w:hanging="321" w:hangingChars="100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2.5 人员配置要求</w:t>
      </w:r>
    </w:p>
    <w:p w14:paraId="74E58004">
      <w:pPr>
        <w:ind w:left="319" w:leftChars="152" w:firstLine="640" w:firstLineChars="200"/>
        <w:rPr>
          <w:rFonts w:hint="default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项目负责人：需具备新闻传播学专业本科及以上学历，为舆情行业内公认专家（需提供学历证书、职称证明文件）。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br w:type="textWrapping"/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服务团队：1.团队成员最好持有有效的网络舆情分析师资质证书，且在服务方团队中的工作经验需满 2 年及以上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。</w:t>
      </w:r>
    </w:p>
    <w:p w14:paraId="5C2E9BF8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</w:p>
    <w:p w14:paraId="0DFB7529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三、项目交付成果</w:t>
      </w:r>
    </w:p>
    <w:p w14:paraId="56E96EE5">
      <w:pPr>
        <w:ind w:firstLine="640" w:firstLineChars="200"/>
        <w:rPr>
          <w:rFonts w:hint="eastAsia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过程性成果：针对本规范书“服务内容清单”（2.1-2.4 条）中每项服务的执行情况，形成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服务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报告，总结性成果：在服务期满前，结合整个服务期内的舆情处置数据（如舆情数量、类型、处置时长、效果等），开展系统性数据分析，形成《贵阳供电局舆情处置指导意见报告》，报告需具备实际指导意义，可用于优化企业后续舆情管理工作。</w:t>
      </w:r>
    </w:p>
    <w:p w14:paraId="082CBD4B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四、服务规范与质量要求、技术标准</w:t>
      </w:r>
    </w:p>
    <w:p w14:paraId="7C671199">
      <w:pPr>
        <w:ind w:firstLine="640" w:firstLineChars="200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响应时效：提供24 小时全天候响应服务，接到贵阳供电局（甲方）工作指令后，需在规定时间内启动相关工作。</w:t>
      </w:r>
    </w:p>
    <w:p w14:paraId="25E00C9B">
      <w:pPr>
        <w:ind w:firstLine="640" w:firstLineChars="200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工作要求：严格按照甲方需求开展舆情处置、分析等工作，确保服务过程合规、结果有效，满足甲方对舆情风险管控的核心目标。</w:t>
      </w:r>
    </w:p>
    <w:p w14:paraId="3B3FF087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五、项目验收标准</w:t>
      </w:r>
    </w:p>
    <w:p w14:paraId="2B67FC8B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5.1 过程验收</w:t>
      </w:r>
    </w:p>
    <w:p w14:paraId="4D0710D8">
      <w:pPr>
        <w:ind w:firstLine="640" w:firstLineChars="200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每次舆情处置工作需达到贵阳供电局（甲方）预设要求，实现 “消除舆情风险、避免负面影响扩大” 的目标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。</w:t>
      </w:r>
    </w:p>
    <w:p w14:paraId="41CC4D83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5.2 期满验收</w:t>
      </w:r>
    </w:p>
    <w:p w14:paraId="459EBEC8">
      <w:pPr>
        <w:ind w:firstLine="640" w:firstLineChars="200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服务期满时，需提交《贵阳供电局舆情处置指导意见报告》，报告需满足甲方要求，且具备明确的实际指导意义（如可落地的舆情管理优化建议、风险预判机制等）；甲方对报告内容及整个服务期的工作成效审核通过，视为项目整体验收合格。</w:t>
      </w:r>
    </w:p>
    <w:p w14:paraId="5B2263BB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六、保密安全要求</w:t>
      </w:r>
    </w:p>
    <w:p w14:paraId="09A1DE3C">
      <w:pPr>
        <w:ind w:firstLine="640" w:firstLineChars="200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服务提供方（中标方）需针对本项目，单独出具专项服务承诺函，承诺内容需全面覆盖以下维度：</w:t>
      </w:r>
    </w:p>
    <w:p w14:paraId="4150C656">
      <w:pPr>
        <w:ind w:firstLine="643" w:firstLineChars="200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安全保障：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保障项目执行过程中涉及的甲方信息系统、数据传输等安全，避免出现信息泄露、系统故障等问题。</w:t>
      </w:r>
    </w:p>
    <w:p w14:paraId="4D64149A">
      <w:pPr>
        <w:ind w:firstLine="643" w:firstLineChars="200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保密安全：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严格遵守甲方保密规定，对项目中接触的甲方商业秘密、舆情数据、内部信息等承担保密责任，未经允许不得向任何第三方泄露。</w:t>
      </w:r>
    </w:p>
    <w:p w14:paraId="67610F53">
      <w:pPr>
        <w:ind w:firstLine="643" w:firstLineChars="200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文字安全：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所有输出的报告、文章、跟帖内容等，需经过严格审核，确保无错别字、无表述歧义、无政治错误及敏感内容。</w:t>
      </w:r>
    </w:p>
    <w:p w14:paraId="06083057">
      <w:pPr>
        <w:ind w:firstLine="643" w:firstLineChars="200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画面安全：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若涉及图片、视频等视觉素材，需确保素材合规、无侵权、无不良导向，符合国家及行业相关规定。</w:t>
      </w:r>
    </w:p>
    <w:p w14:paraId="40575AE5">
      <w:pPr>
        <w:ind w:firstLine="643" w:firstLineChars="200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版权保障：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项目中使用的所有素材（如文字、图片、数据等）需具备合法版权，避免出现版权纠纷；输出成果的版权归贵阳供电局（甲方）所有。</w:t>
      </w:r>
    </w:p>
    <w:p w14:paraId="50D61D9B">
      <w:pPr>
        <w:ind w:firstLine="643" w:firstLineChars="200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素材及资料归档提交：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服务期内所有舆情素材、处置记录、报告文档等资料，需定期整理归档，并在服务期满后一次性提交给甲方，确保资料完整、可追溯。</w:t>
      </w:r>
    </w:p>
    <w:p w14:paraId="150BA453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七、风险管理要求</w:t>
      </w:r>
    </w:p>
    <w:p w14:paraId="371B82A0">
      <w:pPr>
        <w:ind w:firstLine="640" w:firstLineChars="200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服务提供方（中标方）需在项目执行全过程中，结合项目实际情况，开展有效的风险分析，制定针对性风险管控措施，确保有效控制风险，避免因风险失控导致项目目标无法实现或给甲方造成损失。</w:t>
      </w:r>
    </w:p>
    <w:p w14:paraId="39CABDA4">
      <w:pPr>
        <w:pStyle w:val="2"/>
        <w:spacing w:beforeAutospacing="0" w:afterAutospacing="0"/>
        <w:rPr>
          <w:rFonts w:hint="default"/>
          <w:color w:val="auto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3C3520"/>
    <w:rsid w:val="0051773C"/>
    <w:rsid w:val="02254895"/>
    <w:rsid w:val="147C16AC"/>
    <w:rsid w:val="164417F2"/>
    <w:rsid w:val="1FFFB9FF"/>
    <w:rsid w:val="24A32DCF"/>
    <w:rsid w:val="29A33FEC"/>
    <w:rsid w:val="2BCC08CA"/>
    <w:rsid w:val="2CCE6628"/>
    <w:rsid w:val="2E9B1675"/>
    <w:rsid w:val="33EC0E00"/>
    <w:rsid w:val="38BE4E62"/>
    <w:rsid w:val="3DB00C40"/>
    <w:rsid w:val="5BFD55F8"/>
    <w:rsid w:val="5F3C3520"/>
    <w:rsid w:val="6CEEBE08"/>
    <w:rsid w:val="6EEDF155"/>
    <w:rsid w:val="763F047C"/>
    <w:rsid w:val="77BF2606"/>
    <w:rsid w:val="7D7F8EC1"/>
    <w:rsid w:val="7F3E7375"/>
    <w:rsid w:val="BB9F384E"/>
    <w:rsid w:val="BF91ED56"/>
    <w:rsid w:val="D67DC58C"/>
    <w:rsid w:val="D7870B83"/>
    <w:rsid w:val="FBA5E0EC"/>
    <w:rsid w:val="FFFFC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2885</Words>
  <Characters>2933</Characters>
  <Lines>0</Lines>
  <Paragraphs>0</Paragraphs>
  <TotalTime>42</TotalTime>
  <ScaleCrop>false</ScaleCrop>
  <LinksUpToDate>false</LinksUpToDate>
  <CharactersWithSpaces>2980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2025-10-18T19:09:00Z</dcterms:created>
  <dc:creator>Injoychou</dc:creator>
  <cp:lastModifiedBy>3AF46116AF3B4012B684FFD5BD58610A</cp:lastModifiedBy>
  <cp:lastPrinted>2026-03-17T09:48:00Z</cp:lastPrinted>
  <dcterms:modified xsi:type="dcterms:W3CDTF">2026-03-19T02:52:25Z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A36861D86B5C434EAD4AB2B2B262692B_13</vt:lpwstr>
  </property>
  <property fmtid="{D5CDD505-2E9C-101B-9397-08002B2CF9AE}" pid="4" name="KSOTemplateDocerSaveRecord">
    <vt:lpwstr>eyJoZGlkIjoiOTRkOTg3ODU5ODMxYzZmOTk5NzQzNDVlOTE4ZGZmODYiLCJ1c2VySWQiOiIyMzE2NTY1NjgifQ==</vt:lpwstr>
  </property>
</Properties>
</file>