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b/>
          <w:kern w:val="0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kern w:val="0"/>
          <w:sz w:val="32"/>
          <w:szCs w:val="32"/>
        </w:rPr>
        <w:t>2026年信通公司产品商标及会展宣传设计采购项目</w:t>
      </w:r>
    </w:p>
    <w:p>
      <w:pPr>
        <w:spacing w:before="480" w:after="480" w:line="288" w:lineRule="auto"/>
        <w:ind w:left="0"/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kern w:val="0"/>
          <w:sz w:val="32"/>
          <w:szCs w:val="32"/>
        </w:rPr>
        <w:t>技术需求</w:t>
      </w:r>
      <w:r>
        <w:rPr>
          <w:rFonts w:hint="eastAsia" w:ascii="方正小标宋_GBK" w:hAnsi="方正小标宋_GBK" w:eastAsia="方正小标宋_GBK" w:cs="方正小标宋_GBK"/>
          <w:b/>
          <w:sz w:val="32"/>
          <w:szCs w:val="32"/>
        </w:rPr>
        <w:t>书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0" w:name="heading_0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一、总则</w:t>
      </w:r>
      <w:bookmarkEnd w:id="0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" w:name="heading_1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1.1 需求背景</w:t>
      </w:r>
      <w:bookmarkEnd w:id="1"/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firstLine="500" w:firstLineChars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为适配公司品牌升级及业务拓展需求，拟通过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公开招采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方式筛选合格供应商，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完成公司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产品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商标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及会展宣传材料设计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eastAsia="zh-CN"/>
        </w:rPr>
        <w:t>预计包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</w:rPr>
        <w:t>含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highlight w:val="none"/>
          <w:lang w:val="en-US" w:eastAsia="zh-CN"/>
        </w:rPr>
        <w:t>7组产品商标及15项会展宣传材料，按实际设计定稿数量据实结算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，确保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设计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贴合科技企业调性、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具备独特辨识度，同时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商标设计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符合国内外商标注册规范，规避知识产权风险。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bookmarkStart w:id="2" w:name="heading_2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1.2 适用范围</w:t>
      </w:r>
      <w:bookmarkEnd w:id="2"/>
    </w:p>
    <w:p>
      <w:pPr>
        <w:spacing w:before="320" w:after="120" w:line="288" w:lineRule="auto"/>
        <w:ind w:left="0" w:firstLine="500" w:firstLineChars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本技术需求书适用于本次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设计供应商的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筛选、评估及后续合作履约全流程，供应商需全面响应本需求书中所有条款，未明确响应或存在异议的，需单独书面说明。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bookmarkStart w:id="3" w:name="heading_3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 xml:space="preserve">1.3 </w:t>
      </w:r>
      <w:bookmarkEnd w:id="3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整体进度要求</w:t>
      </w:r>
    </w:p>
    <w:p>
      <w:pPr>
        <w:spacing w:before="320" w:after="120" w:line="288" w:lineRule="auto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框架招标有效期：自合同签订之日起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年。</w:t>
      </w:r>
    </w:p>
    <w:p>
      <w:pPr>
        <w:numPr>
          <w:ilvl w:val="0"/>
          <w:numId w:val="2"/>
        </w:num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需求沟通阶段：自合同签订之日起，在接到需求后[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]个工作日内完成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首轮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设计方案的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提交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；</w:t>
      </w:r>
    </w:p>
    <w:p>
      <w:pPr>
        <w:numPr>
          <w:ilvl w:val="0"/>
          <w:numId w:val="2"/>
        </w:numPr>
        <w:spacing w:before="120" w:after="120" w:line="288" w:lineRule="auto"/>
        <w:ind w:left="0" w:leftChars="0" w:firstLine="0" w:firstLineChars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 xml:space="preserve"> 迭代优化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阶段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：每轮方案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经修改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反馈后，[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</w:rPr>
        <w:t>]个工作日内完成修改并提交新版本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none"/>
          <w:lang w:eastAsia="zh-CN"/>
        </w:rPr>
        <w:t>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4" w:name="heading_4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二、供应商资质要求</w:t>
      </w:r>
      <w:bookmarkEnd w:id="4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5" w:name="heading_5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.1 基本资质</w:t>
      </w:r>
      <w:bookmarkEnd w:id="5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供应商需为合法注册的企业/机构，具备独立法人资格，持有有效的营业执照、税务登记证（或三证合一证件）。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具备完整的设计服务团队及服务体系，团队核心成员需具备完成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个及以上视觉设计项目相关的工作经验，提供核心成员简历及相关资质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和社保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证明。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具备一般纳税人资质，可开具合法有效的增值税专用发票。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bookmarkStart w:id="6" w:name="heading_6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.2 专业</w:t>
      </w:r>
      <w:bookmarkEnd w:id="6"/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能力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具备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产品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商标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会展宣传材料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设计及知识产权相关服务能力，可提供商标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及展会宣传材料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设计、修改、定稿等全流程服务。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highlight w:val="cya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2.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yellow"/>
        </w:rPr>
        <w:t xml:space="preserve"> 无知识产权侵权纠纷记录，近3年未因商标设计侵权、抄袭等问题引发诉讼或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yellow"/>
          <w:lang w:val="en-US" w:eastAsia="zh-CN"/>
        </w:rPr>
        <w:t>仲裁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yellow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yellow"/>
          <w:lang w:val="en-US" w:eastAsia="zh-CN"/>
        </w:rPr>
        <w:t>并可以提供承诺证明，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highlight w:val="yellow"/>
        </w:rPr>
        <w:t>具备规避商标近似、侵权风险的专业能力。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7" w:name="heading_8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三、过往成果要求</w:t>
      </w:r>
      <w:bookmarkEnd w:id="7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8" w:name="heading_9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3.1 成果案例要求</w:t>
      </w:r>
      <w:bookmarkEnd w:id="8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供应商需提供3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个以上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视觉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设计案例（需提供完整案例资料，包括客户名称、商标设计方案、定稿文件、合作证明及客户反馈，涉及涉密信息可隐去敏感内容，但需保证案例真实性）。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9" w:name="heading_11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四、履约要求</w:t>
      </w:r>
      <w:bookmarkEnd w:id="9"/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bookmarkStart w:id="10" w:name="heading_12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 xml:space="preserve">4.1 </w:t>
      </w:r>
      <w:bookmarkEnd w:id="10"/>
      <w:r>
        <w:rPr>
          <w:rFonts w:hint="eastAsia" w:eastAsia="仿宋_GB2312" w:cs="仿宋_GB2312"/>
          <w:b/>
          <w:bCs/>
          <w:sz w:val="28"/>
        </w:rPr>
        <w:t>项目验收要求</w:t>
      </w:r>
    </w:p>
    <w:p>
      <w:pPr>
        <w:pStyle w:val="4"/>
        <w:numPr>
          <w:ilvl w:val="2"/>
          <w:numId w:val="0"/>
        </w:numPr>
        <w:spacing w:line="360" w:lineRule="auto"/>
        <w:ind w:leftChars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1.  </w:t>
      </w:r>
      <w:r>
        <w:rPr>
          <w:rFonts w:hint="eastAsia" w:ascii="仿宋_GB2312" w:hAnsi="仿宋_GB2312" w:eastAsia="仿宋_GB2312" w:cs="仿宋_GB2312"/>
          <w:sz w:val="28"/>
          <w:szCs w:val="28"/>
        </w:rPr>
        <w:t>验收标准</w:t>
      </w:r>
    </w:p>
    <w:p>
      <w:pPr>
        <w:pStyle w:val="12"/>
        <w:ind w:firstLine="480"/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eastAsia="zh-CN"/>
        </w:rPr>
        <w:t>供应商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按照双方签订的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/>
        </w:rPr>
        <w:t>合同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协议完成约定工作内容，同时达到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eastAsia="zh-CN"/>
        </w:rPr>
        <w:t>我方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</w:rPr>
        <w:t>工作质量要求。</w:t>
      </w:r>
    </w:p>
    <w:p>
      <w:pPr>
        <w:pStyle w:val="12"/>
        <w:ind w:left="0" w:leftChars="0" w:firstLine="0" w:firstLineChars="0"/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</w:rPr>
        <w:t xml:space="preserve">2.  </w:t>
      </w:r>
      <w:bookmarkStart w:id="11" w:name="_Toc16815"/>
      <w:bookmarkStart w:id="12" w:name="_Toc217563858"/>
      <w:r>
        <w:rPr>
          <w:rFonts w:hint="eastAsia" w:ascii="方正仿宋_GB2312" w:hAnsi="方正仿宋_GB2312" w:eastAsia="方正仿宋_GB2312" w:cs="方正仿宋_GB2312"/>
          <w:b/>
          <w:bCs/>
          <w:kern w:val="0"/>
          <w:sz w:val="28"/>
          <w:szCs w:val="28"/>
        </w:rPr>
        <w:t>验收要求</w:t>
      </w:r>
      <w:bookmarkEnd w:id="11"/>
      <w:bookmarkEnd w:id="12"/>
    </w:p>
    <w:p>
      <w:pPr>
        <w:pStyle w:val="6"/>
        <w:spacing w:line="360" w:lineRule="auto"/>
        <w:ind w:firstLine="480"/>
        <w:jc w:val="left"/>
        <w:rPr>
          <w:rFonts w:hint="eastAsia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供应商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按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订单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要求完成相关工作后，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供应商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应当在具备验收条件后以书面方式向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我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方递交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订单合同验收函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我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方在收到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  <w:lang w:eastAsia="zh-CN"/>
        </w:rPr>
        <w:t>订单合同验收函</w:t>
      </w:r>
      <w:r>
        <w:rPr>
          <w:rFonts w:hint="eastAsia" w:ascii="方正仿宋_GB2312" w:hAnsi="方正仿宋_GB2312" w:eastAsia="方正仿宋_GB2312" w:cs="方正仿宋_GB2312"/>
          <w:b w:val="0"/>
          <w:bCs/>
          <w:kern w:val="0"/>
          <w:sz w:val="28"/>
          <w:szCs w:val="28"/>
        </w:rPr>
        <w:t>后的约定日期内，确定具体日期，由双方按照合同约定的验收标准完成验收。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3" w:name="heading_13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4.2 知识产权及合规履约要求</w:t>
      </w:r>
      <w:bookmarkEnd w:id="13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知识产权归属：方案定稿后，商标设计成果的全部知识产权（包括著作权、商标申请权等）需无偿转让给我方，供应商不得保留任何权利，不得将该设计方案用于其他客户或商业用途。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侵权保障：若因供应商设计方案存在抄袭、近似等问题，导致引发知识产权侵权纠纷，供应商需承担全部责任（包括但不限于诉讼费用、赔偿金、我方损失），并免费重新设计符合要求的方案。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4" w:name="heading_14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4.3 服务保障及履约考核</w:t>
      </w:r>
      <w:bookmarkEnd w:id="14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响应时限：工作时间内（9:00-1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:00），针对我方提出的需求、疑问，需在2小时内响应，24小时内给出明确解决方案。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售后保障：方案定稿后，提供不少于[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12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]个月的售后支持，包括商标应用过程中的微小修改、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源文件提供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等服务。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履约考核：我方将根据供应商的服务响应速度、方案质量、迭代效率、合规性等维度进行履约考核，考核不合格的，我方有权中止合作并追究相应违约责任。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5" w:name="heading_15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4.4 保密及其他履约要求</w:t>
      </w:r>
      <w:bookmarkEnd w:id="15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严格遵守保密协议约定，对合作过程中获取的我方商业信息、设计需求、方案草稿及定稿文件等内容严格保密，合作结束后需销毁全部相关涉密资料，不得留存或泄露。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不得将本次合作内容、客户信息及设计成果用于自身宣传或其他商业推广活动，如需引用，需提前获得我方书面许可。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若因供应商自身原因（如团队变动、流程失误等）导致履约延误，每延误1个工作日，需承担相应违约金（具体金额双方协商确定）；延误超过[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30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]个工作日，我方有权解除合同并要求赔偿损失。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6" w:name="heading_16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五、响应及评估要求</w:t>
      </w:r>
      <w:bookmarkEnd w:id="16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供应商需对照本需求书，逐项明确响应情况，出具响应函，对满足的条款明确说明，对不满足的条款需书面解释并提供替代方案（无替代方案的，视为未响应）。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供应商需提交完整的资质文件、过往案例资料、团队介绍、服务方案、报价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等，所有提交资料需真实有效，若存在虚假信息，取消合作资格并追究相应责任。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我方将根据资质符合性、案例适配性、服务方案合理性、报价合理性、履约能力等维度进行综合评估，择优确定合作供应商。</w:t>
      </w:r>
    </w:p>
    <w:p>
      <w:pPr>
        <w:spacing w:before="380" w:after="140" w:line="288" w:lineRule="auto"/>
        <w:ind w:left="0"/>
        <w:jc w:val="left"/>
        <w:outlineLvl w:val="0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7" w:name="heading_17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六、其他</w:t>
      </w:r>
      <w:bookmarkEnd w:id="17"/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  本技术需求书作为合作合同的附件，与合同具有同等法律效力，双方需共同遵守。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  合作过程中，双方可根据实际需求，在协商一致的基础上对本需求书条款进行补充修改，补充修改内容需形成书面协议，经双方签字盖章后生效。</w:t>
      </w:r>
    </w:p>
    <w:p>
      <w:pPr>
        <w:spacing w:before="120" w:after="120" w:line="288" w:lineRule="auto"/>
        <w:ind w:left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  若双方在履约过程中产生争议，优先通过协商解决；协商不成的，提交我方所在地人民法院诉讼解决。</w:t>
      </w:r>
    </w:p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bookmarkStart w:id="18" w:name="heading_18"/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附件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：供应商响应及提交资料清单</w:t>
      </w:r>
      <w:bookmarkEnd w:id="18"/>
    </w:p>
    <w:tbl>
      <w:tblPr>
        <w:tblStyle w:val="9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4"/>
        <w:gridCol w:w="2370"/>
        <w:gridCol w:w="2856"/>
        <w:gridCol w:w="207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序号</w:t>
            </w:r>
          </w:p>
        </w:tc>
        <w:tc>
          <w:tcPr>
            <w:tcW w:w="23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资料名称</w:t>
            </w:r>
          </w:p>
        </w:tc>
        <w:tc>
          <w:tcPr>
            <w:tcW w:w="285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要求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1</w:t>
            </w:r>
          </w:p>
        </w:tc>
        <w:tc>
          <w:tcPr>
            <w:tcW w:w="23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响应函</w:t>
            </w:r>
          </w:p>
        </w:tc>
        <w:tc>
          <w:tcPr>
            <w:tcW w:w="285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逐项响应本需求书条款，加盖公章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需明确是否全部满足需求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2</w:t>
            </w:r>
          </w:p>
        </w:tc>
        <w:tc>
          <w:tcPr>
            <w:tcW w:w="23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基本资质文件</w:t>
            </w:r>
          </w:p>
        </w:tc>
        <w:tc>
          <w:tcPr>
            <w:tcW w:w="285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营业执照、税务登记证、一般纳税人证明、无违法违规记录证明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加盖公章，复印件需注明与原件一致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</w:tblPrEx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  <w:t>3</w:t>
            </w:r>
          </w:p>
        </w:tc>
        <w:tc>
          <w:tcPr>
            <w:tcW w:w="23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过往案例资料</w:t>
            </w:r>
          </w:p>
        </w:tc>
        <w:tc>
          <w:tcPr>
            <w:tcW w:w="285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核心团队简历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及过往设计经验证明，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个以上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的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视觉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设计案例，提供完整证明材料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隐去涉密信息，保证真实性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13" w:hRule="atLeast"/>
        </w:trPr>
        <w:tc>
          <w:tcPr>
            <w:tcW w:w="9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23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报价</w:t>
            </w:r>
            <w:r>
              <w:rPr>
                <w:rFonts w:hint="default" w:ascii="方正仿宋_GB2312" w:hAnsi="方正仿宋_GB2312" w:eastAsia="方正仿宋_GB2312" w:cs="方正仿宋_GB2312"/>
                <w:sz w:val="28"/>
                <w:szCs w:val="28"/>
              </w:rPr>
              <w:t>表</w:t>
            </w:r>
          </w:p>
        </w:tc>
        <w:tc>
          <w:tcPr>
            <w:tcW w:w="285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明确报价明细、付款方式、发票类型等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spacing w:before="120" w:after="120" w:line="288" w:lineRule="auto"/>
              <w:ind w:left="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加盖公章</w:t>
            </w:r>
          </w:p>
        </w:tc>
      </w:tr>
    </w:tbl>
    <w:p>
      <w:pPr>
        <w:spacing w:before="320" w:after="120" w:line="288" w:lineRule="auto"/>
        <w:ind w:left="0"/>
        <w:jc w:val="left"/>
        <w:outlineLvl w:val="1"/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附件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2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：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val="en-US" w:eastAsia="zh-CN"/>
        </w:rPr>
        <w:t>报价表</w:t>
      </w:r>
    </w:p>
    <w:tbl>
      <w:tblPr>
        <w:tblStyle w:val="9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973"/>
        <w:gridCol w:w="2613"/>
        <w:gridCol w:w="756"/>
        <w:gridCol w:w="723"/>
        <w:gridCol w:w="850"/>
        <w:gridCol w:w="723"/>
        <w:gridCol w:w="470"/>
        <w:gridCol w:w="8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附件2：报价表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0" w:type="auto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说明：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报价方式：投标人按清单报单价。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有效报价：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1、本项目按人民币（元）报价；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2、投标人所报单价不得高于采购清单中的单价限价，如单价报价超出单价限价作否决投标处理。</w:t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0000"/>
                <w:kern w:val="0"/>
                <w:sz w:val="16"/>
                <w:szCs w:val="16"/>
                <w:u w:val="none"/>
                <w:lang w:val="en-US" w:eastAsia="zh-CN" w:bidi="ar"/>
              </w:rPr>
              <w:t>结算方式:中标单价乘以实际采购数量得出结算总价。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具体内容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尺寸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单价限价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不含税单价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不含税总价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产品商标logo设计及理念说明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会展物料设计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产品宣传单张海报（含应用场景延展物料）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展板桁架画面设计（含应用场景延展物料）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5*3m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宣传折页设计（含应用场景延展物料）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三折/四折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#VALUE!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含税总价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限价总价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报价单位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sz w:val="16"/>
                <w:szCs w:val="16"/>
                <w:u w:val="none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D9D9D9"/>
                <w:kern w:val="0"/>
                <w:sz w:val="16"/>
                <w:szCs w:val="16"/>
                <w:u w:val="none"/>
                <w:lang w:val="en-US" w:eastAsia="zh-CN" w:bidi="ar"/>
              </w:rPr>
              <w:t>请填写</w:t>
            </w:r>
          </w:p>
        </w:tc>
      </w:tr>
    </w:tbl>
    <w:p>
      <w:pPr>
        <w:spacing w:before="120" w:after="120" w:line="288" w:lineRule="auto"/>
        <w:ind w:left="0"/>
        <w:jc w:val="left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1D0156"/>
    <w:multiLevelType w:val="singleLevel"/>
    <w:tmpl w:val="921D015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56D29A0"/>
    <w:multiLevelType w:val="multilevel"/>
    <w:tmpl w:val="756D29A0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  <w:rPr>
        <w:rFonts w:hint="default" w:ascii="仿宋_GB2312" w:hAnsi="仿宋_GB2312" w:eastAsia="仿宋_GB2312" w:cs="仿宋_GB2312"/>
        <w:b/>
        <w:bCs/>
        <w:i w:val="0"/>
        <w:spacing w:val="-12"/>
        <w:sz w:val="32"/>
        <w:szCs w:val="48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仿宋_GB2312" w:hAnsi="仿宋_GB2312" w:eastAsia="仿宋_GB2312" w:cs="仿宋_GB2312"/>
        <w:b/>
        <w:bCs/>
        <w:i w:val="0"/>
        <w:iCs w:val="0"/>
        <w:color w:val="auto"/>
        <w:sz w:val="28"/>
        <w:szCs w:val="24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仿宋_GB2312" w:hAnsi="仿宋_GB2312" w:eastAsia="仿宋_GB2312" w:cs="仿宋_GB2312"/>
        <w:b/>
        <w:bCs/>
        <w:sz w:val="28"/>
        <w:szCs w:val="20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917B88"/>
    <w:rsid w:val="23C21CF0"/>
    <w:rsid w:val="2E6A7638"/>
    <w:rsid w:val="3655F276"/>
    <w:rsid w:val="3F45355D"/>
    <w:rsid w:val="4BAF2E1A"/>
    <w:rsid w:val="4F20071F"/>
    <w:rsid w:val="4FFE7F9A"/>
    <w:rsid w:val="531D6045"/>
    <w:rsid w:val="5AFCDE25"/>
    <w:rsid w:val="5B45005F"/>
    <w:rsid w:val="7B7D1334"/>
    <w:rsid w:val="B3373CC8"/>
    <w:rsid w:val="DDBB7C00"/>
    <w:rsid w:val="DE7B5B8F"/>
    <w:rsid w:val="E9EBA365"/>
    <w:rsid w:val="ED4F4FC9"/>
    <w:rsid w:val="F59F46DF"/>
    <w:rsid w:val="FD8D4813"/>
    <w:rsid w:val="FEF71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 w:val="32"/>
      <w:szCs w:val="28"/>
    </w:rPr>
  </w:style>
  <w:style w:type="paragraph" w:styleId="3">
    <w:name w:val="heading 2"/>
    <w:basedOn w:val="1"/>
    <w:next w:val="1"/>
    <w:qFormat/>
    <w:uiPriority w:val="9"/>
    <w:pPr>
      <w:keepNext/>
      <w:keepLines/>
      <w:numPr>
        <w:ilvl w:val="1"/>
        <w:numId w:val="1"/>
      </w:numPr>
      <w:spacing w:line="360" w:lineRule="auto"/>
      <w:jc w:val="left"/>
      <w:outlineLvl w:val="1"/>
    </w:pPr>
    <w:rPr>
      <w:rFonts w:ascii="仿宋_GB2312" w:hAnsi="仿宋_GB2312" w:eastAsia="黑体"/>
      <w:b/>
      <w:bCs/>
      <w:sz w:val="32"/>
      <w:szCs w:val="28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ascii="仿宋" w:hAnsi="仿宋" w:eastAsia="黑体"/>
      <w:b/>
      <w:bCs/>
      <w:sz w:val="30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7"/>
    <w:next w:val="7"/>
    <w:qFormat/>
    <w:uiPriority w:val="0"/>
    <w:pPr>
      <w:spacing w:after="120"/>
      <w:ind w:firstLine="200" w:firstLineChars="200"/>
    </w:pPr>
    <w:rPr>
      <w:sz w:val="24"/>
    </w:rPr>
  </w:style>
  <w:style w:type="paragraph" w:styleId="7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2364</Words>
  <Characters>2469</Characters>
  <TotalTime>22</TotalTime>
  <ScaleCrop>false</ScaleCrop>
  <LinksUpToDate>false</LinksUpToDate>
  <CharactersWithSpaces>2523</CharactersWithSpaces>
  <Application>WPS Office_11.8.2.12313_F1E327BC-269C-435d-A152-05C5408002CA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2026-02-07T03:42:00Z</dcterms:created>
  <dc:creator>Apache POI</dc:creator>
  <cp:lastModifiedBy>laixy</cp:lastModifiedBy>
  <dcterms:modified xsi:type="dcterms:W3CDTF">2026-03-20T11:45:04Z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eyJoZGlkIjoiZGEyNjRiOGVjNGQ4OGM0YzEzYzQ1MWZkNTM4MWNiNmEiLCJ1c2VySWQiOiIyMDE5MjQyNzkifQ==</vt:lpwstr>
  </property>
  <property fmtid="{D5CDD505-2E9C-101B-9397-08002B2CF9AE}" pid="3" name="KSOProductBuildVer">
    <vt:lpwstr>2052-11.8.2.12313</vt:lpwstr>
  </property>
  <property fmtid="{D5CDD505-2E9C-101B-9397-08002B2CF9AE}" pid="4" name="ICV">
    <vt:lpwstr>8D10253FC8EE4264856A40649EA035B7_13</vt:lpwstr>
  </property>
</Properties>
</file>