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858B28">
      <w:pPr>
        <w:bidi w:val="0"/>
        <w:jc w:val="center"/>
        <w:rPr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4" w:name="_GoBack"/>
      <w:bookmarkEnd w:id="4"/>
      <w:r>
        <w:rPr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245110</wp:posOffset>
                </wp:positionH>
                <wp:positionV relativeFrom="paragraph">
                  <wp:posOffset>5520055</wp:posOffset>
                </wp:positionV>
                <wp:extent cx="4639945" cy="3394710"/>
                <wp:effectExtent l="4445" t="4445" r="19050" b="14605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9945" cy="3394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67BEF8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600" w:lineRule="auto"/>
                              <w:jc w:val="center"/>
                              <w:textAlignment w:val="auto"/>
                              <w:rPr>
                                <w:rFonts w:hint="eastAsia" w:ascii="Times New Roman" w:hAnsi="Times New Roman" w:eastAsia="黑体"/>
                                <w:b w:val="0"/>
                                <w:bCs/>
                                <w:sz w:val="32"/>
                                <w:lang w:val="en-US" w:eastAsia="zh-CN"/>
                              </w:rPr>
                            </w:pPr>
                          </w:p>
                          <w:p w14:paraId="4587A3A2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600" w:lineRule="auto"/>
                              <w:ind w:firstLine="2560" w:firstLineChars="800"/>
                              <w:jc w:val="both"/>
                              <w:textAlignment w:val="auto"/>
                              <w:rPr>
                                <w:rFonts w:hint="eastAsia" w:ascii="Times New Roman" w:hAnsi="Times New Roman" w:eastAsia="黑体"/>
                                <w:b w:val="0"/>
                                <w:bCs/>
                                <w:sz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黑体"/>
                                <w:b w:val="0"/>
                                <w:bCs/>
                                <w:sz w:val="32"/>
                                <w:lang w:val="en-US" w:eastAsia="zh-CN"/>
                              </w:rPr>
                              <w:t>编制：</w:t>
                            </w:r>
                          </w:p>
                          <w:p w14:paraId="56E3096A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600" w:lineRule="auto"/>
                              <w:ind w:firstLine="2560" w:firstLineChars="800"/>
                              <w:jc w:val="both"/>
                              <w:textAlignment w:val="auto"/>
                              <w:rPr>
                                <w:rFonts w:hint="eastAsia" w:ascii="Times New Roman" w:hAnsi="Times New Roman" w:eastAsia="黑体"/>
                                <w:b w:val="0"/>
                                <w:bCs/>
                                <w:sz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黑体"/>
                                <w:b w:val="0"/>
                                <w:bCs/>
                                <w:sz w:val="32"/>
                                <w:lang w:val="en-US" w:eastAsia="zh-CN"/>
                              </w:rPr>
                              <w:t>审核：</w:t>
                            </w:r>
                          </w:p>
                          <w:p w14:paraId="016F875F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600" w:lineRule="auto"/>
                              <w:ind w:firstLine="2560" w:firstLineChars="800"/>
                              <w:jc w:val="both"/>
                              <w:textAlignment w:val="auto"/>
                              <w:rPr>
                                <w:rFonts w:hint="eastAsia" w:ascii="Times New Roman" w:hAnsi="Times New Roman" w:eastAsia="黑体"/>
                                <w:b w:val="0"/>
                                <w:bCs/>
                                <w:sz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黑体"/>
                                <w:b w:val="0"/>
                                <w:bCs/>
                                <w:sz w:val="32"/>
                                <w:lang w:val="en-US" w:eastAsia="zh-CN"/>
                              </w:rPr>
                              <w:t>批准：</w:t>
                            </w:r>
                          </w:p>
                          <w:p w14:paraId="7DC367E5">
                            <w:pPr>
                              <w:pStyle w:val="7"/>
                              <w:rPr>
                                <w:rFonts w:hint="eastAsia"/>
                                <w:lang w:val="en-US" w:eastAsia="zh-CN"/>
                              </w:rPr>
                            </w:pPr>
                          </w:p>
                          <w:p w14:paraId="69F253E0">
                            <w:pPr>
                              <w:bidi w:val="0"/>
                              <w:jc w:val="center"/>
                              <w:rPr>
                                <w:rFonts w:hint="eastAsia" w:eastAsiaTheme="minorEastAsia"/>
                                <w:b/>
                                <w:bCs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南方电网综合能源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32"/>
                                <w:szCs w:val="32"/>
                                <w:lang w:eastAsia="zh-CN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32"/>
                                <w:szCs w:val="32"/>
                                <w:lang w:val="en-US" w:eastAsia="zh-CN"/>
                              </w:rPr>
                              <w:t>广州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32"/>
                                <w:szCs w:val="32"/>
                                <w:lang w:eastAsia="zh-CN"/>
                              </w:rPr>
                              <w:t>）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有限公司</w:t>
                            </w:r>
                            <w:r>
                              <w:rPr>
                                <w:rFonts w:hint="default"/>
                                <w:b/>
                                <w:bCs/>
                                <w:sz w:val="32"/>
                                <w:szCs w:val="32"/>
                                <w:lang w:val="en-US" w:eastAsia="zh-CN"/>
                              </w:rPr>
                              <w:t>赤水分公司</w:t>
                            </w:r>
                          </w:p>
                          <w:p w14:paraId="78724B10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60" w:lineRule="auto"/>
                              <w:jc w:val="center"/>
                              <w:textAlignment w:val="auto"/>
                              <w:rPr>
                                <w:rFonts w:ascii="Times New Roman" w:hAnsi="Times New Roman" w:eastAsia="宋体"/>
                                <w:b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/>
                                <w:sz w:val="32"/>
                                <w:szCs w:val="28"/>
                              </w:rPr>
                              <w:t>20</w:t>
                            </w:r>
                            <w:r>
                              <w:rPr>
                                <w:rFonts w:hint="eastAsia" w:ascii="Times New Roman" w:hAnsi="Times New Roman" w:eastAsia="宋体"/>
                                <w:b/>
                                <w:sz w:val="32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rFonts w:hint="eastAsia" w:ascii="Times New Roman" w:hAnsi="Times New Roman"/>
                                <w:b/>
                                <w:sz w:val="32"/>
                                <w:szCs w:val="28"/>
                                <w:lang w:val="en-US" w:eastAsia="zh-CN"/>
                              </w:rPr>
                              <w:t>5</w:t>
                            </w:r>
                            <w:r>
                              <w:rPr>
                                <w:rFonts w:ascii="Times New Roman" w:hAnsi="Times New Roman" w:eastAsia="宋体"/>
                                <w:b/>
                                <w:sz w:val="32"/>
                                <w:szCs w:val="28"/>
                              </w:rPr>
                              <w:t>年</w:t>
                            </w:r>
                            <w:r>
                              <w:rPr>
                                <w:rFonts w:hint="eastAsia" w:ascii="Times New Roman" w:hAnsi="Times New Roman"/>
                                <w:b/>
                                <w:sz w:val="32"/>
                                <w:szCs w:val="28"/>
                                <w:lang w:val="en-US" w:eastAsia="zh-CN"/>
                              </w:rPr>
                              <w:t>11</w:t>
                            </w:r>
                            <w:r>
                              <w:rPr>
                                <w:rFonts w:ascii="Times New Roman" w:hAnsi="Times New Roman" w:eastAsia="宋体"/>
                                <w:b/>
                                <w:sz w:val="32"/>
                                <w:szCs w:val="28"/>
                              </w:rPr>
                              <w:t>月</w:t>
                            </w:r>
                          </w:p>
                          <w:p w14:paraId="49433E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.3pt;margin-top:434.65pt;height:267.3pt;width:365.35pt;z-index:251661312;mso-width-relative:page;mso-height-relative:page;" fillcolor="#FFFFFF [3201]" filled="t" stroked="t" coordsize="21600,21600" o:gfxdata="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OKYI&#10;XNcAAAALAQAADwAAAAAAAAABACAAAAAiAAAAZHJzL2Rvd25yZXYueG1sUEsBAhQAFAAAAAgAh07i&#10;QFpOw6JcAgAAuAQAAA4AAAAAAAAAAQAgAAAAJgEAAGRycy9lMm9Eb2MueG1sUEsFBgAAAAAGAAYA&#10;WQEAAPQ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2A67BEF8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600" w:lineRule="auto"/>
                        <w:jc w:val="center"/>
                        <w:textAlignment w:val="auto"/>
                        <w:rPr>
                          <w:rFonts w:hint="eastAsia" w:ascii="Times New Roman" w:hAnsi="Times New Roman" w:eastAsia="黑体"/>
                          <w:b w:val="0"/>
                          <w:bCs/>
                          <w:sz w:val="32"/>
                          <w:lang w:val="en-US" w:eastAsia="zh-CN"/>
                        </w:rPr>
                      </w:pPr>
                    </w:p>
                    <w:p w14:paraId="4587A3A2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600" w:lineRule="auto"/>
                        <w:ind w:firstLine="2560" w:firstLineChars="800"/>
                        <w:jc w:val="both"/>
                        <w:textAlignment w:val="auto"/>
                        <w:rPr>
                          <w:rFonts w:hint="eastAsia" w:ascii="Times New Roman" w:hAnsi="Times New Roman" w:eastAsia="黑体"/>
                          <w:b w:val="0"/>
                          <w:bCs/>
                          <w:sz w:val="32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eastAsia="黑体"/>
                          <w:b w:val="0"/>
                          <w:bCs/>
                          <w:sz w:val="32"/>
                          <w:lang w:val="en-US" w:eastAsia="zh-CN"/>
                        </w:rPr>
                        <w:t>编制：</w:t>
                      </w:r>
                    </w:p>
                    <w:p w14:paraId="56E3096A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600" w:lineRule="auto"/>
                        <w:ind w:firstLine="2560" w:firstLineChars="800"/>
                        <w:jc w:val="both"/>
                        <w:textAlignment w:val="auto"/>
                        <w:rPr>
                          <w:rFonts w:hint="eastAsia" w:ascii="Times New Roman" w:hAnsi="Times New Roman" w:eastAsia="黑体"/>
                          <w:b w:val="0"/>
                          <w:bCs/>
                          <w:sz w:val="32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eastAsia="黑体"/>
                          <w:b w:val="0"/>
                          <w:bCs/>
                          <w:sz w:val="32"/>
                          <w:lang w:val="en-US" w:eastAsia="zh-CN"/>
                        </w:rPr>
                        <w:t>审核：</w:t>
                      </w:r>
                    </w:p>
                    <w:p w14:paraId="016F875F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600" w:lineRule="auto"/>
                        <w:ind w:firstLine="2560" w:firstLineChars="800"/>
                        <w:jc w:val="both"/>
                        <w:textAlignment w:val="auto"/>
                        <w:rPr>
                          <w:rFonts w:hint="eastAsia" w:ascii="Times New Roman" w:hAnsi="Times New Roman" w:eastAsia="黑体"/>
                          <w:b w:val="0"/>
                          <w:bCs/>
                          <w:sz w:val="32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eastAsia="黑体"/>
                          <w:b w:val="0"/>
                          <w:bCs/>
                          <w:sz w:val="32"/>
                          <w:lang w:val="en-US" w:eastAsia="zh-CN"/>
                        </w:rPr>
                        <w:t>批准：</w:t>
                      </w:r>
                    </w:p>
                    <w:p w14:paraId="7DC367E5">
                      <w:pPr>
                        <w:pStyle w:val="7"/>
                        <w:rPr>
                          <w:rFonts w:hint="eastAsia"/>
                          <w:lang w:val="en-US" w:eastAsia="zh-CN"/>
                        </w:rPr>
                      </w:pPr>
                    </w:p>
                    <w:p w14:paraId="69F253E0">
                      <w:pPr>
                        <w:bidi w:val="0"/>
                        <w:jc w:val="center"/>
                        <w:rPr>
                          <w:rFonts w:hint="eastAsia" w:eastAsiaTheme="minorEastAsia"/>
                          <w:b/>
                          <w:bCs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南方电网综合能源</w:t>
                      </w:r>
                      <w:r>
                        <w:rPr>
                          <w:rFonts w:hint="eastAsia"/>
                          <w:b/>
                          <w:bCs/>
                          <w:sz w:val="32"/>
                          <w:szCs w:val="32"/>
                          <w:lang w:eastAsia="zh-CN"/>
                        </w:rPr>
                        <w:t>（</w:t>
                      </w:r>
                      <w:r>
                        <w:rPr>
                          <w:rFonts w:hint="eastAsia"/>
                          <w:b/>
                          <w:bCs/>
                          <w:sz w:val="32"/>
                          <w:szCs w:val="32"/>
                          <w:lang w:val="en-US" w:eastAsia="zh-CN"/>
                        </w:rPr>
                        <w:t>广州</w:t>
                      </w:r>
                      <w:r>
                        <w:rPr>
                          <w:rFonts w:hint="eastAsia"/>
                          <w:b/>
                          <w:bCs/>
                          <w:sz w:val="32"/>
                          <w:szCs w:val="32"/>
                          <w:lang w:eastAsia="zh-CN"/>
                        </w:rPr>
                        <w:t>）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有限公司</w:t>
                      </w:r>
                      <w:r>
                        <w:rPr>
                          <w:rFonts w:hint="default"/>
                          <w:b/>
                          <w:bCs/>
                          <w:sz w:val="32"/>
                          <w:szCs w:val="32"/>
                          <w:lang w:val="en-US" w:eastAsia="zh-CN"/>
                        </w:rPr>
                        <w:t>赤水分公司</w:t>
                      </w:r>
                    </w:p>
                    <w:p w14:paraId="78724B10"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360" w:lineRule="auto"/>
                        <w:jc w:val="center"/>
                        <w:textAlignment w:val="auto"/>
                        <w:rPr>
                          <w:rFonts w:ascii="Times New Roman" w:hAnsi="Times New Roman" w:eastAsia="宋体"/>
                          <w:b/>
                          <w:sz w:val="32"/>
                          <w:szCs w:val="28"/>
                        </w:rPr>
                      </w:pPr>
                      <w:r>
                        <w:rPr>
                          <w:rFonts w:ascii="Times New Roman" w:hAnsi="Times New Roman" w:eastAsia="宋体"/>
                          <w:b/>
                          <w:sz w:val="32"/>
                          <w:szCs w:val="28"/>
                        </w:rPr>
                        <w:t>20</w:t>
                      </w:r>
                      <w:r>
                        <w:rPr>
                          <w:rFonts w:hint="eastAsia" w:ascii="Times New Roman" w:hAnsi="Times New Roman" w:eastAsia="宋体"/>
                          <w:b/>
                          <w:sz w:val="32"/>
                          <w:szCs w:val="28"/>
                        </w:rPr>
                        <w:t>2</w:t>
                      </w:r>
                      <w:r>
                        <w:rPr>
                          <w:rFonts w:hint="eastAsia" w:ascii="Times New Roman" w:hAnsi="Times New Roman"/>
                          <w:b/>
                          <w:sz w:val="32"/>
                          <w:szCs w:val="28"/>
                          <w:lang w:val="en-US" w:eastAsia="zh-CN"/>
                        </w:rPr>
                        <w:t>5</w:t>
                      </w:r>
                      <w:r>
                        <w:rPr>
                          <w:rFonts w:ascii="Times New Roman" w:hAnsi="Times New Roman" w:eastAsia="宋体"/>
                          <w:b/>
                          <w:sz w:val="32"/>
                          <w:szCs w:val="28"/>
                        </w:rPr>
                        <w:t>年</w:t>
                      </w:r>
                      <w:r>
                        <w:rPr>
                          <w:rFonts w:hint="eastAsia" w:ascii="Times New Roman" w:hAnsi="Times New Roman"/>
                          <w:b/>
                          <w:sz w:val="32"/>
                          <w:szCs w:val="28"/>
                          <w:lang w:val="en-US" w:eastAsia="zh-CN"/>
                        </w:rPr>
                        <w:t>11</w:t>
                      </w:r>
                      <w:r>
                        <w:rPr>
                          <w:rFonts w:ascii="Times New Roman" w:hAnsi="Times New Roman" w:eastAsia="宋体"/>
                          <w:b/>
                          <w:sz w:val="32"/>
                          <w:szCs w:val="28"/>
                        </w:rPr>
                        <w:t>月</w:t>
                      </w:r>
                    </w:p>
                    <w:p w14:paraId="49433E5D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宋体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-154305</wp:posOffset>
                </wp:positionH>
                <wp:positionV relativeFrom="paragraph">
                  <wp:posOffset>2171065</wp:posOffset>
                </wp:positionV>
                <wp:extent cx="5615305" cy="953770"/>
                <wp:effectExtent l="0" t="0" r="8255" b="6350"/>
                <wp:wrapNone/>
                <wp:docPr id="94" name="文本框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305" cy="953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1E4B84A">
                            <w:pPr>
                              <w:jc w:val="center"/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  <w:t>赤水工业园集中供热项目水土保持验收</w:t>
                            </w:r>
                          </w:p>
                          <w:p w14:paraId="23F96D76"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z w:val="48"/>
                                <w:szCs w:val="48"/>
                                <w:lang w:val="en-US" w:eastAsia="zh-CN"/>
                              </w:rPr>
                              <w:t>服务项目技术规范书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2.15pt;margin-top:170.95pt;height:75.1pt;width:442.15pt;z-index:251660288;mso-width-relative:page;mso-height-relative:page;" fillcolor="#FFFFFF" filled="t" stroked="f" coordsize="21600,21600" o:gfxdata="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NbT9kAAAALAQAADwAAAAAAAAABACAAAAAiAAAAZHJzL2Rvd25yZXYu&#10;eG1sUEsBAhQAFAAAAAgAh07iQC3Wi+0zAgAATgQAAA4AAAAAAAAAAQAgAAAAKAEAAGRycy9lMm9E&#10;b2MueG1sUEsFBgAAAAAGAAYAWQEAAM0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71E4B84A">
                      <w:pPr>
                        <w:jc w:val="center"/>
                        <w:rPr>
                          <w:rFonts w:hint="eastAsia" w:ascii="宋体" w:hAnsi="宋体" w:eastAsia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  <w:t>赤水工业园集中供热项目水土保持验收</w:t>
                      </w:r>
                    </w:p>
                    <w:p w14:paraId="23F96D76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z w:val="48"/>
                          <w:szCs w:val="48"/>
                          <w:lang w:val="en-US" w:eastAsia="zh-CN"/>
                        </w:rPr>
                        <w:t>服务项目技术规范书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宋体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-39370</wp:posOffset>
            </wp:positionH>
            <wp:positionV relativeFrom="page">
              <wp:posOffset>12700</wp:posOffset>
            </wp:positionV>
            <wp:extent cx="7919720" cy="6271260"/>
            <wp:effectExtent l="0" t="0" r="5080" b="7620"/>
            <wp:wrapNone/>
            <wp:docPr id="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19720" cy="627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F4F845E">
      <w:pPr>
        <w:pStyle w:val="2"/>
        <w:spacing w:before="312" w:after="312"/>
        <w:ind w:left="0" w:firstLine="0"/>
        <w:rPr>
          <w:rFonts w:hint="eastAsia"/>
          <w:b/>
        </w:rPr>
      </w:pPr>
      <w:r>
        <w:rPr>
          <w:rFonts w:hint="default"/>
          <w:b/>
          <w:lang w:val="en-US" w:eastAsia="zh-CN"/>
        </w:rPr>
        <w:t>总则​</w:t>
      </w:r>
    </w:p>
    <w:p w14:paraId="6638A6F3">
      <w:pPr>
        <w:keepNext w:val="0"/>
        <w:keepLines w:val="0"/>
        <w:pageBreakBefore w:val="0"/>
        <w:widowControl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  <w:t>适用范围：本规范书适用于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赤水工业园集中供热</w:t>
      </w:r>
      <w:r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  <w:t>项目（以下简称“本项目”）水土保持设施验收技术服务，包括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《水土保持方案》修编（根据需要）、</w:t>
      </w:r>
      <w:r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  <w:t>验收调查、报告编制及备案协助等全流程服务。​</w:t>
      </w:r>
    </w:p>
    <w:p w14:paraId="562F3A21">
      <w:pPr>
        <w:keepNext w:val="0"/>
        <w:keepLines w:val="0"/>
        <w:pageBreakBefore w:val="0"/>
        <w:widowControl w:val="0"/>
        <w:numPr>
          <w:ilvl w:val="1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  <w:t>资质要求：投标方近3年完成同类项目不少于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</w:t>
      </w:r>
      <w:r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  <w:t>项（提供合同关键页及验收备案证明）。</w:t>
      </w:r>
    </w:p>
    <w:p w14:paraId="52C3EE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1.3 项目经理资格：项目经理必须具有水土保持相关专业工程师及以上资格证，有三年及以上水土保持验收/监测项目负责人经验，需提供资格证书、项目业绩证明等相关文件。</w:t>
      </w:r>
    </w:p>
    <w:p w14:paraId="61C033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1.4 本规范书提出的是最低限度的技术要求，并未对一切技术细节作出规定，也未充分引述有关标准和规范的条文。投标方提供的水土保持验收服务应符合中国国标GB、水利部门标准SL、环保部门标准HJ及南方电网最新版本的相关标准。</w:t>
      </w:r>
    </w:p>
    <w:p w14:paraId="4A7558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1.5 如果投标方没有以书面形式对本规范书的条文提出异议，则意味着投标方提供的验收服务完全符合本规范书的要求。如有异议，应在投标书中以“对规范书的意见和差异”为标题的专门章节加以详细描述。​</w:t>
      </w:r>
    </w:p>
    <w:p w14:paraId="709F9F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1.6 规范书所使用的标准如遇与投标方所执行的标准不一致时，按该类最高标准执行或按双方商定的标准执行。​</w:t>
      </w:r>
    </w:p>
    <w:p w14:paraId="64DDED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1.7 规范书经双方确认后，作为合同的附件，与合同正文具有同等的法律效力。​</w:t>
      </w:r>
    </w:p>
    <w:p w14:paraId="53A3D3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1.8 本规范书中涉及有关商务方面的内容，如与商务招标文件有矛盾时，以商务招标文件为准。​</w:t>
      </w:r>
    </w:p>
    <w:p w14:paraId="5B9359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1.9 本规范书未尽事宜，由双方在合同技术谈判时协商确定。​</w:t>
      </w:r>
    </w:p>
    <w:p w14:paraId="51F073C9">
      <w:pPr>
        <w:pStyle w:val="2"/>
        <w:spacing w:before="312" w:after="312"/>
        <w:ind w:left="0" w:firstLine="0"/>
        <w:rPr>
          <w:rFonts w:hint="eastAsia"/>
          <w:b/>
          <w:lang w:val="en-US" w:eastAsia="zh-CN"/>
        </w:rPr>
      </w:pPr>
      <w:r>
        <w:rPr>
          <w:rFonts w:hint="eastAsia"/>
          <w:b/>
          <w:lang w:val="en-US" w:eastAsia="zh-CN"/>
        </w:rPr>
        <w:t>应遵循的主要标准​</w:t>
      </w:r>
    </w:p>
    <w:p w14:paraId="335081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投标方提供的水土保持验收服务应符合以下标准（但不局限于以下标准），所有标准均采用最新版本：​</w:t>
      </w:r>
    </w:p>
    <w:p w14:paraId="4A5739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● 《中华人民共和国水土保持法》​</w:t>
      </w:r>
    </w:p>
    <w:p w14:paraId="08C9DC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● SL 387-2007《开发建设项目水土保持设施验收技术规程》；​</w:t>
      </w:r>
    </w:p>
    <w:p w14:paraId="4D49BA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● GB 50433-2018《开发建设项目水土保持技术规范》；​</w:t>
      </w:r>
    </w:p>
    <w:p w14:paraId="7D7DBF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● 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《生产建设项目水土保持方案管理办法》（水利部令第53号）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​</w:t>
      </w:r>
    </w:p>
    <w:p w14:paraId="65C4317F">
      <w:pPr>
        <w:pStyle w:val="2"/>
        <w:spacing w:before="312" w:after="312"/>
        <w:ind w:left="0" w:firstLine="0"/>
        <w:rPr>
          <w:rFonts w:hint="eastAsia"/>
          <w:b/>
          <w:lang w:val="en-US" w:eastAsia="zh-CN"/>
        </w:rPr>
      </w:pPr>
      <w:r>
        <w:rPr>
          <w:rFonts w:hint="eastAsia"/>
          <w:b/>
          <w:lang w:val="en-US" w:eastAsia="zh-CN"/>
        </w:rPr>
        <w:t>服务范围​</w:t>
      </w:r>
    </w:p>
    <w:p w14:paraId="4DCF02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3.1项目地点：赤水工业园集中供热项目红线范围内（包括主体工程区、施工临时设施区、弃土弃渣区、进场道路区、管线铺设区等所有涉及土石方作业的区域）。​</w:t>
      </w:r>
    </w:p>
    <w:p w14:paraId="52949F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3.2 服务内容及交付成果</w:t>
      </w:r>
    </w:p>
    <w:tbl>
      <w:tblPr>
        <w:tblStyle w:val="8"/>
        <w:tblpPr w:leftFromText="180" w:rightFromText="180" w:vertAnchor="text" w:horzAnchor="page" w:tblpX="1785" w:tblpY="353"/>
        <w:tblOverlap w:val="never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53"/>
        <w:gridCol w:w="4150"/>
        <w:gridCol w:w="2892"/>
      </w:tblGrid>
      <w:tr w14:paraId="637DB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855" w:type="pct"/>
            <w:shd w:val="clear" w:color="auto" w:fill="auto"/>
            <w:tcMar>
              <w:top w:w="108" w:type="dxa"/>
              <w:left w:w="96" w:type="dxa"/>
              <w:bottom w:w="108" w:type="dxa"/>
              <w:right w:w="96" w:type="dxa"/>
            </w:tcMar>
            <w:vAlign w:val="center"/>
          </w:tcPr>
          <w:p w14:paraId="69121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服务阶段</w:t>
            </w:r>
          </w:p>
        </w:tc>
        <w:tc>
          <w:tcPr>
            <w:tcW w:w="2442" w:type="pct"/>
            <w:shd w:val="clear" w:color="auto" w:fill="auto"/>
            <w:tcMar>
              <w:top w:w="108" w:type="dxa"/>
              <w:left w:w="96" w:type="dxa"/>
              <w:bottom w:w="108" w:type="dxa"/>
              <w:right w:w="96" w:type="dxa"/>
            </w:tcMar>
            <w:vAlign w:val="center"/>
          </w:tcPr>
          <w:p w14:paraId="72149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具体工作</w:t>
            </w:r>
          </w:p>
        </w:tc>
        <w:tc>
          <w:tcPr>
            <w:tcW w:w="1701" w:type="pct"/>
            <w:shd w:val="clear" w:color="auto" w:fill="auto"/>
            <w:tcMar>
              <w:top w:w="108" w:type="dxa"/>
              <w:left w:w="96" w:type="dxa"/>
              <w:bottom w:w="108" w:type="dxa"/>
              <w:right w:w="96" w:type="dxa"/>
            </w:tcMar>
            <w:vAlign w:val="center"/>
          </w:tcPr>
          <w:p w14:paraId="5909C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交付成果</w:t>
            </w:r>
          </w:p>
        </w:tc>
      </w:tr>
      <w:tr w14:paraId="14FF1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7" w:hRule="atLeast"/>
        </w:trPr>
        <w:tc>
          <w:tcPr>
            <w:tcW w:w="855" w:type="pct"/>
            <w:shd w:val="clear" w:color="auto" w:fill="auto"/>
            <w:tcMar>
              <w:top w:w="108" w:type="dxa"/>
              <w:left w:w="96" w:type="dxa"/>
              <w:bottom w:w="108" w:type="dxa"/>
              <w:right w:w="96" w:type="dxa"/>
            </w:tcMar>
            <w:vAlign w:val="center"/>
          </w:tcPr>
          <w:p w14:paraId="35084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前期准备</w:t>
            </w:r>
          </w:p>
        </w:tc>
        <w:tc>
          <w:tcPr>
            <w:tcW w:w="2442" w:type="pct"/>
            <w:shd w:val="clear" w:color="auto" w:fill="auto"/>
            <w:tcMar>
              <w:top w:w="108" w:type="dxa"/>
              <w:left w:w="96" w:type="dxa"/>
              <w:bottom w:w="108" w:type="dxa"/>
              <w:right w:w="96" w:type="dxa"/>
            </w:tcMar>
            <w:vAlign w:val="center"/>
          </w:tcPr>
          <w:p w14:paraId="4BF3B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向招标人提供明确的资料收集清单，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spacing w:val="0"/>
                <w:sz w:val="19"/>
                <w:szCs w:val="19"/>
                <w:shd w:val="clear" w:fill="FFFFFF"/>
              </w:rPr>
              <w:t>确保资料提交规范。</w:t>
            </w:r>
          </w:p>
        </w:tc>
        <w:tc>
          <w:tcPr>
            <w:tcW w:w="1701" w:type="pct"/>
            <w:shd w:val="clear" w:color="auto" w:fill="auto"/>
            <w:tcMar>
              <w:top w:w="108" w:type="dxa"/>
              <w:left w:w="96" w:type="dxa"/>
              <w:bottom w:w="108" w:type="dxa"/>
              <w:right w:w="96" w:type="dxa"/>
            </w:tcMar>
            <w:vAlign w:val="center"/>
          </w:tcPr>
          <w:p w14:paraId="1DB86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《项目资料收集清单》详见附件2</w:t>
            </w:r>
          </w:p>
        </w:tc>
      </w:tr>
      <w:tr w14:paraId="7CC30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2" w:hRule="atLeast"/>
        </w:trPr>
        <w:tc>
          <w:tcPr>
            <w:tcW w:w="855" w:type="pct"/>
            <w:shd w:val="clear" w:color="auto" w:fill="auto"/>
            <w:tcMar>
              <w:top w:w="108" w:type="dxa"/>
              <w:left w:w="96" w:type="dxa"/>
              <w:bottom w:w="108" w:type="dxa"/>
              <w:right w:w="96" w:type="dxa"/>
            </w:tcMar>
            <w:vAlign w:val="center"/>
          </w:tcPr>
          <w:p w14:paraId="6931F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方案修编（如需）</w:t>
            </w:r>
          </w:p>
        </w:tc>
        <w:tc>
          <w:tcPr>
            <w:tcW w:w="2442" w:type="pct"/>
            <w:shd w:val="clear" w:color="auto" w:fill="auto"/>
            <w:tcMar>
              <w:top w:w="108" w:type="dxa"/>
              <w:left w:w="96" w:type="dxa"/>
              <w:bottom w:w="108" w:type="dxa"/>
              <w:right w:w="96" w:type="dxa"/>
            </w:tcMar>
            <w:vAlign w:val="center"/>
          </w:tcPr>
          <w:p w14:paraId="3B094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路由发生变化，修编水土保持方案表（如需要）</w:t>
            </w:r>
          </w:p>
        </w:tc>
        <w:tc>
          <w:tcPr>
            <w:tcW w:w="1701" w:type="pct"/>
            <w:shd w:val="clear" w:color="auto" w:fill="auto"/>
            <w:tcMar>
              <w:top w:w="108" w:type="dxa"/>
              <w:left w:w="96" w:type="dxa"/>
              <w:bottom w:w="108" w:type="dxa"/>
              <w:right w:w="96" w:type="dxa"/>
            </w:tcMar>
            <w:vAlign w:val="center"/>
          </w:tcPr>
          <w:p w14:paraId="61C8A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修订版水土保持方案表（根据需要）</w:t>
            </w:r>
          </w:p>
        </w:tc>
      </w:tr>
      <w:tr w14:paraId="65E59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55" w:type="pct"/>
            <w:shd w:val="clear" w:color="auto" w:fill="auto"/>
            <w:tcMar>
              <w:top w:w="108" w:type="dxa"/>
              <w:left w:w="96" w:type="dxa"/>
              <w:bottom w:w="108" w:type="dxa"/>
              <w:right w:w="96" w:type="dxa"/>
            </w:tcMar>
            <w:vAlign w:val="center"/>
          </w:tcPr>
          <w:p w14:paraId="4872F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编制验收报告</w:t>
            </w:r>
          </w:p>
        </w:tc>
        <w:tc>
          <w:tcPr>
            <w:tcW w:w="2442" w:type="pct"/>
            <w:shd w:val="clear" w:color="auto" w:fill="auto"/>
            <w:tcMar>
              <w:top w:w="108" w:type="dxa"/>
              <w:left w:w="96" w:type="dxa"/>
              <w:bottom w:w="108" w:type="dxa"/>
              <w:right w:w="96" w:type="dxa"/>
            </w:tcMar>
            <w:vAlign w:val="center"/>
          </w:tcPr>
          <w:p w14:paraId="3FB59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编制验收报告</w:t>
            </w:r>
          </w:p>
        </w:tc>
        <w:tc>
          <w:tcPr>
            <w:tcW w:w="1701" w:type="pct"/>
            <w:shd w:val="clear" w:color="auto" w:fill="auto"/>
            <w:tcMar>
              <w:top w:w="108" w:type="dxa"/>
              <w:left w:w="96" w:type="dxa"/>
              <w:bottom w:w="108" w:type="dxa"/>
              <w:right w:w="96" w:type="dxa"/>
            </w:tcMar>
            <w:vAlign w:val="center"/>
          </w:tcPr>
          <w:p w14:paraId="55CC5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《水土保持设施验收报告》</w:t>
            </w:r>
          </w:p>
        </w:tc>
      </w:tr>
      <w:tr w14:paraId="2F83F8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55" w:type="pct"/>
            <w:shd w:val="clear" w:color="auto" w:fill="auto"/>
            <w:tcMar>
              <w:top w:w="108" w:type="dxa"/>
              <w:left w:w="96" w:type="dxa"/>
              <w:bottom w:w="108" w:type="dxa"/>
              <w:right w:w="96" w:type="dxa"/>
            </w:tcMar>
            <w:vAlign w:val="center"/>
          </w:tcPr>
          <w:p w14:paraId="3983D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color w:val="auto"/>
                <w:lang w:val="en-US" w:eastAsia="zh-CN"/>
              </w:rPr>
              <w:t>专家评审（如需）</w:t>
            </w:r>
          </w:p>
        </w:tc>
        <w:tc>
          <w:tcPr>
            <w:tcW w:w="2442" w:type="pct"/>
            <w:shd w:val="clear" w:color="auto" w:fill="auto"/>
            <w:tcMar>
              <w:top w:w="108" w:type="dxa"/>
              <w:left w:w="96" w:type="dxa"/>
              <w:bottom w:w="108" w:type="dxa"/>
              <w:right w:w="96" w:type="dxa"/>
            </w:tcMar>
            <w:vAlign w:val="center"/>
          </w:tcPr>
          <w:p w14:paraId="6B2C6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color w:val="auto"/>
                <w:lang w:val="en-US" w:eastAsia="zh-CN"/>
              </w:rPr>
              <w:t>验收过程专家评审及相关费用支付（如需要）</w:t>
            </w:r>
          </w:p>
        </w:tc>
        <w:tc>
          <w:tcPr>
            <w:tcW w:w="1701" w:type="pct"/>
            <w:shd w:val="clear" w:color="auto" w:fill="auto"/>
            <w:tcMar>
              <w:top w:w="108" w:type="dxa"/>
              <w:left w:w="96" w:type="dxa"/>
              <w:bottom w:w="108" w:type="dxa"/>
              <w:right w:w="96" w:type="dxa"/>
            </w:tcMar>
            <w:vAlign w:val="center"/>
          </w:tcPr>
          <w:p w14:paraId="0FA00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color w:val="auto"/>
                <w:lang w:val="en-US" w:eastAsia="zh-CN"/>
              </w:rPr>
              <w:t>专家评审意见（如需要）</w:t>
            </w:r>
          </w:p>
        </w:tc>
      </w:tr>
      <w:tr w14:paraId="112A6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6" w:hRule="atLeast"/>
        </w:trPr>
        <w:tc>
          <w:tcPr>
            <w:tcW w:w="855" w:type="pct"/>
            <w:shd w:val="clear" w:color="auto" w:fill="auto"/>
            <w:tcMar>
              <w:top w:w="108" w:type="dxa"/>
              <w:left w:w="96" w:type="dxa"/>
              <w:bottom w:w="108" w:type="dxa"/>
              <w:right w:w="96" w:type="dxa"/>
            </w:tcMar>
            <w:vAlign w:val="center"/>
          </w:tcPr>
          <w:p w14:paraId="315F6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验收协助</w:t>
            </w:r>
          </w:p>
        </w:tc>
        <w:tc>
          <w:tcPr>
            <w:tcW w:w="2442" w:type="pct"/>
            <w:shd w:val="clear" w:color="auto" w:fill="auto"/>
            <w:tcMar>
              <w:top w:w="108" w:type="dxa"/>
              <w:left w:w="96" w:type="dxa"/>
              <w:bottom w:w="108" w:type="dxa"/>
              <w:right w:w="96" w:type="dxa"/>
            </w:tcMar>
            <w:vAlign w:val="center"/>
          </w:tcPr>
          <w:p w14:paraId="08105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配合备案手续办理</w:t>
            </w:r>
          </w:p>
        </w:tc>
        <w:tc>
          <w:tcPr>
            <w:tcW w:w="1701" w:type="pct"/>
            <w:shd w:val="clear" w:color="auto" w:fill="auto"/>
            <w:tcMar>
              <w:top w:w="108" w:type="dxa"/>
              <w:left w:w="96" w:type="dxa"/>
              <w:bottom w:w="108" w:type="dxa"/>
              <w:right w:w="96" w:type="dxa"/>
            </w:tcMar>
            <w:vAlign w:val="center"/>
          </w:tcPr>
          <w:p w14:paraId="30163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备案回执原件</w:t>
            </w:r>
          </w:p>
        </w:tc>
      </w:tr>
    </w:tbl>
    <w:p w14:paraId="2C7AF7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​3.3 服务周期：合同签订后30天内完成资料收集、现场勘查等工作，45天内提交正式验收报告，协助完成验收备案。​</w:t>
      </w:r>
    </w:p>
    <w:p w14:paraId="5FC7BE34">
      <w:pPr>
        <w:pStyle w:val="2"/>
        <w:spacing w:before="312" w:after="312"/>
        <w:ind w:left="0" w:firstLine="0"/>
        <w:rPr>
          <w:rFonts w:hint="eastAsia"/>
          <w:b/>
          <w:lang w:val="en-US" w:eastAsia="zh-CN"/>
        </w:rPr>
      </w:pPr>
      <w:r>
        <w:rPr>
          <w:rFonts w:hint="eastAsia"/>
          <w:b/>
          <w:lang w:val="en-US" w:eastAsia="zh-CN"/>
        </w:rPr>
        <w:t>水土保持验收服务作业安全要求​</w:t>
      </w:r>
    </w:p>
    <w:p w14:paraId="2AF7D4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4.1 开展服务前，投标方应查阅项目地形地貌、地质条件、施工区域安全隐患点等资料，与招标方技术人员共同进行危险源辨识（包括边坡坍塌、高空坠物、野生动物伤害等），制定现场作业安全方案，方案须经招标方审核批准后实施。​4.2 现场作业人员应穿戴符合要求的劳保用品：安全帽、防滑防穿刺劳保鞋、长袖工作服、防护手套，涉及高空作业（如边坡勘查）需佩戴安全带、安全绳等防护装备。​</w:t>
      </w:r>
    </w:p>
    <w:p w14:paraId="3575B4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4.3 作业前须接受招标方的安全培训，熟悉项目现场安全管理规定，取得招标方颁发的作业许可后方可进场作业。​</w:t>
      </w:r>
    </w:p>
    <w:p w14:paraId="023167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4.4 项目负责人在作业前应对所有作业人员进行岗前安全教育，明确危险有害因素及控制措施，确保作业人员能识别现场安全警示标志。​</w:t>
      </w:r>
    </w:p>
    <w:p w14:paraId="455017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4.5 现场作业不得少于2人（其中1人必须为项目经理），作业期间保持通讯畅通，定期向招标方报备作业进展及安全状况。​</w:t>
      </w:r>
    </w:p>
    <w:p w14:paraId="208E65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4.6 作业人员需身体健康，无高血压、心脏病、恐高症等不适合野外作业的疾病，符合作业要求。​</w:t>
      </w:r>
    </w:p>
    <w:p w14:paraId="02D269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4.7 作业车辆需按招标方规定行驶、停放，不得擅自进入非作业区域，野外作业需配备急救药品、通讯设备及应急物资。​</w:t>
      </w:r>
    </w:p>
    <w:p w14:paraId="622505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4.8 遇恶劣天气（暴雨、大风、雷电等）或突发安全隐患（如边坡滑坡征兆），应立即停止作业，撤离至安全区域，并及时向招标方报告。​</w:t>
      </w:r>
    </w:p>
    <w:p w14:paraId="698909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4.9 作业过程中发生安全事故，应立即启动应急处置措施，抢救伤员、控制风险，并第一时间通知招标方。​</w:t>
      </w:r>
    </w:p>
    <w:p w14:paraId="622330FA">
      <w:pPr>
        <w:pStyle w:val="2"/>
        <w:spacing w:before="312" w:after="312"/>
        <w:ind w:left="0" w:firstLine="0"/>
        <w:rPr>
          <w:rFonts w:hint="eastAsia"/>
          <w:b/>
          <w:lang w:val="en-US" w:eastAsia="zh-CN"/>
        </w:rPr>
      </w:pPr>
      <w:r>
        <w:rPr>
          <w:rFonts w:hint="eastAsia"/>
          <w:b/>
          <w:lang w:val="en-US" w:eastAsia="zh-CN"/>
        </w:rPr>
        <w:t>质量要求​</w:t>
      </w:r>
    </w:p>
    <w:p w14:paraId="2624BC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5.1 严格按照国家及行业相关标准、规范及经审核的作业方案开展现场勘查、监测复核工作，如实记录原始数据，对关键点位、措施落实情况进行拍照、录像存档。​</w:t>
      </w:r>
    </w:p>
    <w:p w14:paraId="56346D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5.2 资料收集应全面、准确，包括水土保持方案批复文件、施工记录、监理报告、监测数据等，确保验收报告编制的依据充分。​</w:t>
      </w:r>
    </w:p>
    <w:p w14:paraId="4F7454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5.3 监测复核数据需真实可靠，验收报告编制应规范、完整、客观，内容涵盖验收依据、项目概况、水土流失防治措施落实情况、监测复核结果、防治效果评估、验收结论及建议等，数据准确、逻辑清晰、结论明确。​</w:t>
      </w:r>
    </w:p>
    <w:p w14:paraId="1997C3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5.6 报告需符合水土保持设施验收备案要求，通过招标方内部审核，并能满足相关主管部门的核查要求。​</w:t>
      </w:r>
    </w:p>
    <w:p w14:paraId="2FF2A8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5.7 若发生质量问题或数据偏差，投标方应及时向招标方报告，共同分析原因并采取纠正措施，确保验收工作质量，不得影响验收进度及备案工作。​</w:t>
      </w:r>
    </w:p>
    <w:p w14:paraId="563B76DA">
      <w:pPr>
        <w:pStyle w:val="2"/>
        <w:spacing w:before="312" w:after="312"/>
        <w:ind w:left="0" w:firstLine="0"/>
        <w:rPr>
          <w:rFonts w:hint="eastAsia"/>
          <w:b/>
          <w:lang w:val="en-US" w:eastAsia="zh-CN"/>
        </w:rPr>
      </w:pPr>
      <w:r>
        <w:rPr>
          <w:rFonts w:hint="eastAsia"/>
          <w:b/>
          <w:lang w:val="en-US" w:eastAsia="zh-CN"/>
        </w:rPr>
        <w:t>双方职责​</w:t>
      </w:r>
    </w:p>
    <w:p w14:paraId="2DA529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6.1 投标方职责​</w:t>
      </w:r>
    </w:p>
    <w:p w14:paraId="4CBDF8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6.1.1 严格按照本规范书及国家、行业相关标准开展水土保持验收服务，对验收成果的真实性、准确性、合规性负责。​</w:t>
      </w:r>
    </w:p>
    <w:p w14:paraId="00475F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6.1.2 所有作业人员须通过招标方安规考试，考试合格后方可进场作业；指定专职安全员，负责现场作业安全管理，配合招标方的安全检查。​</w:t>
      </w:r>
    </w:p>
    <w:p w14:paraId="5232FA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6.1.3 在作业现场设立必要的安全警示标志、防护设施，确保作业区域安全。</w:t>
      </w:r>
    </w:p>
    <w:p w14:paraId="105DE0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6.1.4 自行承担作业人员的劳动保护用品、作业设备、仪器仪表及应急物资的采购、配备费用，因劳保用品或设备不合格引发的后果由投标方负责。​</w:t>
      </w:r>
    </w:p>
    <w:p w14:paraId="23B33E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6.1.5 严格遵守招标方关于现场作业、环境保护、文物保护等相关规定，不得擅自破坏项目现场设施、植被。​</w:t>
      </w:r>
    </w:p>
    <w:p w14:paraId="52D416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6.1.6 如需使用招标方提供的设备、工具或资料，须提前征得同意，使用前进行检查，因使用不当造成损坏的，按重新购置价赔偿；承担使用期间的安全责任。​</w:t>
      </w:r>
    </w:p>
    <w:p w14:paraId="5E417D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6.1.7 及时整理、归档作业过程中的各类技术记录、原始数据、影像资料、检测报告等，验收工作完成后按招标方要求提交完整的资料归档文件。​</w:t>
      </w:r>
    </w:p>
    <w:p w14:paraId="0EA40F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6.1.10 负责编制《水土保持设施验收报告》，按合同约定时间提交初稿及正式稿，配合招标方组织验收会议，协助完成备案手续。​</w:t>
      </w:r>
    </w:p>
    <w:p w14:paraId="68D75A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6.1.11 因投标方原因造成验收报告不符合要求、验收备案延误或出现质量、安全事故的，由投标方承担相应责任及损失。​</w:t>
      </w:r>
    </w:p>
    <w:p w14:paraId="263F89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6.2 招标方职责​</w:t>
      </w:r>
    </w:p>
    <w:p w14:paraId="04608B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6.2.1 向投标方提供项目相关技术资料（包括水土保持方案、批复文件、施工图纸、监理报告、监测资料等），并对资料的真实性负责；向投标方进行现场安全、技术交底，明确项目特殊要求。​</w:t>
      </w:r>
    </w:p>
    <w:p w14:paraId="7317A0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6.2.2 为投标方提供必要的现场作业条件（包括作业许可办理、作业区域指引、安全信息告知等）。​</w:t>
      </w:r>
    </w:p>
    <w:p w14:paraId="3C66EE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6.2.3 负责督促、指导投标方的安全、质量工作，有权对投标方的作业过程进行检查，发现违规操作、质量问题或安全隐患，有权要求投标方整改，情节严重的可责令停止作业。​</w:t>
      </w:r>
    </w:p>
    <w:p w14:paraId="136F7E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6.2.4 及时审核投标方提交的作业方案、验收报告等文件，在收到相关文件后7个工作日内反馈审核意见。​</w:t>
      </w:r>
    </w:p>
    <w:p w14:paraId="4AE269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6.2.5 组织水土保持设施验收会议，协调相关单位（如主管部门、专家）参与验收工作。​</w:t>
      </w:r>
    </w:p>
    <w:p w14:paraId="4519F6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6.2.6 按照合同约定支付服务费用，因招标方原因导致验收工作延误的，由招标方承担相应责任。​</w:t>
      </w:r>
    </w:p>
    <w:p w14:paraId="043EB0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eastAsia="微软雅黑" w:asciiTheme="minorAscii" w:hAnsiTheme="minorAscii" w:cstheme="minorBidi"/>
          <w:b/>
          <w:bCs/>
          <w:kern w:val="44"/>
          <w:sz w:val="28"/>
          <w:szCs w:val="44"/>
          <w:lang w:val="en-US" w:eastAsia="zh-CN" w:bidi="ar-SA"/>
        </w:rPr>
        <w:t>7、附件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​</w:t>
      </w:r>
    </w:p>
    <w:p w14:paraId="434E60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 1：《赤水工业园集中供热项目水土保持验收服务验收单》（格式见下页）</w:t>
      </w:r>
    </w:p>
    <w:p w14:paraId="2CF27C53">
      <w:pPr>
        <w:rPr>
          <w:rFonts w:hint="eastAsia" w:ascii="宋体" w:hAnsi="宋体"/>
        </w:rPr>
      </w:pPr>
      <w:r>
        <w:rPr>
          <w:rFonts w:hint="eastAsia" w:ascii="宋体" w:hAnsi="宋体"/>
        </w:rPr>
        <w:br w:type="page"/>
      </w:r>
    </w:p>
    <w:p w14:paraId="042242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left"/>
        <w:textAlignment w:val="auto"/>
        <w:outlineLvl w:val="0"/>
        <w:rPr>
          <w:rFonts w:hint="eastAsia" w:asciiTheme="minorEastAsia" w:hAnsiTheme="minorEastAsia" w:eastAsiaTheme="minorEastAsia"/>
          <w:sz w:val="24"/>
          <w:szCs w:val="24"/>
          <w:lang w:eastAsia="zh-CN"/>
        </w:rPr>
      </w:pPr>
      <w:bookmarkStart w:id="0" w:name="_Toc26477"/>
      <w:r>
        <w:rPr>
          <w:rFonts w:hint="eastAsia" w:ascii="宋体" w:hAnsi="宋体"/>
          <w:sz w:val="24"/>
          <w:szCs w:val="24"/>
        </w:rPr>
        <w:t>附件</w:t>
      </w:r>
      <w:r>
        <w:rPr>
          <w:rFonts w:hint="eastAsia" w:ascii="宋体" w:hAnsi="宋体"/>
          <w:sz w:val="24"/>
          <w:szCs w:val="24"/>
          <w:lang w:val="en-US" w:eastAsia="zh-CN"/>
        </w:rPr>
        <w:t>1：</w:t>
      </w:r>
      <w:r>
        <w:rPr>
          <w:rFonts w:hint="eastAsia" w:ascii="宋体" w:hAnsi="宋体"/>
          <w:sz w:val="24"/>
          <w:szCs w:val="24"/>
          <w:lang w:eastAsia="zh-CN"/>
        </w:rPr>
        <w:t>验收单</w:t>
      </w:r>
      <w:r>
        <w:rPr>
          <w:rFonts w:hint="eastAsia" w:asciiTheme="minorEastAsia" w:hAnsiTheme="minorEastAsia"/>
          <w:sz w:val="24"/>
          <w:szCs w:val="24"/>
          <w:lang w:eastAsia="zh-CN"/>
        </w:rPr>
        <w:t>格式</w:t>
      </w:r>
      <w:bookmarkEnd w:id="0"/>
    </w:p>
    <w:p w14:paraId="7FD96A7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outlineLvl w:val="9"/>
        <w:rPr>
          <w:rFonts w:hint="eastAsia"/>
          <w:b/>
          <w:bCs w:val="0"/>
          <w:sz w:val="32"/>
          <w:szCs w:val="32"/>
          <w:u w:val="none"/>
          <w:lang w:val="en-US" w:eastAsia="zh-CN"/>
        </w:rPr>
      </w:pPr>
      <w:bookmarkStart w:id="1" w:name="_Toc441"/>
      <w:bookmarkStart w:id="2" w:name="_Toc28537"/>
      <w:bookmarkStart w:id="3" w:name="_Toc5170"/>
      <w:r>
        <w:rPr>
          <w:rFonts w:hint="eastAsia"/>
          <w:b/>
          <w:bCs w:val="0"/>
          <w:sz w:val="32"/>
          <w:szCs w:val="32"/>
          <w:u w:val="none"/>
          <w:lang w:val="en-US" w:eastAsia="zh-CN"/>
        </w:rPr>
        <w:t>技术/咨询/服务/项目验收报告</w:t>
      </w:r>
      <w:bookmarkEnd w:id="1"/>
      <w:bookmarkEnd w:id="2"/>
      <w:bookmarkEnd w:id="3"/>
    </w:p>
    <w:p w14:paraId="771685DF">
      <w:pPr>
        <w:jc w:val="center"/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 xml:space="preserve">                                           时间：20</w:t>
      </w:r>
      <w:r>
        <w:rPr>
          <w:rFonts w:hint="eastAsia"/>
          <w:sz w:val="24"/>
          <w:szCs w:val="24"/>
          <w:lang w:val="en-US" w:eastAsia="zh-CN"/>
        </w:rPr>
        <w:t>xx</w:t>
      </w:r>
      <w:r>
        <w:rPr>
          <w:rFonts w:hint="eastAsia"/>
          <w:sz w:val="24"/>
          <w:szCs w:val="24"/>
        </w:rPr>
        <w:t>-</w:t>
      </w:r>
      <w:r>
        <w:rPr>
          <w:rFonts w:hint="eastAsia"/>
          <w:sz w:val="24"/>
          <w:szCs w:val="24"/>
          <w:lang w:val="en-US" w:eastAsia="zh-CN"/>
        </w:rPr>
        <w:t>xx</w:t>
      </w:r>
      <w:r>
        <w:rPr>
          <w:rFonts w:hint="eastAsia"/>
          <w:sz w:val="24"/>
          <w:szCs w:val="24"/>
        </w:rPr>
        <w:t>-</w:t>
      </w:r>
      <w:r>
        <w:rPr>
          <w:rFonts w:hint="eastAsia"/>
          <w:sz w:val="24"/>
          <w:szCs w:val="24"/>
          <w:lang w:val="en-US" w:eastAsia="zh-CN"/>
        </w:rPr>
        <w:t>xx</w:t>
      </w:r>
    </w:p>
    <w:tbl>
      <w:tblPr>
        <w:tblStyle w:val="9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4"/>
        <w:gridCol w:w="412"/>
        <w:gridCol w:w="2604"/>
        <w:gridCol w:w="1523"/>
        <w:gridCol w:w="2489"/>
      </w:tblGrid>
      <w:tr w14:paraId="65809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1494" w:type="dxa"/>
            <w:shd w:val="clear" w:color="auto" w:fill="auto"/>
          </w:tcPr>
          <w:p w14:paraId="1D1139F5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项目名称</w:t>
            </w:r>
          </w:p>
        </w:tc>
        <w:tc>
          <w:tcPr>
            <w:tcW w:w="3016" w:type="dxa"/>
            <w:gridSpan w:val="2"/>
            <w:shd w:val="clear" w:color="auto" w:fill="auto"/>
            <w:vAlign w:val="center"/>
          </w:tcPr>
          <w:p w14:paraId="728EAB6F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23" w:type="dxa"/>
            <w:shd w:val="clear" w:color="auto" w:fill="auto"/>
          </w:tcPr>
          <w:p w14:paraId="61C2CFE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合同单位</w:t>
            </w:r>
          </w:p>
        </w:tc>
        <w:tc>
          <w:tcPr>
            <w:tcW w:w="2489" w:type="dxa"/>
            <w:shd w:val="clear" w:color="auto" w:fill="auto"/>
            <w:vAlign w:val="center"/>
          </w:tcPr>
          <w:p w14:paraId="7B90466D">
            <w:pPr>
              <w:jc w:val="center"/>
              <w:rPr>
                <w:rFonts w:ascii="楷体_GB2312" w:eastAsia="楷体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/>
                <w:lang w:val="en-US" w:eastAsia="zh-CN"/>
              </w:rPr>
              <w:t>xxxxxx</w:t>
            </w:r>
            <w:r>
              <w:rPr>
                <w:rFonts w:hint="eastAsia" w:ascii="仿宋_GB2312"/>
              </w:rPr>
              <w:t>公司</w:t>
            </w:r>
          </w:p>
        </w:tc>
      </w:tr>
      <w:tr w14:paraId="4078E0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4" w:type="dxa"/>
            <w:shd w:val="clear" w:color="auto" w:fill="auto"/>
          </w:tcPr>
          <w:p w14:paraId="6F67618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合同编号</w:t>
            </w:r>
          </w:p>
        </w:tc>
        <w:tc>
          <w:tcPr>
            <w:tcW w:w="3016" w:type="dxa"/>
            <w:gridSpan w:val="2"/>
            <w:shd w:val="clear" w:color="auto" w:fill="auto"/>
            <w:vAlign w:val="center"/>
          </w:tcPr>
          <w:p w14:paraId="32404187">
            <w:pPr>
              <w:jc w:val="center"/>
              <w:rPr>
                <w:rFonts w:ascii="黑体" w:hAnsi="黑体" w:eastAsia="黑体"/>
                <w:b/>
                <w:sz w:val="24"/>
                <w:szCs w:val="24"/>
              </w:rPr>
            </w:pPr>
          </w:p>
        </w:tc>
        <w:tc>
          <w:tcPr>
            <w:tcW w:w="1523" w:type="dxa"/>
            <w:shd w:val="clear" w:color="auto" w:fill="auto"/>
          </w:tcPr>
          <w:p w14:paraId="219B38D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验收阶段</w:t>
            </w:r>
          </w:p>
        </w:tc>
        <w:tc>
          <w:tcPr>
            <w:tcW w:w="2489" w:type="dxa"/>
            <w:shd w:val="clear" w:color="auto" w:fill="auto"/>
          </w:tcPr>
          <w:p w14:paraId="463DA594">
            <w:pPr>
              <w:rPr>
                <w:sz w:val="28"/>
                <w:szCs w:val="28"/>
              </w:rPr>
            </w:pPr>
          </w:p>
        </w:tc>
      </w:tr>
      <w:tr w14:paraId="54E74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522" w:type="dxa"/>
            <w:gridSpan w:val="5"/>
            <w:shd w:val="clear" w:color="auto" w:fill="auto"/>
            <w:vAlign w:val="center"/>
          </w:tcPr>
          <w:p w14:paraId="0F6B670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 w:val="0"/>
                <w:bCs/>
                <w:sz w:val="28"/>
                <w:szCs w:val="28"/>
              </w:rPr>
              <w:t>项目阶段详情</w:t>
            </w:r>
          </w:p>
        </w:tc>
      </w:tr>
      <w:tr w14:paraId="440CB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</w:trPr>
        <w:tc>
          <w:tcPr>
            <w:tcW w:w="1906" w:type="dxa"/>
            <w:gridSpan w:val="2"/>
            <w:shd w:val="clear" w:color="auto" w:fill="auto"/>
            <w:vAlign w:val="center"/>
          </w:tcPr>
          <w:p w14:paraId="4EDE8AB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项目阶段概况</w:t>
            </w:r>
          </w:p>
        </w:tc>
        <w:tc>
          <w:tcPr>
            <w:tcW w:w="6616" w:type="dxa"/>
            <w:gridSpan w:val="3"/>
            <w:shd w:val="clear" w:color="auto" w:fill="auto"/>
            <w:vAlign w:val="center"/>
          </w:tcPr>
          <w:p w14:paraId="1691526A">
            <w:pPr>
              <w:pStyle w:val="4"/>
              <w:adjustRightInd w:val="0"/>
              <w:snapToGrid w:val="0"/>
              <w:spacing w:line="360" w:lineRule="auto"/>
              <w:ind w:firstLine="420" w:firstLineChars="200"/>
              <w:rPr>
                <w:rFonts w:asciiTheme="minorEastAsia" w:hAnsiTheme="minorEastAsia" w:eastAsiaTheme="minorEastAsia"/>
                <w:color w:val="000000"/>
                <w:szCs w:val="21"/>
                <w:highlight w:val="yellow"/>
              </w:rPr>
            </w:pPr>
          </w:p>
        </w:tc>
      </w:tr>
      <w:tr w14:paraId="727E4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5" w:hRule="atLeast"/>
        </w:trPr>
        <w:tc>
          <w:tcPr>
            <w:tcW w:w="1906" w:type="dxa"/>
            <w:gridSpan w:val="2"/>
            <w:shd w:val="clear" w:color="auto" w:fill="auto"/>
            <w:vAlign w:val="center"/>
          </w:tcPr>
          <w:p w14:paraId="38935E85">
            <w:pPr>
              <w:adjustRightInd w:val="0"/>
              <w:snapToGrid w:val="0"/>
              <w:jc w:val="center"/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完成情况及</w:t>
            </w:r>
          </w:p>
          <w:p w14:paraId="75231CC6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交付件名称</w:t>
            </w:r>
          </w:p>
          <w:p w14:paraId="415D3CCC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616" w:type="dxa"/>
            <w:gridSpan w:val="3"/>
            <w:shd w:val="clear" w:color="auto" w:fill="auto"/>
          </w:tcPr>
          <w:p w14:paraId="0379E7EF">
            <w:pPr>
              <w:numPr>
                <w:ilvl w:val="0"/>
                <w:numId w:val="3"/>
              </w:numPr>
              <w:ind w:left="225" w:leftChars="0" w:hanging="225" w:firstLineChars="0"/>
              <w:rPr>
                <w:rFonts w:hint="eastAsia" w:cs="宋体" w:asciiTheme="minorEastAsia" w:hAnsiTheme="minorEastAsia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color w:val="000000"/>
                <w:szCs w:val="21"/>
                <w:lang w:val="en-US" w:eastAsia="zh-CN"/>
              </w:rPr>
              <w:t xml:space="preserve">  </w:t>
            </w:r>
          </w:p>
          <w:p w14:paraId="5B6B9601">
            <w:pPr>
              <w:numPr>
                <w:ilvl w:val="0"/>
                <w:numId w:val="3"/>
              </w:numPr>
              <w:ind w:left="225" w:leftChars="0" w:hanging="225" w:firstLineChars="0"/>
              <w:rPr>
                <w:rFonts w:hint="eastAsia" w:cs="宋体" w:asciiTheme="minorEastAsia" w:hAnsiTheme="minorEastAsia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color w:val="000000"/>
                <w:szCs w:val="21"/>
                <w:lang w:val="en-US" w:eastAsia="zh-CN"/>
              </w:rPr>
              <w:t xml:space="preserve"> </w:t>
            </w:r>
          </w:p>
          <w:p w14:paraId="2E18C00F">
            <w:pPr>
              <w:rPr>
                <w:rFonts w:hint="eastAsia" w:cs="宋体" w:asciiTheme="minorEastAsia" w:hAnsi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color w:val="000000"/>
                <w:szCs w:val="21"/>
                <w:lang w:val="en-US" w:eastAsia="zh-CN"/>
              </w:rPr>
              <w:t xml:space="preserve">                        </w:t>
            </w:r>
          </w:p>
          <w:p w14:paraId="45D2C4A0">
            <w:pPr>
              <w:rPr>
                <w:rFonts w:hint="eastAsia" w:cs="宋体" w:asciiTheme="minorEastAsia" w:hAnsiTheme="minorEastAsia"/>
                <w:color w:val="000000"/>
                <w:szCs w:val="21"/>
                <w:lang w:val="en-US" w:eastAsia="zh-CN"/>
              </w:rPr>
            </w:pPr>
          </w:p>
          <w:p w14:paraId="2340894E">
            <w:pPr>
              <w:rPr>
                <w:rFonts w:hint="eastAsia" w:cs="宋体" w:asciiTheme="minorEastAsia" w:hAnsi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color w:val="000000"/>
                <w:szCs w:val="21"/>
                <w:lang w:val="en-US" w:eastAsia="zh-CN"/>
              </w:rPr>
              <w:t xml:space="preserve">     </w:t>
            </w:r>
          </w:p>
          <w:p w14:paraId="6AB6CE61">
            <w:pPr>
              <w:spacing w:line="260" w:lineRule="exact"/>
              <w:ind w:firstLine="480"/>
              <w:rPr>
                <w:rFonts w:ascii="宋体" w:hAnsi="宋体"/>
                <w:szCs w:val="24"/>
                <w:lang w:val="en-GB"/>
              </w:rPr>
            </w:pPr>
          </w:p>
          <w:p w14:paraId="3172EFDD">
            <w:pPr>
              <w:pStyle w:val="4"/>
              <w:adjustRightInd w:val="0"/>
              <w:snapToGrid w:val="0"/>
              <w:spacing w:line="360" w:lineRule="auto"/>
              <w:ind w:firstLine="3120" w:firstLineChars="1300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GB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GB" w:eastAsia="zh-CN"/>
              </w:rPr>
              <w:t>负责人签字:</w:t>
            </w:r>
          </w:p>
          <w:p w14:paraId="629A9443">
            <w:pPr>
              <w:pStyle w:val="4"/>
              <w:adjustRightInd w:val="0"/>
              <w:snapToGrid w:val="0"/>
              <w:spacing w:line="360" w:lineRule="auto"/>
              <w:ind w:firstLine="3120" w:firstLineChars="1300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GB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GB" w:eastAsia="zh-CN"/>
              </w:rPr>
              <w:t>合同单位公章：</w:t>
            </w:r>
          </w:p>
          <w:p w14:paraId="4A0EC1FF">
            <w:pPr>
              <w:pStyle w:val="4"/>
              <w:adjustRightInd w:val="0"/>
              <w:snapToGrid w:val="0"/>
              <w:spacing w:line="360" w:lineRule="auto"/>
              <w:ind w:firstLine="3120" w:firstLineChars="1300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  <w:lang w:val="en-US" w:eastAsia="zh-CN"/>
              </w:rPr>
              <w:t>日期：    年   月  日</w:t>
            </w:r>
          </w:p>
          <w:p w14:paraId="71CEC933">
            <w:pPr>
              <w:rPr>
                <w:rFonts w:hint="eastAsia" w:cs="宋体" w:asciiTheme="minorEastAsia" w:hAnsiTheme="minorEastAsia" w:eastAsiaTheme="minorEastAsia"/>
                <w:color w:val="000000"/>
                <w:szCs w:val="21"/>
                <w:lang w:val="en-US" w:eastAsia="zh-CN"/>
              </w:rPr>
            </w:pPr>
          </w:p>
        </w:tc>
      </w:tr>
      <w:tr w14:paraId="2A6B28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6" w:hRule="atLeast"/>
        </w:trPr>
        <w:tc>
          <w:tcPr>
            <w:tcW w:w="1906" w:type="dxa"/>
            <w:gridSpan w:val="2"/>
            <w:shd w:val="clear" w:color="auto" w:fill="auto"/>
            <w:vAlign w:val="center"/>
          </w:tcPr>
          <w:p w14:paraId="12F5312B">
            <w:pPr>
              <w:spacing w:line="360" w:lineRule="auto"/>
              <w:jc w:val="center"/>
              <w:rPr>
                <w:rFonts w:hint="eastAsia" w:cs="宋体" w:asciiTheme="minorEastAsia" w:hAnsi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  <w:lang w:eastAsia="zh-CN"/>
              </w:rPr>
              <w:t>运行维护</w:t>
            </w: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</w:rPr>
              <w:t>部</w:t>
            </w:r>
          </w:p>
          <w:p w14:paraId="328EC628">
            <w:pPr>
              <w:spacing w:line="36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sz w:val="24"/>
                <w:szCs w:val="24"/>
              </w:rPr>
              <w:t>验收意见</w:t>
            </w:r>
          </w:p>
        </w:tc>
        <w:tc>
          <w:tcPr>
            <w:tcW w:w="6616" w:type="dxa"/>
            <w:gridSpan w:val="3"/>
            <w:shd w:val="clear" w:color="auto" w:fill="auto"/>
          </w:tcPr>
          <w:p w14:paraId="2C5D0467">
            <w:pPr>
              <w:jc w:val="left"/>
              <w:rPr>
                <w:rFonts w:hint="eastAsia" w:asciiTheme="minorEastAsia" w:hAnsiTheme="minor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/>
                <w:sz w:val="21"/>
                <w:szCs w:val="21"/>
              </w:rPr>
              <w:t>验收意见</w:t>
            </w:r>
            <w:r>
              <w:rPr>
                <w:rFonts w:hint="eastAsia" w:asciiTheme="minorEastAsia" w:hAnsiTheme="minorEastAsia"/>
                <w:sz w:val="21"/>
                <w:szCs w:val="21"/>
                <w:lang w:eastAsia="zh-CN"/>
              </w:rPr>
              <w:t>：</w:t>
            </w:r>
          </w:p>
          <w:p w14:paraId="5A049071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</w:p>
          <w:p w14:paraId="757D888B">
            <w:pPr>
              <w:jc w:val="left"/>
              <w:rPr>
                <w:rFonts w:hint="eastAsia" w:asciiTheme="minorEastAsia" w:hAnsiTheme="minorEastAsia"/>
                <w:sz w:val="21"/>
                <w:szCs w:val="21"/>
              </w:rPr>
            </w:pPr>
          </w:p>
          <w:p w14:paraId="0ECBEC76">
            <w:pPr>
              <w:jc w:val="left"/>
              <w:rPr>
                <w:rFonts w:hint="eastAsia" w:asciiTheme="minorEastAsia" w:hAnsiTheme="minorEastAsia"/>
                <w:sz w:val="21"/>
                <w:szCs w:val="21"/>
              </w:rPr>
            </w:pPr>
          </w:p>
          <w:p w14:paraId="37E3836F">
            <w:pPr>
              <w:jc w:val="left"/>
              <w:rPr>
                <w:rFonts w:hint="eastAsia" w:asciiTheme="minorEastAsia" w:hAnsiTheme="minorEastAsia"/>
                <w:sz w:val="21"/>
                <w:szCs w:val="21"/>
              </w:rPr>
            </w:pPr>
          </w:p>
          <w:p w14:paraId="461C53E4">
            <w:pPr>
              <w:ind w:firstLine="1470" w:firstLineChars="700"/>
              <w:jc w:val="left"/>
              <w:rPr>
                <w:rFonts w:hint="eastAsia" w:asciiTheme="minorEastAsia" w:hAnsiTheme="minorEastAsia"/>
                <w:sz w:val="21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sz w:val="21"/>
                <w:szCs w:val="21"/>
                <w:lang w:eastAsia="zh-CN"/>
              </w:rPr>
              <w:t>运行维护</w:t>
            </w:r>
            <w:r>
              <w:rPr>
                <w:rFonts w:hint="eastAsia" w:cs="宋体" w:asciiTheme="minorEastAsia" w:hAnsiTheme="minorEastAsia"/>
                <w:color w:val="000000"/>
                <w:sz w:val="21"/>
                <w:szCs w:val="21"/>
              </w:rPr>
              <w:t>部</w:t>
            </w:r>
            <w:r>
              <w:rPr>
                <w:rFonts w:hint="eastAsia" w:cs="宋体" w:asciiTheme="minorEastAsia" w:hAnsiTheme="minorEastAsia"/>
                <w:color w:val="000000"/>
                <w:sz w:val="21"/>
                <w:szCs w:val="21"/>
                <w:lang w:val="en-US" w:eastAsia="zh-CN"/>
              </w:rPr>
              <w:t>负责人签字</w:t>
            </w:r>
            <w:r>
              <w:rPr>
                <w:rFonts w:hint="eastAsia" w:asciiTheme="minorEastAsia" w:hAnsiTheme="minorEastAsia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Theme="minorEastAsia" w:hAnsiTheme="minorEastAsia"/>
                <w:sz w:val="21"/>
                <w:szCs w:val="21"/>
                <w:lang w:val="en-US" w:eastAsia="zh-CN"/>
              </w:rPr>
              <w:t>盖章</w:t>
            </w:r>
            <w:r>
              <w:rPr>
                <w:rFonts w:hint="eastAsia" w:asciiTheme="minorEastAsia" w:hAnsiTheme="minorEastAsia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Theme="minorEastAsia" w:hAnsiTheme="minorEastAsia"/>
                <w:sz w:val="21"/>
                <w:szCs w:val="21"/>
              </w:rPr>
              <w:t>:</w:t>
            </w:r>
          </w:p>
          <w:p w14:paraId="5F0DCC27">
            <w:pPr>
              <w:jc w:val="right"/>
              <w:rPr>
                <w:rFonts w:asciiTheme="minorEastAsia" w:hAnsiTheme="minorEastAsia"/>
                <w:sz w:val="10"/>
                <w:szCs w:val="10"/>
              </w:rPr>
            </w:pPr>
            <w:r>
              <w:rPr>
                <w:rFonts w:hint="eastAsia" w:asciiTheme="minorEastAsia" w:hAnsiTheme="minorEastAsia"/>
                <w:sz w:val="21"/>
                <w:szCs w:val="21"/>
              </w:rPr>
              <w:t>年    月    日</w:t>
            </w:r>
          </w:p>
        </w:tc>
      </w:tr>
      <w:tr w14:paraId="7499B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6" w:hRule="atLeast"/>
        </w:trPr>
        <w:tc>
          <w:tcPr>
            <w:tcW w:w="1906" w:type="dxa"/>
            <w:gridSpan w:val="2"/>
            <w:shd w:val="clear" w:color="auto" w:fill="auto"/>
            <w:vAlign w:val="center"/>
          </w:tcPr>
          <w:p w14:paraId="4E42F912">
            <w:pPr>
              <w:pStyle w:val="6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spacing w:line="260" w:lineRule="exact"/>
              <w:ind w:firstLine="0" w:firstLineChars="0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南方电网综合能源（广州）有限公司赤水分公司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验收意见</w:t>
            </w:r>
          </w:p>
        </w:tc>
        <w:tc>
          <w:tcPr>
            <w:tcW w:w="6616" w:type="dxa"/>
            <w:gridSpan w:val="3"/>
            <w:shd w:val="clear" w:color="auto" w:fill="auto"/>
            <w:vAlign w:val="center"/>
          </w:tcPr>
          <w:p w14:paraId="0F76A514">
            <w:pPr>
              <w:snapToGrid w:val="0"/>
              <w:spacing w:line="400" w:lineRule="exact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sz w:val="21"/>
                <w:szCs w:val="21"/>
              </w:rPr>
              <w:sym w:font="Wingdings 2" w:char="00A3"/>
            </w:r>
            <w:r>
              <w:rPr>
                <w:rFonts w:hint="eastAsia" w:asciiTheme="minorEastAsia" w:hAnsiTheme="minorEastAsia"/>
                <w:sz w:val="21"/>
                <w:szCs w:val="21"/>
              </w:rPr>
              <w:t>项目合格，通过。　　□项目不合格，不通过。</w:t>
            </w:r>
          </w:p>
          <w:p w14:paraId="58B95E91">
            <w:pPr>
              <w:snapToGrid w:val="0"/>
              <w:spacing w:line="400" w:lineRule="exact"/>
              <w:rPr>
                <w:rFonts w:hint="eastAsia" w:asciiTheme="minorEastAsia" w:hAnsi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sz w:val="21"/>
                <w:szCs w:val="21"/>
              </w:rPr>
              <w:t>□项目验收通过，遗留问题：</w:t>
            </w:r>
          </w:p>
          <w:p w14:paraId="3AC58F6D">
            <w:pPr>
              <w:pStyle w:val="3"/>
              <w:rPr>
                <w:sz w:val="21"/>
                <w:szCs w:val="21"/>
              </w:rPr>
            </w:pPr>
          </w:p>
          <w:p w14:paraId="0C264F3F"/>
          <w:p w14:paraId="10C18ACD">
            <w:pPr>
              <w:pStyle w:val="6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spacing w:line="260" w:lineRule="exact"/>
              <w:ind w:firstLine="480" w:firstLineChars="0"/>
              <w:rPr>
                <w:rFonts w:ascii="宋体" w:hAnsi="宋体"/>
                <w:sz w:val="21"/>
                <w:szCs w:val="21"/>
              </w:rPr>
            </w:pPr>
          </w:p>
          <w:p w14:paraId="1B8C4169">
            <w:pPr>
              <w:pStyle w:val="4"/>
              <w:adjustRightInd w:val="0"/>
              <w:snapToGrid w:val="0"/>
              <w:ind w:left="0" w:leftChars="0" w:firstLine="2028" w:firstLineChars="966"/>
              <w:rPr>
                <w:rFonts w:hint="eastAsia" w:cs="宋体" w:asciiTheme="minorEastAsia" w:hAnsiTheme="minorEastAsia" w:eastAsiaTheme="minorEastAsia"/>
                <w:color w:val="000000"/>
                <w:sz w:val="21"/>
                <w:szCs w:val="21"/>
                <w:lang w:val="en-GB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1"/>
                <w:szCs w:val="21"/>
                <w:lang w:val="en-GB" w:eastAsia="zh-CN"/>
              </w:rPr>
              <w:t>负责人签字</w:t>
            </w:r>
            <w:r>
              <w:rPr>
                <w:rFonts w:hint="eastAsia" w:cs="宋体" w:asciiTheme="minorEastAsia" w:hAnsiTheme="minorEastAsia"/>
                <w:color w:val="000000"/>
                <w:sz w:val="21"/>
                <w:szCs w:val="21"/>
                <w:lang w:val="en-GB" w:eastAsia="zh-CN"/>
              </w:rPr>
              <w:t>（</w:t>
            </w:r>
            <w:r>
              <w:rPr>
                <w:rFonts w:hint="eastAsia" w:cs="宋体" w:asciiTheme="minorEastAsia" w:hAnsiTheme="minorEastAsia"/>
                <w:color w:val="000000"/>
                <w:sz w:val="21"/>
                <w:szCs w:val="21"/>
                <w:lang w:val="en-US" w:eastAsia="zh-CN"/>
              </w:rPr>
              <w:t>盖</w:t>
            </w:r>
            <w:r>
              <w:rPr>
                <w:rFonts w:hint="eastAsia" w:cs="宋体" w:asciiTheme="minorEastAsia" w:hAnsiTheme="minorEastAsia" w:eastAsiaTheme="minorEastAsia"/>
                <w:color w:val="000000"/>
                <w:sz w:val="21"/>
                <w:szCs w:val="21"/>
                <w:lang w:val="en-GB" w:eastAsia="zh-CN"/>
              </w:rPr>
              <w:t>章</w:t>
            </w:r>
            <w:r>
              <w:rPr>
                <w:rFonts w:hint="eastAsia" w:cs="宋体" w:asciiTheme="minorEastAsia" w:hAnsiTheme="minorEastAsia"/>
                <w:color w:val="000000"/>
                <w:sz w:val="21"/>
                <w:szCs w:val="21"/>
                <w:lang w:val="en-GB" w:eastAsia="zh-CN"/>
              </w:rPr>
              <w:t>）</w:t>
            </w:r>
            <w:r>
              <w:rPr>
                <w:rFonts w:hint="eastAsia" w:cs="宋体" w:asciiTheme="minorEastAsia" w:hAnsiTheme="minorEastAsia" w:eastAsiaTheme="minorEastAsia"/>
                <w:color w:val="000000"/>
                <w:sz w:val="21"/>
                <w:szCs w:val="21"/>
                <w:lang w:val="en-GB" w:eastAsia="zh-CN"/>
              </w:rPr>
              <w:t>：</w:t>
            </w:r>
          </w:p>
          <w:p w14:paraId="7302BA76">
            <w:pPr>
              <w:pStyle w:val="4"/>
              <w:adjustRightInd w:val="0"/>
              <w:snapToGrid w:val="0"/>
              <w:ind w:left="0" w:leftChars="0" w:firstLine="2028" w:firstLineChars="966"/>
              <w:rPr>
                <w:rFonts w:hint="eastAsia" w:asciiTheme="minorEastAsia" w:hAnsiTheme="minorEastAsia"/>
                <w:sz w:val="21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sz w:val="21"/>
                <w:szCs w:val="21"/>
                <w:lang w:val="en-US" w:eastAsia="zh-CN"/>
              </w:rPr>
              <w:t>日期：       年    月   日</w:t>
            </w:r>
          </w:p>
        </w:tc>
      </w:tr>
    </w:tbl>
    <w:p w14:paraId="5C3B23E4">
      <w:pPr>
        <w:rPr>
          <w:rFonts w:hint="default"/>
          <w:lang w:val="en-US" w:eastAsia="zh-CN"/>
        </w:rPr>
      </w:pPr>
      <w:r>
        <w:rPr>
          <w:rFonts w:hint="eastAsia"/>
          <w:szCs w:val="21"/>
        </w:rPr>
        <w:t>注：</w:t>
      </w:r>
      <w:r>
        <w:rPr>
          <w:rFonts w:hint="eastAsia" w:ascii="宋体" w:hAnsi="宋体"/>
          <w:szCs w:val="21"/>
        </w:rPr>
        <w:t>验收单附详细</w:t>
      </w:r>
      <w:r>
        <w:rPr>
          <w:rFonts w:hint="eastAsia" w:ascii="宋体" w:hAnsi="宋体"/>
          <w:szCs w:val="21"/>
          <w:lang w:eastAsia="zh-CN"/>
        </w:rPr>
        <w:t>监测</w:t>
      </w:r>
    </w:p>
    <w:p w14:paraId="798EA7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left"/>
        <w:textAlignment w:val="auto"/>
        <w:outlineLvl w:val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</w:rPr>
        <w:t>附件</w:t>
      </w:r>
      <w:r>
        <w:rPr>
          <w:rFonts w:hint="eastAsia" w:ascii="宋体" w:hAnsi="宋体"/>
          <w:sz w:val="24"/>
          <w:szCs w:val="24"/>
          <w:lang w:val="en-US" w:eastAsia="zh-CN"/>
        </w:rPr>
        <w:t>2：资料收集清单</w:t>
      </w:r>
    </w:p>
    <w:tbl>
      <w:tblPr>
        <w:tblStyle w:val="8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33"/>
        <w:gridCol w:w="2816"/>
        <w:gridCol w:w="2081"/>
        <w:gridCol w:w="2006"/>
      </w:tblGrid>
      <w:tr w14:paraId="635C5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1" w:hRule="atLeast"/>
          <w:jc w:val="center"/>
        </w:trPr>
        <w:tc>
          <w:tcPr>
            <w:tcW w:w="5000" w:type="pct"/>
            <w:gridSpan w:val="4"/>
            <w:vAlign w:val="center"/>
          </w:tcPr>
          <w:p w14:paraId="1F1E804D">
            <w:pPr>
              <w:widowControl/>
              <w:jc w:val="center"/>
              <w:textAlignment w:val="center"/>
              <w:rPr>
                <w:rFonts w:ascii="Times New Roman" w:hAnsi="Times New Roman" w:eastAsia="仿宋_GB2312"/>
                <w:b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b/>
                <w:color w:val="000000"/>
                <w:kern w:val="0"/>
                <w:sz w:val="28"/>
                <w:szCs w:val="28"/>
                <w:lang w:bidi="ar"/>
              </w:rPr>
              <w:t>资料收集清单</w:t>
            </w:r>
          </w:p>
        </w:tc>
      </w:tr>
      <w:tr w14:paraId="7207D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  <w:jc w:val="center"/>
        </w:trPr>
        <w:tc>
          <w:tcPr>
            <w:tcW w:w="860" w:type="pct"/>
            <w:vAlign w:val="center"/>
          </w:tcPr>
          <w:p w14:paraId="2D389FE8">
            <w:pPr>
              <w:widowControl/>
              <w:jc w:val="center"/>
              <w:textAlignment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Cs w:val="21"/>
                <w:lang w:bidi="ar"/>
              </w:rPr>
              <w:t>项目名称</w:t>
            </w:r>
          </w:p>
        </w:tc>
        <w:tc>
          <w:tcPr>
            <w:tcW w:w="1689" w:type="pct"/>
            <w:vAlign w:val="center"/>
          </w:tcPr>
          <w:p w14:paraId="57B956ED">
            <w:pPr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</w:pPr>
          </w:p>
        </w:tc>
        <w:tc>
          <w:tcPr>
            <w:tcW w:w="1248" w:type="pct"/>
            <w:vAlign w:val="center"/>
          </w:tcPr>
          <w:p w14:paraId="56BB982B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Cs w:val="21"/>
                <w:lang w:bidi="ar"/>
              </w:rPr>
              <w:t>报告名称</w:t>
            </w:r>
          </w:p>
        </w:tc>
        <w:tc>
          <w:tcPr>
            <w:tcW w:w="1202" w:type="pct"/>
            <w:vAlign w:val="center"/>
          </w:tcPr>
          <w:p w14:paraId="49323C35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水土保持方案</w:t>
            </w:r>
          </w:p>
        </w:tc>
      </w:tr>
      <w:tr w14:paraId="135A0B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 w:hRule="atLeast"/>
          <w:jc w:val="center"/>
        </w:trPr>
        <w:tc>
          <w:tcPr>
            <w:tcW w:w="5000" w:type="pct"/>
            <w:gridSpan w:val="4"/>
            <w:vAlign w:val="center"/>
          </w:tcPr>
          <w:p w14:paraId="6537E0B4">
            <w:pPr>
              <w:widowControl/>
              <w:jc w:val="center"/>
              <w:textAlignment w:val="center"/>
              <w:rPr>
                <w:rFonts w:ascii="Times New Roman" w:hAnsi="Times New Roman" w:eastAsia="仿宋_GB2312"/>
                <w:b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b/>
                <w:color w:val="000000"/>
                <w:kern w:val="0"/>
                <w:sz w:val="22"/>
                <w:szCs w:val="22"/>
                <w:lang w:bidi="ar"/>
              </w:rPr>
              <w:t>基础资料</w:t>
            </w:r>
          </w:p>
        </w:tc>
      </w:tr>
      <w:tr w14:paraId="10655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860" w:type="pct"/>
            <w:vAlign w:val="center"/>
          </w:tcPr>
          <w:p w14:paraId="4890820E">
            <w:pPr>
              <w:widowControl/>
              <w:jc w:val="center"/>
              <w:textAlignment w:val="center"/>
              <w:rPr>
                <w:rFonts w:ascii="Times New Roman" w:hAnsi="Times New Roman" w:eastAsia="仿宋_GB2312"/>
                <w:b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689" w:type="pct"/>
            <w:vAlign w:val="center"/>
          </w:tcPr>
          <w:p w14:paraId="1DC68624">
            <w:pPr>
              <w:widowControl/>
              <w:jc w:val="center"/>
              <w:textAlignment w:val="center"/>
              <w:rPr>
                <w:rFonts w:ascii="Times New Roman" w:hAnsi="Times New Roman" w:eastAsia="仿宋_GB2312"/>
                <w:b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Cs w:val="21"/>
                <w:lang w:bidi="ar"/>
              </w:rPr>
              <w:t>资料名称</w:t>
            </w:r>
          </w:p>
        </w:tc>
        <w:tc>
          <w:tcPr>
            <w:tcW w:w="1248" w:type="pct"/>
            <w:vAlign w:val="center"/>
          </w:tcPr>
          <w:p w14:paraId="5C54B954">
            <w:pPr>
              <w:widowControl/>
              <w:jc w:val="center"/>
              <w:textAlignment w:val="center"/>
              <w:rPr>
                <w:rFonts w:ascii="Times New Roman" w:hAnsi="Times New Roman" w:eastAsia="仿宋_GB2312"/>
                <w:b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Cs w:val="21"/>
                <w:lang w:bidi="ar"/>
              </w:rPr>
              <w:t>版本要求</w:t>
            </w:r>
          </w:p>
        </w:tc>
        <w:tc>
          <w:tcPr>
            <w:tcW w:w="1202" w:type="pct"/>
            <w:vAlign w:val="center"/>
          </w:tcPr>
          <w:p w14:paraId="4CE9EB7F">
            <w:pPr>
              <w:widowControl/>
              <w:jc w:val="center"/>
              <w:textAlignment w:val="center"/>
              <w:rPr>
                <w:rFonts w:ascii="Times New Roman" w:hAnsi="Times New Roman" w:eastAsia="仿宋_GB2312"/>
                <w:b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Cs w:val="21"/>
                <w:lang w:bidi="ar"/>
              </w:rPr>
              <w:t>收集情况说明</w:t>
            </w:r>
          </w:p>
        </w:tc>
      </w:tr>
      <w:tr w14:paraId="2C07A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860" w:type="pct"/>
            <w:vAlign w:val="center"/>
          </w:tcPr>
          <w:p w14:paraId="47064233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1</w:t>
            </w:r>
          </w:p>
        </w:tc>
        <w:tc>
          <w:tcPr>
            <w:tcW w:w="1689" w:type="pct"/>
            <w:vAlign w:val="center"/>
          </w:tcPr>
          <w:p w14:paraId="01711E87">
            <w:pPr>
              <w:tabs>
                <w:tab w:val="left" w:pos="562"/>
                <w:tab w:val="center" w:pos="2880"/>
              </w:tabs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ascii="Times New Roman" w:hAnsi="Times New Roman" w:eastAsia="仿宋_GB2312"/>
                <w:szCs w:val="21"/>
              </w:rPr>
              <w:t>备案or立项文件</w:t>
            </w:r>
          </w:p>
        </w:tc>
        <w:tc>
          <w:tcPr>
            <w:tcW w:w="1248" w:type="pct"/>
            <w:vAlign w:val="center"/>
          </w:tcPr>
          <w:p w14:paraId="5800D53C"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ascii="Times New Roman" w:hAnsi="Times New Roman" w:eastAsia="仿宋_GB2312"/>
                <w:szCs w:val="21"/>
              </w:rPr>
              <w:t>扫描件</w:t>
            </w:r>
          </w:p>
        </w:tc>
        <w:tc>
          <w:tcPr>
            <w:tcW w:w="1202" w:type="pct"/>
            <w:vAlign w:val="center"/>
          </w:tcPr>
          <w:p w14:paraId="155CD19E">
            <w:pPr>
              <w:jc w:val="center"/>
              <w:rPr>
                <w:rFonts w:ascii="Times New Roman" w:hAnsi="Times New Roman" w:eastAsia="仿宋_GB2312"/>
                <w:kern w:val="0"/>
                <w:szCs w:val="21"/>
                <w:lang w:bidi="ar"/>
              </w:rPr>
            </w:pPr>
          </w:p>
        </w:tc>
      </w:tr>
      <w:tr w14:paraId="61D25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860" w:type="pct"/>
            <w:vAlign w:val="center"/>
          </w:tcPr>
          <w:p w14:paraId="4D4CE537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2</w:t>
            </w:r>
          </w:p>
        </w:tc>
        <w:tc>
          <w:tcPr>
            <w:tcW w:w="1689" w:type="pct"/>
            <w:vAlign w:val="center"/>
          </w:tcPr>
          <w:p w14:paraId="4403A6CF">
            <w:pPr>
              <w:jc w:val="center"/>
              <w:rPr>
                <w:rFonts w:hint="eastAsia" w:ascii="Times New Roman" w:hAnsi="Times New Roman" w:eastAsia="仿宋_GB2312"/>
                <w:szCs w:val="21"/>
                <w:lang w:eastAsia="zh-CN"/>
              </w:rPr>
            </w:pPr>
            <w:r>
              <w:rPr>
                <w:rFonts w:ascii="Times New Roman" w:hAnsi="Times New Roman" w:eastAsia="仿宋_GB2312"/>
                <w:szCs w:val="21"/>
              </w:rPr>
              <w:t>可研报告</w:t>
            </w:r>
            <w:r>
              <w:rPr>
                <w:rFonts w:hint="eastAsia" w:ascii="Times New Roman" w:hAnsi="Times New Roman" w:eastAsia="仿宋_GB2312"/>
                <w:szCs w:val="21"/>
                <w:lang w:eastAsia="zh-CN"/>
              </w:rPr>
              <w:t>及批复</w:t>
            </w:r>
          </w:p>
        </w:tc>
        <w:tc>
          <w:tcPr>
            <w:tcW w:w="1248" w:type="pct"/>
            <w:vAlign w:val="center"/>
          </w:tcPr>
          <w:p w14:paraId="34B6AA68">
            <w:pPr>
              <w:jc w:val="center"/>
              <w:rPr>
                <w:rFonts w:hint="default" w:ascii="Times New Roman" w:hAnsi="Times New Roman" w:eastAsia="仿宋_GB2312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Cs w:val="21"/>
                <w:lang w:val="en-US" w:eastAsia="zh-CN"/>
              </w:rPr>
              <w:t>有就提供</w:t>
            </w:r>
          </w:p>
        </w:tc>
        <w:tc>
          <w:tcPr>
            <w:tcW w:w="1202" w:type="pct"/>
            <w:vAlign w:val="center"/>
          </w:tcPr>
          <w:p w14:paraId="7133CB48">
            <w:pPr>
              <w:jc w:val="center"/>
              <w:rPr>
                <w:rFonts w:ascii="Times New Roman" w:hAnsi="Times New Roman" w:eastAsia="仿宋_GB2312"/>
                <w:szCs w:val="21"/>
              </w:rPr>
            </w:pPr>
          </w:p>
        </w:tc>
      </w:tr>
      <w:tr w14:paraId="4311ED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860" w:type="pct"/>
            <w:vAlign w:val="center"/>
          </w:tcPr>
          <w:p w14:paraId="201653C7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3</w:t>
            </w:r>
          </w:p>
        </w:tc>
        <w:tc>
          <w:tcPr>
            <w:tcW w:w="1689" w:type="pct"/>
            <w:vAlign w:val="center"/>
          </w:tcPr>
          <w:p w14:paraId="6C781EDA">
            <w:pPr>
              <w:jc w:val="center"/>
              <w:rPr>
                <w:rFonts w:ascii="Times New Roman" w:hAnsi="Times New Roman" w:eastAsia="仿宋_GB2312"/>
                <w:szCs w:val="21"/>
              </w:rPr>
            </w:pPr>
            <w:r>
              <w:rPr>
                <w:rFonts w:hint="eastAsia" w:ascii="Times New Roman" w:hAnsi="Times New Roman" w:eastAsia="仿宋_GB2312"/>
                <w:szCs w:val="21"/>
                <w:lang w:val="en-US" w:eastAsia="zh-CN"/>
              </w:rPr>
              <w:t>初步设计报告及批复</w:t>
            </w:r>
          </w:p>
        </w:tc>
        <w:tc>
          <w:tcPr>
            <w:tcW w:w="1248" w:type="pct"/>
            <w:vAlign w:val="center"/>
          </w:tcPr>
          <w:p w14:paraId="7AABF8A6">
            <w:pPr>
              <w:jc w:val="center"/>
              <w:rPr>
                <w:rFonts w:hint="eastAsia" w:ascii="Times New Roman" w:hAnsi="Times New Roman" w:eastAsia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/>
                <w:szCs w:val="21"/>
                <w:lang w:val="en-US" w:eastAsia="zh-CN"/>
              </w:rPr>
              <w:t>有就提供</w:t>
            </w:r>
          </w:p>
        </w:tc>
        <w:tc>
          <w:tcPr>
            <w:tcW w:w="1202" w:type="pct"/>
            <w:vAlign w:val="center"/>
          </w:tcPr>
          <w:p w14:paraId="7D23473D">
            <w:pPr>
              <w:jc w:val="center"/>
              <w:rPr>
                <w:rFonts w:ascii="Times New Roman" w:hAnsi="Times New Roman" w:eastAsia="仿宋_GB2312"/>
                <w:szCs w:val="21"/>
              </w:rPr>
            </w:pPr>
          </w:p>
        </w:tc>
      </w:tr>
      <w:tr w14:paraId="5F5AEA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860" w:type="pct"/>
            <w:vAlign w:val="center"/>
          </w:tcPr>
          <w:p w14:paraId="7F2F38A6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4</w:t>
            </w:r>
          </w:p>
        </w:tc>
        <w:tc>
          <w:tcPr>
            <w:tcW w:w="1689" w:type="pct"/>
            <w:vAlign w:val="center"/>
          </w:tcPr>
          <w:p w14:paraId="15F23164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  <w:t>施工图设计文本</w:t>
            </w:r>
          </w:p>
        </w:tc>
        <w:tc>
          <w:tcPr>
            <w:tcW w:w="1248" w:type="pct"/>
            <w:vAlign w:val="center"/>
          </w:tcPr>
          <w:p w14:paraId="60F40057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szCs w:val="21"/>
              </w:rPr>
              <w:t>扫描件</w:t>
            </w:r>
          </w:p>
        </w:tc>
        <w:tc>
          <w:tcPr>
            <w:tcW w:w="1202" w:type="pct"/>
            <w:vAlign w:val="center"/>
          </w:tcPr>
          <w:p w14:paraId="24DB4DE8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 w14:paraId="07A7FB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0" w:hRule="atLeast"/>
          <w:jc w:val="center"/>
        </w:trPr>
        <w:tc>
          <w:tcPr>
            <w:tcW w:w="860" w:type="pct"/>
            <w:vAlign w:val="center"/>
          </w:tcPr>
          <w:p w14:paraId="06203C53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5</w:t>
            </w:r>
          </w:p>
        </w:tc>
        <w:tc>
          <w:tcPr>
            <w:tcW w:w="1689" w:type="pct"/>
            <w:vAlign w:val="center"/>
          </w:tcPr>
          <w:p w14:paraId="29640444">
            <w:pPr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eastAsia="zh-CN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项目总平面图</w:t>
            </w:r>
            <w:r>
              <w:rPr>
                <w:rFonts w:hint="eastAsia" w:ascii="Times New Roman" w:hAnsi="Times New Roman" w:eastAsia="仿宋_GB2312"/>
                <w:color w:val="000000"/>
                <w:szCs w:val="21"/>
                <w:lang w:eastAsia="zh-CN"/>
              </w:rPr>
              <w:t>（带地形）</w:t>
            </w:r>
          </w:p>
        </w:tc>
        <w:tc>
          <w:tcPr>
            <w:tcW w:w="1248" w:type="pct"/>
            <w:vAlign w:val="center"/>
          </w:tcPr>
          <w:p w14:paraId="033772C7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CAD版</w:t>
            </w:r>
          </w:p>
        </w:tc>
        <w:tc>
          <w:tcPr>
            <w:tcW w:w="1202" w:type="pct"/>
            <w:vAlign w:val="center"/>
          </w:tcPr>
          <w:p w14:paraId="6501E2D0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 w14:paraId="031C3D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860" w:type="pct"/>
            <w:vAlign w:val="center"/>
          </w:tcPr>
          <w:p w14:paraId="1434A2D6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6</w:t>
            </w:r>
          </w:p>
        </w:tc>
        <w:tc>
          <w:tcPr>
            <w:tcW w:w="1689" w:type="pct"/>
            <w:vAlign w:val="center"/>
          </w:tcPr>
          <w:p w14:paraId="59100FB8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  <w:t>土石方量</w:t>
            </w:r>
          </w:p>
        </w:tc>
        <w:tc>
          <w:tcPr>
            <w:tcW w:w="1248" w:type="pct"/>
            <w:vAlign w:val="center"/>
          </w:tcPr>
          <w:p w14:paraId="7C98C70C">
            <w:pPr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  <w:lang w:eastAsia="zh-CN"/>
              </w:rPr>
              <w:t>具体开挖回填工程量如有废弃方需要补充弃渣协议</w:t>
            </w:r>
          </w:p>
        </w:tc>
        <w:tc>
          <w:tcPr>
            <w:tcW w:w="1202" w:type="pct"/>
            <w:vAlign w:val="center"/>
          </w:tcPr>
          <w:p w14:paraId="5D24B7CE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 w14:paraId="4FC72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860" w:type="pct"/>
            <w:vAlign w:val="center"/>
          </w:tcPr>
          <w:p w14:paraId="2639A09A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7</w:t>
            </w:r>
          </w:p>
        </w:tc>
        <w:tc>
          <w:tcPr>
            <w:tcW w:w="1689" w:type="pct"/>
            <w:vAlign w:val="center"/>
          </w:tcPr>
          <w:p w14:paraId="7D28CD7B">
            <w:pPr>
              <w:jc w:val="center"/>
              <w:rPr>
                <w:rFonts w:hint="default" w:ascii="Times New Roman" w:hAnsi="Times New Roman" w:eastAsia="仿宋_GB2312"/>
                <w:color w:val="000000"/>
                <w:szCs w:val="21"/>
                <w:lang w:val="en-US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  <w:t>用地预审 选址意见等土地证明文件</w:t>
            </w:r>
          </w:p>
        </w:tc>
        <w:tc>
          <w:tcPr>
            <w:tcW w:w="1248" w:type="pct"/>
            <w:vAlign w:val="center"/>
          </w:tcPr>
          <w:p w14:paraId="7DB2B032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CAD版</w:t>
            </w:r>
          </w:p>
        </w:tc>
        <w:tc>
          <w:tcPr>
            <w:tcW w:w="1202" w:type="pct"/>
            <w:vAlign w:val="center"/>
          </w:tcPr>
          <w:p w14:paraId="392241CC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 w14:paraId="32789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860" w:type="pct"/>
            <w:vAlign w:val="center"/>
          </w:tcPr>
          <w:p w14:paraId="3A9F1A8E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8</w:t>
            </w:r>
          </w:p>
        </w:tc>
        <w:tc>
          <w:tcPr>
            <w:tcW w:w="1689" w:type="pct"/>
            <w:vAlign w:val="center"/>
          </w:tcPr>
          <w:p w14:paraId="2F46611A">
            <w:pPr>
              <w:jc w:val="center"/>
              <w:rPr>
                <w:rFonts w:hint="default" w:ascii="Times New Roman" w:hAnsi="Times New Roman" w:eastAsia="仿宋_GB2312"/>
                <w:color w:val="000000"/>
                <w:szCs w:val="21"/>
                <w:lang w:val="en-US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  <w:t>排水、绿化总平面图</w:t>
            </w:r>
          </w:p>
        </w:tc>
        <w:tc>
          <w:tcPr>
            <w:tcW w:w="1248" w:type="pct"/>
            <w:vAlign w:val="center"/>
          </w:tcPr>
          <w:p w14:paraId="174EDC4A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CAD版</w:t>
            </w:r>
          </w:p>
        </w:tc>
        <w:tc>
          <w:tcPr>
            <w:tcW w:w="1202" w:type="pct"/>
            <w:vAlign w:val="center"/>
          </w:tcPr>
          <w:p w14:paraId="70CDC256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 w14:paraId="47E85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860" w:type="pct"/>
            <w:vAlign w:val="center"/>
          </w:tcPr>
          <w:p w14:paraId="12FDB071">
            <w:pPr>
              <w:jc w:val="center"/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  <w:t>9</w:t>
            </w:r>
          </w:p>
        </w:tc>
        <w:tc>
          <w:tcPr>
            <w:tcW w:w="1689" w:type="pct"/>
            <w:vAlign w:val="center"/>
          </w:tcPr>
          <w:p w14:paraId="7CC11057">
            <w:pPr>
              <w:jc w:val="center"/>
              <w:rPr>
                <w:rFonts w:hint="default" w:ascii="Times New Roman" w:hAnsi="Times New Roman" w:eastAsia="仿宋_GB2312"/>
                <w:color w:val="00000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  <w:lang w:eastAsia="zh-CN"/>
              </w:rPr>
              <w:t>营业执照</w:t>
            </w:r>
            <w:r>
              <w:rPr>
                <w:rFonts w:hint="eastAsia" w:ascii="Times New Roman" w:hAnsi="Times New Roman" w:eastAsia="仿宋_GB2312"/>
                <w:color w:val="000000"/>
                <w:szCs w:val="21"/>
                <w:lang w:val="en-US" w:eastAsia="zh-CN"/>
              </w:rPr>
              <w:t xml:space="preserve"> 法人身份证及电话</w:t>
            </w:r>
          </w:p>
        </w:tc>
        <w:tc>
          <w:tcPr>
            <w:tcW w:w="1248" w:type="pct"/>
            <w:vAlign w:val="center"/>
          </w:tcPr>
          <w:p w14:paraId="1F63D7C1"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/>
                <w:color w:val="000000"/>
                <w:szCs w:val="21"/>
                <w:lang w:eastAsia="zh-CN"/>
              </w:rPr>
              <w:t>复印件和扫描件</w:t>
            </w:r>
          </w:p>
        </w:tc>
        <w:tc>
          <w:tcPr>
            <w:tcW w:w="1202" w:type="pct"/>
            <w:vAlign w:val="center"/>
          </w:tcPr>
          <w:p w14:paraId="74FAEC33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</w:p>
        </w:tc>
      </w:tr>
      <w:tr w14:paraId="6D446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5000" w:type="pct"/>
            <w:gridSpan w:val="4"/>
            <w:vAlign w:val="center"/>
          </w:tcPr>
          <w:p w14:paraId="648409EE">
            <w:pPr>
              <w:jc w:val="center"/>
              <w:rPr>
                <w:rFonts w:ascii="Times New Roman" w:hAnsi="Times New Roman" w:eastAsia="仿宋_GB2312"/>
                <w:color w:val="000000"/>
                <w:szCs w:val="21"/>
              </w:rPr>
            </w:pPr>
            <w:r>
              <w:rPr>
                <w:rFonts w:ascii="Times New Roman" w:hAnsi="Times New Roman" w:eastAsia="仿宋_GB2312"/>
                <w:color w:val="000000"/>
                <w:szCs w:val="21"/>
              </w:rPr>
              <w:t>备注：项目资料不限于以上罗列，以上为基本资料，具体以项目实际情况进行收集</w:t>
            </w:r>
          </w:p>
        </w:tc>
      </w:tr>
    </w:tbl>
    <w:p w14:paraId="0F5B4D28">
      <w:pPr>
        <w:pStyle w:val="7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BDA56CE"/>
    <w:multiLevelType w:val="multilevel"/>
    <w:tmpl w:val="9BDA56CE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1">
    <w:nsid w:val="BE118618"/>
    <w:multiLevelType w:val="singleLevel"/>
    <w:tmpl w:val="BE11861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79103E64"/>
    <w:multiLevelType w:val="multilevel"/>
    <w:tmpl w:val="79103E64"/>
    <w:lvl w:ilvl="0" w:tentative="0">
      <w:start w:val="1"/>
      <w:numFmt w:val="decimal"/>
      <w:pStyle w:val="2"/>
      <w:lvlText w:val="%1、"/>
      <w:lvlJc w:val="left"/>
      <w:pPr>
        <w:ind w:left="420" w:hanging="420"/>
      </w:pPr>
      <w:rPr>
        <w:rFonts w:hint="default" w:asciiTheme="minorEastAsia" w:hAnsiTheme="minorEastAsia" w:eastAsiaTheme="minorEastAsia"/>
      </w:rPr>
    </w:lvl>
    <w:lvl w:ilvl="1" w:tentative="0">
      <w:start w:val="1"/>
      <w:numFmt w:val="decimal"/>
      <w:lvlText w:val="%2．"/>
      <w:lvlJc w:val="left"/>
      <w:pPr>
        <w:ind w:left="1140" w:hanging="72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Y4M2JiNWZlZGE2NWMyNDg2ZTJhZTg5YzJhOGQ0YTMifQ=="/>
    <w:docVar w:name="KSO_WPS_MARK_KEY" w:val="5116067e-ad50-493e-8f12-9bccc0786bb5"/>
  </w:docVars>
  <w:rsids>
    <w:rsidRoot w:val="406B5A6E"/>
    <w:rsid w:val="072D121C"/>
    <w:rsid w:val="0B3F5A01"/>
    <w:rsid w:val="0E7162EF"/>
    <w:rsid w:val="124C0A48"/>
    <w:rsid w:val="304207C6"/>
    <w:rsid w:val="3DD663C5"/>
    <w:rsid w:val="3FDB1C92"/>
    <w:rsid w:val="406B5A6E"/>
    <w:rsid w:val="409049F9"/>
    <w:rsid w:val="426477DB"/>
    <w:rsid w:val="468943B1"/>
    <w:rsid w:val="4BC3690C"/>
    <w:rsid w:val="4F1C1B57"/>
    <w:rsid w:val="54646D04"/>
    <w:rsid w:val="66DA0F7B"/>
    <w:rsid w:val="685229B6"/>
    <w:rsid w:val="76A34A41"/>
    <w:rsid w:val="788269DB"/>
    <w:rsid w:val="79B462BC"/>
    <w:rsid w:val="7FD4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99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0"/>
    <w:pPr>
      <w:keepNext/>
      <w:keepLines/>
      <w:numPr>
        <w:ilvl w:val="0"/>
        <w:numId w:val="1"/>
      </w:numPr>
      <w:spacing w:before="50" w:beforeLines="50" w:after="50" w:afterLines="50" w:line="360" w:lineRule="auto"/>
      <w:outlineLvl w:val="0"/>
    </w:pPr>
    <w:rPr>
      <w:rFonts w:eastAsia="微软雅黑" w:asciiTheme="minorAscii" w:hAnsiTheme="minorAscii"/>
      <w:bCs/>
      <w:kern w:val="44"/>
      <w:sz w:val="28"/>
      <w:szCs w:val="44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a heading"/>
    <w:basedOn w:val="1"/>
    <w:next w:val="1"/>
    <w:qFormat/>
    <w:uiPriority w:val="99"/>
    <w:pPr>
      <w:adjustRightInd/>
      <w:snapToGrid/>
      <w:spacing w:before="120"/>
      <w:ind w:firstLine="480"/>
    </w:pPr>
    <w:rPr>
      <w:rFonts w:ascii="Arial" w:hAnsi="Arial" w:cs="Times New Roman"/>
      <w:szCs w:val="24"/>
    </w:rPr>
  </w:style>
  <w:style w:type="paragraph" w:styleId="4">
    <w:name w:val="Plain Text"/>
    <w:basedOn w:val="1"/>
    <w:qFormat/>
    <w:uiPriority w:val="0"/>
    <w:rPr>
      <w:rFonts w:ascii="宋体" w:hAnsi="Courier New"/>
      <w:szCs w:val="20"/>
    </w:rPr>
  </w:style>
  <w:style w:type="paragraph" w:styleId="5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First Indent 2"/>
    <w:basedOn w:val="1"/>
    <w:next w:val="1"/>
    <w:unhideWhenUsed/>
    <w:qFormat/>
    <w:uiPriority w:val="99"/>
    <w:pPr>
      <w:snapToGrid w:val="0"/>
      <w:spacing w:after="120" w:line="360" w:lineRule="auto"/>
      <w:ind w:left="420" w:leftChars="200" w:firstLine="420"/>
    </w:pPr>
    <w:rPr>
      <w:rFonts w:ascii="Calibri" w:hAnsi="宋体"/>
      <w:kern w:val="20"/>
      <w:sz w:val="24"/>
    </w:rPr>
  </w:style>
  <w:style w:type="table" w:styleId="9">
    <w:name w:val="Table Grid"/>
    <w:basedOn w:val="8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标题 1 Char"/>
    <w:link w:val="2"/>
    <w:qFormat/>
    <w:uiPriority w:val="0"/>
    <w:rPr>
      <w:rFonts w:eastAsia="微软雅黑" w:asciiTheme="minorAscii" w:hAnsiTheme="minorAscii"/>
      <w:bCs/>
      <w:kern w:val="44"/>
      <w:sz w:val="28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3234</Words>
  <Characters>3395</Characters>
  <Lines>0</Lines>
  <Paragraphs>0</Paragraphs>
  <TotalTime>1907</TotalTime>
  <ScaleCrop>false</ScaleCrop>
  <LinksUpToDate>false</LinksUpToDate>
  <CharactersWithSpaces>3552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2025-11-22T12:10:00Z</dcterms:created>
  <dc:creator>李波</dc:creator>
  <cp:lastModifiedBy>陈柯</cp:lastModifiedBy>
  <dcterms:modified xsi:type="dcterms:W3CDTF">2026-01-18T13:16:03Z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040E913AF637410CA88D4127A5484326_13</vt:lpwstr>
  </property>
  <property fmtid="{D5CDD505-2E9C-101B-9397-08002B2CF9AE}" pid="4" name="KSOTemplateDocerSaveRecord">
    <vt:lpwstr>eyJoZGlkIjoiNWE2NmFiODA1NDczY2I1ODc2ZTIyMTM1MTlkMGNlMDkiLCJ1c2VySWQiOiIyNTczMzI1OTIifQ==</vt:lpwstr>
  </property>
</Properties>
</file>