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ind w:firstLine="1044"/>
        <w:rPr>
          <w:color w:val="auto"/>
          <w:highlight w:val="none"/>
        </w:rPr>
      </w:pPr>
      <w:bookmarkStart w:id="0" w:name="_Toc131133981"/>
      <w:bookmarkStart w:id="1" w:name="_Toc131134226"/>
      <w:bookmarkStart w:id="2" w:name="_Toc131168595"/>
      <w:bookmarkStart w:id="3" w:name="_Toc114028927"/>
      <w:bookmarkStart w:id="4" w:name="_Toc131134327"/>
      <w:bookmarkStart w:id="5" w:name="_Toc183578143"/>
      <w:bookmarkStart w:id="436" w:name="_GoBack"/>
      <w:r>
        <w:rPr>
          <w:rFonts w:eastAsia="黑体"/>
          <w:b/>
          <w:color w:val="auto"/>
          <w:sz w:val="52"/>
          <w:szCs w:val="22"/>
          <w:highlight w:val="none"/>
        </w:rPr>
        <w:drawing>
          <wp:anchor distT="0" distB="0" distL="114300" distR="114300" simplePos="0" relativeHeight="251659264" behindDoc="1" locked="0" layoutInCell="1" allowOverlap="1">
            <wp:simplePos x="0" y="0"/>
            <wp:positionH relativeFrom="column">
              <wp:posOffset>-1141095</wp:posOffset>
            </wp:positionH>
            <wp:positionV relativeFrom="paragraph">
              <wp:posOffset>-914400</wp:posOffset>
            </wp:positionV>
            <wp:extent cx="7594600" cy="2705735"/>
            <wp:effectExtent l="0" t="0" r="6350" b="18415"/>
            <wp:wrapTight wrapText="bothSides">
              <wp:wrapPolygon>
                <wp:start x="0" y="0"/>
                <wp:lineTo x="0" y="21443"/>
                <wp:lineTo x="21564" y="21443"/>
                <wp:lineTo x="21564" y="0"/>
                <wp:lineTo x="0" y="0"/>
              </wp:wrapPolygon>
            </wp:wrapTight>
            <wp:docPr id="1" name="Picture 78"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8" descr="模板-3"/>
                    <pic:cNvPicPr>
                      <a:picLocks noChangeAspect="1"/>
                    </pic:cNvPicPr>
                  </pic:nvPicPr>
                  <pic:blipFill>
                    <a:blip r:embed="rId19"/>
                    <a:srcRect l="499" t="710"/>
                    <a:stretch>
                      <a:fillRect/>
                    </a:stretch>
                  </pic:blipFill>
                  <pic:spPr>
                    <a:xfrm>
                      <a:off x="0" y="0"/>
                      <a:ext cx="7594600" cy="2705735"/>
                    </a:xfrm>
                    <a:prstGeom prst="rect">
                      <a:avLst/>
                    </a:prstGeom>
                    <a:noFill/>
                    <a:ln>
                      <a:noFill/>
                    </a:ln>
                  </pic:spPr>
                </pic:pic>
              </a:graphicData>
            </a:graphic>
          </wp:anchor>
        </w:drawing>
      </w:r>
    </w:p>
    <w:p>
      <w:pPr>
        <w:spacing w:before="624" w:beforeLines="200"/>
        <w:ind w:firstLine="0" w:firstLineChars="0"/>
        <w:jc w:val="center"/>
        <w:rPr>
          <w:rFonts w:eastAsia="黑体"/>
          <w:b/>
          <w:color w:val="auto"/>
          <w:sz w:val="52"/>
          <w:szCs w:val="22"/>
          <w:highlight w:val="none"/>
        </w:rPr>
      </w:pPr>
      <w:r>
        <w:rPr>
          <w:rFonts w:eastAsia="黑体"/>
          <w:b/>
          <w:color w:val="auto"/>
          <w:sz w:val="52"/>
          <w:szCs w:val="22"/>
          <w:highlight w:val="none"/>
        </w:rPr>
        <w:br w:type="textWrapping"/>
      </w:r>
      <w:r>
        <w:rPr>
          <w:rFonts w:hint="eastAsia" w:eastAsia="黑体"/>
          <w:b/>
          <w:color w:val="auto"/>
          <w:sz w:val="52"/>
          <w:szCs w:val="22"/>
          <w:highlight w:val="none"/>
          <w:lang w:val="en-US" w:eastAsia="zh-CN"/>
        </w:rPr>
        <w:t>2</w:t>
      </w:r>
      <w:r>
        <w:rPr>
          <w:rFonts w:hint="eastAsia" w:eastAsia="黑体"/>
          <w:b/>
          <w:color w:val="auto"/>
          <w:sz w:val="52"/>
          <w:szCs w:val="22"/>
          <w:highlight w:val="none"/>
        </w:rPr>
        <w:t>0kV电力电缆附件</w:t>
      </w:r>
    </w:p>
    <w:p>
      <w:pPr>
        <w:spacing w:before="624" w:beforeLines="200"/>
        <w:ind w:firstLine="0" w:firstLineChars="0"/>
        <w:jc w:val="center"/>
        <w:rPr>
          <w:rFonts w:eastAsia="黑体"/>
          <w:b/>
          <w:color w:val="auto"/>
          <w:sz w:val="52"/>
          <w:szCs w:val="22"/>
          <w:highlight w:val="none"/>
        </w:rPr>
      </w:pPr>
      <w:r>
        <w:rPr>
          <w:rFonts w:eastAsia="黑体"/>
          <w:b/>
          <w:color w:val="auto"/>
          <w:sz w:val="52"/>
          <w:szCs w:val="22"/>
          <w:highlight w:val="none"/>
        </w:rPr>
        <w:t>技术规范</w:t>
      </w:r>
      <w:r>
        <w:rPr>
          <w:rFonts w:hint="eastAsia" w:eastAsia="黑体"/>
          <w:b/>
          <w:color w:val="auto"/>
          <w:sz w:val="52"/>
          <w:szCs w:val="22"/>
          <w:highlight w:val="none"/>
        </w:rPr>
        <w:t>书</w:t>
      </w:r>
      <w:r>
        <w:rPr>
          <w:rFonts w:eastAsia="黑体"/>
          <w:b/>
          <w:color w:val="auto"/>
          <w:sz w:val="52"/>
          <w:szCs w:val="22"/>
          <w:highlight w:val="none"/>
        </w:rPr>
        <w:t>（专用部分）</w:t>
      </w:r>
    </w:p>
    <w:p>
      <w:pPr>
        <w:snapToGrid w:val="0"/>
        <w:spacing w:before="624" w:beforeLines="200"/>
        <w:ind w:firstLine="0" w:firstLineChars="0"/>
        <w:jc w:val="center"/>
        <w:rPr>
          <w:rFonts w:eastAsia="黑体"/>
          <w:b/>
          <w:color w:val="auto"/>
          <w:sz w:val="36"/>
          <w:highlight w:val="none"/>
        </w:rPr>
      </w:pPr>
      <w:r>
        <w:rPr>
          <w:rFonts w:eastAsia="黑体"/>
          <w:b/>
          <w:color w:val="auto"/>
          <w:sz w:val="36"/>
          <w:highlight w:val="none"/>
        </w:rPr>
        <w:t>版本号：202</w:t>
      </w:r>
      <w:r>
        <w:rPr>
          <w:rFonts w:hint="eastAsia" w:eastAsia="黑体"/>
          <w:b/>
          <w:color w:val="auto"/>
          <w:sz w:val="36"/>
          <w:highlight w:val="none"/>
          <w:lang w:val="en-US" w:eastAsia="zh-CN"/>
        </w:rPr>
        <w:t>5</w:t>
      </w:r>
      <w:r>
        <w:rPr>
          <w:rFonts w:eastAsia="黑体"/>
          <w:b/>
          <w:color w:val="auto"/>
          <w:sz w:val="36"/>
          <w:highlight w:val="none"/>
        </w:rPr>
        <w:t>版V1.0</w:t>
      </w:r>
    </w:p>
    <w:p>
      <w:pPr>
        <w:ind w:firstLine="723"/>
        <w:rPr>
          <w:rFonts w:eastAsia="黑体"/>
          <w:b/>
          <w:color w:val="auto"/>
          <w:sz w:val="36"/>
          <w:highlight w:val="none"/>
        </w:rPr>
      </w:pPr>
    </w:p>
    <w:p>
      <w:pPr>
        <w:ind w:firstLine="723"/>
        <w:rPr>
          <w:rFonts w:eastAsia="黑体"/>
          <w:b/>
          <w:color w:val="auto"/>
          <w:sz w:val="36"/>
          <w:highlight w:val="none"/>
        </w:rPr>
      </w:pPr>
    </w:p>
    <w:p>
      <w:pPr>
        <w:ind w:firstLine="723"/>
        <w:rPr>
          <w:rFonts w:eastAsia="黑体"/>
          <w:b/>
          <w:color w:val="auto"/>
          <w:sz w:val="36"/>
          <w:highlight w:val="none"/>
        </w:rPr>
      </w:pPr>
    </w:p>
    <w:p>
      <w:pPr>
        <w:ind w:firstLine="723"/>
        <w:rPr>
          <w:rFonts w:eastAsia="黑体"/>
          <w:b/>
          <w:color w:val="auto"/>
          <w:sz w:val="36"/>
          <w:highlight w:val="none"/>
        </w:rPr>
      </w:pPr>
      <w:r>
        <w:rPr>
          <w:rFonts w:eastAsia="黑体"/>
          <w:b/>
          <w:color w:val="auto"/>
          <w:sz w:val="36"/>
          <w:highlight w:val="none"/>
        </w:rPr>
        <w:tab/>
      </w:r>
    </w:p>
    <w:p>
      <w:pPr>
        <w:spacing w:before="312" w:beforeLines="100"/>
        <w:ind w:firstLine="723"/>
        <w:jc w:val="center"/>
        <w:rPr>
          <w:rFonts w:eastAsia="黑体"/>
          <w:b/>
          <w:color w:val="auto"/>
          <w:sz w:val="36"/>
          <w:highlight w:val="none"/>
        </w:rPr>
      </w:pPr>
    </w:p>
    <w:p>
      <w:pPr>
        <w:spacing w:before="624" w:beforeLines="200"/>
        <w:jc w:val="center"/>
        <w:rPr>
          <w:rFonts w:ascii="Times New Roman" w:hAnsi="Times New Roman" w:eastAsia="黑体" w:cs="Times New Roman"/>
          <w:b/>
          <w:color w:val="auto"/>
          <w:sz w:val="30"/>
          <w:szCs w:val="30"/>
          <w:highlight w:val="none"/>
        </w:rPr>
      </w:pPr>
      <w:r>
        <w:rPr>
          <w:rFonts w:ascii="Times New Roman" w:hAnsi="Times New Roman" w:eastAsia="黑体" w:cs="Times New Roman"/>
          <w:b/>
          <w:color w:val="auto"/>
          <w:sz w:val="30"/>
          <w:szCs w:val="30"/>
          <w:highlight w:val="none"/>
        </w:rPr>
        <w:t>中国南方电网有限责任公司</w:t>
      </w:r>
    </w:p>
    <w:p>
      <w:pPr>
        <w:snapToGrid w:val="0"/>
        <w:ind w:firstLine="898"/>
        <w:jc w:val="center"/>
        <w:rPr>
          <w:rFonts w:eastAsia="黑体"/>
          <w:b/>
          <w:color w:val="auto"/>
          <w:spacing w:val="20"/>
          <w:w w:val="135"/>
          <w:sz w:val="30"/>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440" w:right="1797" w:bottom="1440" w:left="1797" w:header="851" w:footer="992" w:gutter="0"/>
          <w:pgNumType w:start="1"/>
          <w:cols w:space="720" w:num="1"/>
          <w:docGrid w:type="lines" w:linePitch="312" w:charSpace="0"/>
        </w:sectPr>
      </w:pPr>
      <w:r>
        <w:rPr>
          <w:rFonts w:ascii="Times New Roman" w:hAnsi="Times New Roman" w:eastAsia="黑体" w:cs="Times New Roman"/>
          <w:b/>
          <w:color w:val="auto"/>
          <w:sz w:val="30"/>
          <w:szCs w:val="30"/>
          <w:highlight w:val="none"/>
        </w:rPr>
        <w:t>202</w:t>
      </w:r>
      <w:r>
        <w:rPr>
          <w:rFonts w:hint="default" w:ascii="Times New Roman" w:hAnsi="Times New Roman" w:eastAsia="黑体" w:cs="Times New Roman"/>
          <w:b/>
          <w:color w:val="auto"/>
          <w:sz w:val="30"/>
          <w:szCs w:val="30"/>
          <w:highlight w:val="none"/>
          <w:lang w:val="en-US" w:eastAsia="zh-CN"/>
        </w:rPr>
        <w:t>5</w:t>
      </w:r>
      <w:r>
        <w:rPr>
          <w:rFonts w:ascii="Times New Roman" w:hAnsi="Times New Roman" w:eastAsia="黑体" w:cs="Times New Roman"/>
          <w:b/>
          <w:color w:val="auto"/>
          <w:sz w:val="30"/>
          <w:szCs w:val="30"/>
          <w:highlight w:val="none"/>
        </w:rPr>
        <w:t>年10月</w:t>
      </w:r>
      <w:r>
        <w:rPr>
          <w:rFonts w:ascii="Times New Roman" w:hAnsi="Times New Roman" w:eastAsia="黑体" w:cs="Times New Roman"/>
          <w:b/>
          <w:color w:val="auto"/>
          <w:spacing w:val="20"/>
          <w:w w:val="135"/>
          <w:sz w:val="30"/>
          <w:szCs w:val="30"/>
          <w:highlight w:val="none"/>
        </w:rPr>
        <w:t xml:space="preserve"> </w:t>
      </w:r>
      <w:r>
        <w:rPr>
          <w:rFonts w:eastAsia="黑体"/>
          <w:b/>
          <w:color w:val="auto"/>
          <w:spacing w:val="20"/>
          <w:w w:val="135"/>
          <w:sz w:val="30"/>
          <w:highlight w:val="none"/>
        </w:rPr>
        <w:t xml:space="preserve">  </w:t>
      </w:r>
    </w:p>
    <w:bookmarkEnd w:id="0"/>
    <w:bookmarkEnd w:id="1"/>
    <w:bookmarkEnd w:id="2"/>
    <w:bookmarkEnd w:id="3"/>
    <w:bookmarkEnd w:id="4"/>
    <w:bookmarkEnd w:id="5"/>
    <w:p>
      <w:pPr>
        <w:spacing w:before="317" w:beforeLines="100" w:line="560" w:lineRule="exact"/>
        <w:ind w:left="850" w:firstLine="2200" w:firstLineChars="500"/>
        <w:rPr>
          <w:bCs/>
          <w:color w:val="auto"/>
          <w:sz w:val="44"/>
          <w:szCs w:val="44"/>
          <w:highlight w:val="none"/>
        </w:rPr>
      </w:pPr>
      <w:bookmarkStart w:id="6" w:name="_Toc424393463"/>
      <w:bookmarkStart w:id="7" w:name="_Toc424392353"/>
      <w:r>
        <w:rPr>
          <w:rFonts w:eastAsia="方正小标宋_GBK"/>
          <w:bCs/>
          <w:color w:val="auto"/>
          <w:sz w:val="44"/>
          <w:szCs w:val="44"/>
          <w:highlight w:val="none"/>
        </w:rPr>
        <w:t>知识产权声明</w:t>
      </w:r>
    </w:p>
    <w:p>
      <w:pPr>
        <w:spacing w:line="560" w:lineRule="exact"/>
        <w:ind w:left="851" w:firstLine="643"/>
        <w:jc w:val="center"/>
        <w:rPr>
          <w:b/>
          <w:color w:val="auto"/>
          <w:sz w:val="32"/>
          <w:szCs w:val="32"/>
          <w:highlight w:val="none"/>
        </w:rPr>
      </w:pPr>
    </w:p>
    <w:p>
      <w:pPr>
        <w:spacing w:line="560" w:lineRule="exact"/>
        <w:ind w:firstLine="640"/>
        <w:rPr>
          <w:rFonts w:eastAsia="仿宋_GB2312"/>
          <w:color w:val="auto"/>
          <w:sz w:val="32"/>
          <w:szCs w:val="32"/>
          <w:highlight w:val="none"/>
        </w:rPr>
      </w:pPr>
      <w:r>
        <w:rPr>
          <w:rFonts w:eastAsia="仿宋_GB2312"/>
          <w:color w:val="auto"/>
          <w:sz w:val="32"/>
          <w:szCs w:val="32"/>
          <w:highlight w:val="none"/>
        </w:rPr>
        <w:t>南方电网公司拥有本作品的知识产权，未经南方电网公司书面许可，任何单位和个人不得擅自</w:t>
      </w:r>
      <w:r>
        <w:rPr>
          <w:rFonts w:eastAsia="仿宋_GB2312"/>
          <w:color w:val="auto"/>
          <w:sz w:val="32"/>
          <w:szCs w:val="32"/>
          <w:highlight w:val="none"/>
        </w:rPr>
        <w:t>使用（包括但不限于复制、发行、转载、通过信息网络传播等）</w:t>
      </w:r>
      <w:r>
        <w:rPr>
          <w:rFonts w:eastAsia="仿宋_GB2312"/>
          <w:color w:val="auto"/>
          <w:sz w:val="32"/>
          <w:szCs w:val="32"/>
          <w:highlight w:val="none"/>
        </w:rPr>
        <w:t>，否则，南方电网公司将依法追究法律责任。</w:t>
      </w:r>
    </w:p>
    <w:p>
      <w:pPr>
        <w:spacing w:line="560" w:lineRule="exact"/>
        <w:ind w:left="850" w:firstLine="560"/>
        <w:rPr>
          <w:color w:val="auto"/>
          <w:sz w:val="28"/>
          <w:szCs w:val="28"/>
          <w:highlight w:val="none"/>
        </w:rPr>
      </w:pPr>
    </w:p>
    <w:p>
      <w:pPr>
        <w:spacing w:line="560" w:lineRule="exact"/>
        <w:ind w:left="851" w:firstLine="560"/>
        <w:rPr>
          <w:color w:val="auto"/>
          <w:sz w:val="28"/>
          <w:szCs w:val="28"/>
          <w:highlight w:val="none"/>
        </w:rPr>
      </w:pPr>
    </w:p>
    <w:p>
      <w:pPr>
        <w:spacing w:line="560" w:lineRule="exact"/>
        <w:ind w:left="406" w:leftChars="200" w:hanging="6" w:firstLineChars="0"/>
        <w:jc w:val="center"/>
        <w:rPr>
          <w:color w:val="auto"/>
          <w:sz w:val="44"/>
          <w:szCs w:val="44"/>
          <w:highlight w:val="none"/>
        </w:rPr>
      </w:pPr>
      <w:r>
        <w:rPr>
          <w:color w:val="auto"/>
          <w:sz w:val="44"/>
          <w:szCs w:val="44"/>
          <w:highlight w:val="none"/>
        </w:rPr>
        <w:t xml:space="preserve">Intellectual Property Rights </w:t>
      </w:r>
    </w:p>
    <w:p>
      <w:pPr>
        <w:spacing w:line="560" w:lineRule="exact"/>
        <w:ind w:left="406" w:leftChars="200" w:hanging="6" w:firstLineChars="0"/>
        <w:jc w:val="center"/>
        <w:rPr>
          <w:color w:val="auto"/>
          <w:sz w:val="44"/>
          <w:szCs w:val="44"/>
          <w:highlight w:val="none"/>
        </w:rPr>
      </w:pPr>
      <w:r>
        <w:rPr>
          <w:color w:val="auto"/>
          <w:sz w:val="44"/>
          <w:szCs w:val="44"/>
          <w:highlight w:val="none"/>
        </w:rPr>
        <w:t>Statement</w:t>
      </w:r>
    </w:p>
    <w:p>
      <w:pPr>
        <w:spacing w:line="560" w:lineRule="exact"/>
        <w:ind w:left="851" w:firstLine="640"/>
        <w:rPr>
          <w:color w:val="auto"/>
          <w:sz w:val="32"/>
          <w:szCs w:val="32"/>
          <w:highlight w:val="none"/>
        </w:rPr>
      </w:pPr>
    </w:p>
    <w:p>
      <w:pPr>
        <w:spacing w:line="560" w:lineRule="exact"/>
        <w:ind w:firstLine="640"/>
        <w:rPr>
          <w:color w:val="auto"/>
          <w:sz w:val="32"/>
          <w:szCs w:val="32"/>
          <w:highlight w:val="none"/>
        </w:rPr>
      </w:pPr>
      <w:r>
        <w:rPr>
          <w:color w:val="auto"/>
          <w:sz w:val="32"/>
          <w:szCs w:val="32"/>
          <w:highlight w:val="none"/>
        </w:rPr>
        <w:t>China Southern Power Grid is the owner of the intellectual property rights of this work. Any person or organization shall not utilize (including but not limited to reproduce, distribute, transmit or disseminate through the internet) without the prior written permission of the owner and will be held legally responsible otherwise by China Southern Power Grid.</w:t>
      </w:r>
    </w:p>
    <w:p>
      <w:pPr>
        <w:widowControl/>
        <w:ind w:firstLine="640"/>
        <w:jc w:val="left"/>
        <w:rPr>
          <w:rFonts w:eastAsia="黑体"/>
          <w:color w:val="auto"/>
          <w:sz w:val="32"/>
          <w:szCs w:val="32"/>
          <w:highlight w:val="none"/>
        </w:rPr>
      </w:pPr>
      <w:r>
        <w:rPr>
          <w:rFonts w:eastAsia="黑体"/>
          <w:color w:val="auto"/>
          <w:sz w:val="32"/>
          <w:szCs w:val="32"/>
          <w:highlight w:val="none"/>
        </w:rPr>
        <w:br w:type="page"/>
      </w:r>
    </w:p>
    <w:p>
      <w:pPr>
        <w:ind w:firstLine="640"/>
        <w:jc w:val="center"/>
        <w:rPr>
          <w:rFonts w:eastAsia="黑体"/>
          <w:color w:val="auto"/>
          <w:sz w:val="32"/>
          <w:szCs w:val="28"/>
          <w:highlight w:val="none"/>
        </w:rPr>
      </w:pPr>
      <w:r>
        <w:rPr>
          <w:rFonts w:hint="eastAsia" w:eastAsia="黑体"/>
          <w:color w:val="auto"/>
          <w:sz w:val="32"/>
          <w:szCs w:val="28"/>
          <w:highlight w:val="none"/>
        </w:rPr>
        <w:t>本技术规范书适用</w:t>
      </w:r>
      <w:r>
        <w:rPr>
          <w:rFonts w:eastAsia="黑体"/>
          <w:color w:val="auto"/>
          <w:sz w:val="32"/>
          <w:szCs w:val="28"/>
          <w:highlight w:val="none"/>
        </w:rPr>
        <w:t>的物资品类型号</w:t>
      </w:r>
    </w:p>
    <w:tbl>
      <w:tblPr>
        <w:tblStyle w:val="27"/>
        <w:tblW w:w="9514"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38"/>
        <w:gridCol w:w="4080"/>
        <w:gridCol w:w="459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838" w:type="dxa"/>
            <w:vAlign w:val="center"/>
          </w:tcPr>
          <w:p>
            <w:pPr>
              <w:spacing w:line="240" w:lineRule="auto"/>
              <w:ind w:firstLine="0" w:firstLineChars="0"/>
              <w:jc w:val="center"/>
              <w:rPr>
                <w:color w:val="auto"/>
                <w:sz w:val="24"/>
                <w:highlight w:val="none"/>
              </w:rPr>
            </w:pPr>
            <w:r>
              <w:rPr>
                <w:rFonts w:hAnsi="宋体"/>
                <w:color w:val="auto"/>
                <w:sz w:val="24"/>
                <w:highlight w:val="none"/>
              </w:rPr>
              <w:t>序号</w:t>
            </w:r>
          </w:p>
        </w:tc>
        <w:tc>
          <w:tcPr>
            <w:tcW w:w="4080" w:type="dxa"/>
            <w:vAlign w:val="center"/>
          </w:tcPr>
          <w:p>
            <w:pPr>
              <w:spacing w:line="240" w:lineRule="auto"/>
              <w:ind w:firstLine="0" w:firstLineChars="0"/>
              <w:jc w:val="center"/>
              <w:rPr>
                <w:color w:val="auto"/>
                <w:sz w:val="24"/>
                <w:highlight w:val="none"/>
              </w:rPr>
            </w:pPr>
            <w:r>
              <w:rPr>
                <w:rFonts w:hAnsi="宋体"/>
                <w:color w:val="auto"/>
                <w:sz w:val="24"/>
                <w:highlight w:val="none"/>
              </w:rPr>
              <w:t>名称</w:t>
            </w:r>
          </w:p>
        </w:tc>
        <w:tc>
          <w:tcPr>
            <w:tcW w:w="4596" w:type="dxa"/>
            <w:vAlign w:val="center"/>
          </w:tcPr>
          <w:p>
            <w:pPr>
              <w:spacing w:line="240" w:lineRule="auto"/>
              <w:ind w:firstLine="0" w:firstLineChars="0"/>
              <w:jc w:val="center"/>
              <w:rPr>
                <w:color w:val="auto"/>
                <w:sz w:val="24"/>
                <w:highlight w:val="none"/>
              </w:rPr>
            </w:pPr>
            <w:r>
              <w:rPr>
                <w:rFonts w:hint="eastAsia" w:hAnsi="宋体"/>
                <w:color w:val="auto"/>
                <w:sz w:val="24"/>
                <w:highlight w:val="none"/>
              </w:rPr>
              <w:t>品类优化</w:t>
            </w:r>
            <w:r>
              <w:rPr>
                <w:rFonts w:hAnsi="宋体"/>
                <w:color w:val="auto"/>
                <w:sz w:val="24"/>
                <w:highlight w:val="none"/>
              </w:rPr>
              <w:t>清单对应型号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838" w:type="dxa"/>
            <w:vAlign w:val="center"/>
          </w:tcPr>
          <w:p>
            <w:pPr>
              <w:spacing w:line="240" w:lineRule="auto"/>
              <w:ind w:firstLine="0" w:firstLineChars="0"/>
              <w:jc w:val="center"/>
              <w:rPr>
                <w:color w:val="auto"/>
                <w:sz w:val="24"/>
                <w:highlight w:val="none"/>
              </w:rPr>
            </w:pPr>
            <w:r>
              <w:rPr>
                <w:rFonts w:hint="eastAsia"/>
                <w:color w:val="auto"/>
                <w:sz w:val="24"/>
                <w:highlight w:val="none"/>
              </w:rPr>
              <w:t>1</w:t>
            </w:r>
          </w:p>
        </w:tc>
        <w:tc>
          <w:tcPr>
            <w:tcW w:w="4080" w:type="dxa"/>
            <w:vAlign w:val="center"/>
          </w:tcPr>
          <w:p>
            <w:pPr>
              <w:spacing w:line="240" w:lineRule="auto"/>
              <w:ind w:firstLine="0" w:firstLineChars="0"/>
              <w:jc w:val="center"/>
              <w:rPr>
                <w:color w:val="auto"/>
                <w:sz w:val="24"/>
                <w:highlight w:val="none"/>
              </w:rPr>
            </w:pPr>
            <w:r>
              <w:rPr>
                <w:rFonts w:hint="eastAsia"/>
                <w:color w:val="auto"/>
                <w:sz w:val="24"/>
                <w:highlight w:val="none"/>
                <w:lang w:val="en-US" w:eastAsia="zh-CN"/>
              </w:rPr>
              <w:t>2</w:t>
            </w:r>
            <w:r>
              <w:rPr>
                <w:rFonts w:hint="eastAsia"/>
                <w:color w:val="auto"/>
                <w:sz w:val="24"/>
                <w:highlight w:val="none"/>
              </w:rPr>
              <w:t>0kV冷缩型电缆附件</w:t>
            </w:r>
          </w:p>
          <w:p>
            <w:pPr>
              <w:spacing w:line="240" w:lineRule="auto"/>
              <w:ind w:firstLine="0" w:firstLineChars="0"/>
              <w:jc w:val="center"/>
              <w:rPr>
                <w:color w:val="auto"/>
                <w:sz w:val="24"/>
                <w:highlight w:val="none"/>
              </w:rPr>
            </w:pPr>
            <w:r>
              <w:rPr>
                <w:rFonts w:hint="eastAsia"/>
                <w:color w:val="auto"/>
                <w:sz w:val="24"/>
                <w:highlight w:val="none"/>
              </w:rPr>
              <w:t>技术规范书（</w:t>
            </w:r>
            <w:r>
              <w:rPr>
                <w:rFonts w:hint="eastAsia"/>
                <w:color w:val="auto"/>
                <w:sz w:val="24"/>
                <w:highlight w:val="none"/>
                <w:lang w:val="en-US" w:eastAsia="zh-CN"/>
              </w:rPr>
              <w:t>专</w:t>
            </w:r>
            <w:r>
              <w:rPr>
                <w:rFonts w:hint="eastAsia"/>
                <w:color w:val="auto"/>
                <w:sz w:val="24"/>
                <w:highlight w:val="none"/>
              </w:rPr>
              <w:t>用部分）</w:t>
            </w:r>
          </w:p>
        </w:tc>
        <w:tc>
          <w:tcPr>
            <w:tcW w:w="4596" w:type="dxa"/>
            <w:vAlign w:val="center"/>
          </w:tcPr>
          <w:p>
            <w:pPr>
              <w:jc w:val="center"/>
              <w:rPr>
                <w:rFonts w:hint="eastAsia"/>
                <w:color w:val="auto"/>
                <w:kern w:val="0"/>
                <w:sz w:val="18"/>
                <w:szCs w:val="18"/>
                <w:highlight w:val="none"/>
                <w:lang w:val="en-US" w:eastAsia="zh-CN"/>
              </w:rPr>
            </w:pPr>
            <w:r>
              <w:rPr>
                <w:rFonts w:hint="eastAsia"/>
                <w:color w:val="auto"/>
                <w:kern w:val="0"/>
                <w:sz w:val="18"/>
                <w:szCs w:val="18"/>
                <w:highlight w:val="none"/>
                <w:lang w:val="en-US" w:eastAsia="zh-CN"/>
              </w:rPr>
              <w:t>2</w:t>
            </w:r>
            <w:r>
              <w:rPr>
                <w:color w:val="auto"/>
                <w:kern w:val="0"/>
                <w:sz w:val="18"/>
                <w:szCs w:val="18"/>
                <w:highlight w:val="none"/>
              </w:rPr>
              <w:t>0kV冷缩中间头-3×</w:t>
            </w:r>
            <w:r>
              <w:rPr>
                <w:rFonts w:hint="eastAsia"/>
                <w:color w:val="auto"/>
                <w:kern w:val="0"/>
                <w:sz w:val="18"/>
                <w:szCs w:val="18"/>
                <w:highlight w:val="none"/>
                <w:lang w:val="en-US" w:eastAsia="zh-CN"/>
              </w:rPr>
              <w:t>7</w:t>
            </w:r>
            <w:r>
              <w:rPr>
                <w:color w:val="auto"/>
                <w:kern w:val="0"/>
                <w:sz w:val="18"/>
                <w:szCs w:val="18"/>
                <w:highlight w:val="none"/>
              </w:rPr>
              <w:t>0mm</w:t>
            </w:r>
            <w:r>
              <w:rPr>
                <w:color w:val="auto"/>
                <w:kern w:val="0"/>
                <w:sz w:val="18"/>
                <w:szCs w:val="18"/>
                <w:highlight w:val="none"/>
                <w:vertAlign w:val="superscript"/>
              </w:rPr>
              <w:t>2</w:t>
            </w:r>
          </w:p>
          <w:p>
            <w:pPr>
              <w:jc w:val="center"/>
              <w:rPr>
                <w:color w:val="auto"/>
                <w:kern w:val="0"/>
                <w:sz w:val="18"/>
                <w:szCs w:val="18"/>
                <w:highlight w:val="none"/>
              </w:rPr>
            </w:pPr>
            <w:r>
              <w:rPr>
                <w:rFonts w:hint="eastAsia"/>
                <w:color w:val="auto"/>
                <w:kern w:val="0"/>
                <w:sz w:val="18"/>
                <w:szCs w:val="18"/>
                <w:highlight w:val="none"/>
                <w:lang w:val="en-US" w:eastAsia="zh-CN"/>
              </w:rPr>
              <w:t>2</w:t>
            </w:r>
            <w:r>
              <w:rPr>
                <w:color w:val="auto"/>
                <w:kern w:val="0"/>
                <w:sz w:val="18"/>
                <w:szCs w:val="18"/>
                <w:highlight w:val="none"/>
              </w:rPr>
              <w:t>0kV冷缩中间头-3×120mm</w:t>
            </w:r>
            <w:r>
              <w:rPr>
                <w:color w:val="auto"/>
                <w:kern w:val="0"/>
                <w:sz w:val="18"/>
                <w:szCs w:val="18"/>
                <w:highlight w:val="none"/>
                <w:vertAlign w:val="superscript"/>
              </w:rPr>
              <w:t>2</w:t>
            </w:r>
          </w:p>
          <w:p>
            <w:pPr>
              <w:jc w:val="center"/>
              <w:rPr>
                <w:color w:val="auto"/>
                <w:kern w:val="0"/>
                <w:sz w:val="18"/>
                <w:szCs w:val="18"/>
                <w:highlight w:val="none"/>
                <w:vertAlign w:val="superscript"/>
              </w:rPr>
            </w:pPr>
            <w:r>
              <w:rPr>
                <w:rFonts w:hint="eastAsia"/>
                <w:color w:val="auto"/>
                <w:kern w:val="0"/>
                <w:sz w:val="18"/>
                <w:szCs w:val="18"/>
                <w:highlight w:val="none"/>
                <w:lang w:val="en-US" w:eastAsia="zh-CN"/>
              </w:rPr>
              <w:t>2</w:t>
            </w:r>
            <w:r>
              <w:rPr>
                <w:color w:val="auto"/>
                <w:kern w:val="0"/>
                <w:sz w:val="18"/>
                <w:szCs w:val="18"/>
                <w:highlight w:val="none"/>
              </w:rPr>
              <w:t>0kV冷缩中间头-3×300mm</w:t>
            </w:r>
            <w:r>
              <w:rPr>
                <w:color w:val="auto"/>
                <w:kern w:val="0"/>
                <w:sz w:val="18"/>
                <w:szCs w:val="18"/>
                <w:highlight w:val="none"/>
                <w:vertAlign w:val="superscript"/>
              </w:rPr>
              <w:t>2</w:t>
            </w:r>
          </w:p>
          <w:p>
            <w:pPr>
              <w:jc w:val="center"/>
              <w:rPr>
                <w:color w:val="auto"/>
                <w:kern w:val="0"/>
                <w:sz w:val="18"/>
                <w:szCs w:val="18"/>
                <w:highlight w:val="none"/>
                <w:vertAlign w:val="superscript"/>
              </w:rPr>
            </w:pPr>
            <w:r>
              <w:rPr>
                <w:rFonts w:hint="eastAsia"/>
                <w:color w:val="auto"/>
                <w:kern w:val="0"/>
                <w:sz w:val="18"/>
                <w:szCs w:val="18"/>
                <w:highlight w:val="none"/>
                <w:lang w:val="en-US" w:eastAsia="zh-CN"/>
              </w:rPr>
              <w:t>2</w:t>
            </w:r>
            <w:r>
              <w:rPr>
                <w:color w:val="auto"/>
                <w:kern w:val="0"/>
                <w:sz w:val="18"/>
                <w:szCs w:val="18"/>
                <w:highlight w:val="none"/>
              </w:rPr>
              <w:t>0kV全冷缩户内终端头-3×</w:t>
            </w:r>
            <w:r>
              <w:rPr>
                <w:rFonts w:hint="eastAsia"/>
                <w:color w:val="auto"/>
                <w:kern w:val="0"/>
                <w:sz w:val="18"/>
                <w:szCs w:val="18"/>
                <w:highlight w:val="none"/>
                <w:lang w:val="en-US" w:eastAsia="zh-CN"/>
              </w:rPr>
              <w:t>7</w:t>
            </w:r>
            <w:r>
              <w:rPr>
                <w:color w:val="auto"/>
                <w:kern w:val="0"/>
                <w:sz w:val="18"/>
                <w:szCs w:val="18"/>
                <w:highlight w:val="none"/>
              </w:rPr>
              <w:t>0mm</w:t>
            </w:r>
            <w:r>
              <w:rPr>
                <w:color w:val="auto"/>
                <w:kern w:val="0"/>
                <w:sz w:val="18"/>
                <w:szCs w:val="18"/>
                <w:highlight w:val="none"/>
                <w:vertAlign w:val="superscript"/>
              </w:rPr>
              <w:t>2</w:t>
            </w:r>
          </w:p>
          <w:p>
            <w:pPr>
              <w:jc w:val="center"/>
              <w:rPr>
                <w:color w:val="auto"/>
                <w:kern w:val="0"/>
                <w:sz w:val="18"/>
                <w:szCs w:val="18"/>
                <w:highlight w:val="none"/>
              </w:rPr>
            </w:pPr>
            <w:r>
              <w:rPr>
                <w:rFonts w:hint="eastAsia"/>
                <w:color w:val="auto"/>
                <w:kern w:val="0"/>
                <w:sz w:val="18"/>
                <w:szCs w:val="18"/>
                <w:highlight w:val="none"/>
                <w:lang w:val="en-US" w:eastAsia="zh-CN"/>
              </w:rPr>
              <w:t>2</w:t>
            </w:r>
            <w:r>
              <w:rPr>
                <w:color w:val="auto"/>
                <w:kern w:val="0"/>
                <w:sz w:val="18"/>
                <w:szCs w:val="18"/>
                <w:highlight w:val="none"/>
              </w:rPr>
              <w:t>0kV全冷缩户内终端头-3×120mm</w:t>
            </w:r>
            <w:r>
              <w:rPr>
                <w:color w:val="auto"/>
                <w:kern w:val="0"/>
                <w:sz w:val="18"/>
                <w:szCs w:val="18"/>
                <w:highlight w:val="none"/>
                <w:vertAlign w:val="superscript"/>
              </w:rPr>
              <w:t>2</w:t>
            </w:r>
          </w:p>
          <w:p>
            <w:pPr>
              <w:jc w:val="center"/>
              <w:rPr>
                <w:color w:val="auto"/>
                <w:kern w:val="0"/>
                <w:sz w:val="18"/>
                <w:szCs w:val="18"/>
                <w:highlight w:val="none"/>
                <w:vertAlign w:val="superscript"/>
              </w:rPr>
            </w:pPr>
            <w:r>
              <w:rPr>
                <w:rFonts w:hint="eastAsia"/>
                <w:color w:val="auto"/>
                <w:kern w:val="0"/>
                <w:sz w:val="18"/>
                <w:szCs w:val="18"/>
                <w:highlight w:val="none"/>
                <w:lang w:val="en-US" w:eastAsia="zh-CN"/>
              </w:rPr>
              <w:t>2</w:t>
            </w:r>
            <w:r>
              <w:rPr>
                <w:color w:val="auto"/>
                <w:kern w:val="0"/>
                <w:sz w:val="18"/>
                <w:szCs w:val="18"/>
                <w:highlight w:val="none"/>
              </w:rPr>
              <w:t>0kV全冷缩户内终端头-3×300mm</w:t>
            </w:r>
            <w:r>
              <w:rPr>
                <w:color w:val="auto"/>
                <w:kern w:val="0"/>
                <w:sz w:val="18"/>
                <w:szCs w:val="18"/>
                <w:highlight w:val="none"/>
                <w:vertAlign w:val="superscript"/>
              </w:rPr>
              <w:t>2</w:t>
            </w:r>
          </w:p>
          <w:p>
            <w:pPr>
              <w:jc w:val="center"/>
              <w:rPr>
                <w:color w:val="auto"/>
                <w:kern w:val="0"/>
                <w:sz w:val="18"/>
                <w:szCs w:val="18"/>
                <w:highlight w:val="none"/>
                <w:vertAlign w:val="superscript"/>
              </w:rPr>
            </w:pPr>
            <w:r>
              <w:rPr>
                <w:rFonts w:hint="eastAsia"/>
                <w:color w:val="auto"/>
                <w:kern w:val="0"/>
                <w:sz w:val="18"/>
                <w:szCs w:val="18"/>
                <w:highlight w:val="none"/>
                <w:lang w:val="en-US" w:eastAsia="zh-CN"/>
              </w:rPr>
              <w:t>2</w:t>
            </w:r>
            <w:r>
              <w:rPr>
                <w:color w:val="auto"/>
                <w:kern w:val="0"/>
                <w:sz w:val="18"/>
                <w:szCs w:val="18"/>
                <w:highlight w:val="none"/>
              </w:rPr>
              <w:t>0kV全冷缩户外终端头-3×</w:t>
            </w:r>
            <w:r>
              <w:rPr>
                <w:rFonts w:hint="eastAsia"/>
                <w:color w:val="auto"/>
                <w:kern w:val="0"/>
                <w:sz w:val="18"/>
                <w:szCs w:val="18"/>
                <w:highlight w:val="none"/>
                <w:lang w:val="en-US" w:eastAsia="zh-CN"/>
              </w:rPr>
              <w:t>7</w:t>
            </w:r>
            <w:r>
              <w:rPr>
                <w:color w:val="auto"/>
                <w:kern w:val="0"/>
                <w:sz w:val="18"/>
                <w:szCs w:val="18"/>
                <w:highlight w:val="none"/>
              </w:rPr>
              <w:t>0mm</w:t>
            </w:r>
            <w:r>
              <w:rPr>
                <w:color w:val="auto"/>
                <w:kern w:val="0"/>
                <w:sz w:val="18"/>
                <w:szCs w:val="18"/>
                <w:highlight w:val="none"/>
                <w:vertAlign w:val="superscript"/>
              </w:rPr>
              <w:t>2</w:t>
            </w:r>
          </w:p>
          <w:p>
            <w:pPr>
              <w:jc w:val="center"/>
              <w:rPr>
                <w:color w:val="auto"/>
                <w:kern w:val="0"/>
                <w:sz w:val="18"/>
                <w:szCs w:val="18"/>
                <w:highlight w:val="none"/>
              </w:rPr>
            </w:pPr>
            <w:r>
              <w:rPr>
                <w:rFonts w:hint="eastAsia"/>
                <w:color w:val="auto"/>
                <w:kern w:val="0"/>
                <w:sz w:val="18"/>
                <w:szCs w:val="18"/>
                <w:highlight w:val="none"/>
                <w:lang w:val="en-US" w:eastAsia="zh-CN"/>
              </w:rPr>
              <w:t>2</w:t>
            </w:r>
            <w:r>
              <w:rPr>
                <w:color w:val="auto"/>
                <w:kern w:val="0"/>
                <w:sz w:val="18"/>
                <w:szCs w:val="18"/>
                <w:highlight w:val="none"/>
              </w:rPr>
              <w:t>0kV全冷缩户外终端头-3×120mm</w:t>
            </w:r>
            <w:r>
              <w:rPr>
                <w:color w:val="auto"/>
                <w:kern w:val="0"/>
                <w:sz w:val="18"/>
                <w:szCs w:val="18"/>
                <w:highlight w:val="none"/>
                <w:vertAlign w:val="superscript"/>
              </w:rPr>
              <w:t>2</w:t>
            </w:r>
          </w:p>
          <w:p>
            <w:pPr>
              <w:jc w:val="center"/>
              <w:rPr>
                <w:color w:val="auto"/>
                <w:kern w:val="0"/>
                <w:sz w:val="18"/>
                <w:szCs w:val="18"/>
                <w:highlight w:val="none"/>
                <w:vertAlign w:val="superscript"/>
              </w:rPr>
            </w:pPr>
            <w:r>
              <w:rPr>
                <w:rFonts w:hint="eastAsia"/>
                <w:color w:val="auto"/>
                <w:kern w:val="0"/>
                <w:sz w:val="18"/>
                <w:szCs w:val="18"/>
                <w:highlight w:val="none"/>
                <w:lang w:val="en-US" w:eastAsia="zh-CN"/>
              </w:rPr>
              <w:t>2</w:t>
            </w:r>
            <w:r>
              <w:rPr>
                <w:color w:val="auto"/>
                <w:kern w:val="0"/>
                <w:sz w:val="18"/>
                <w:szCs w:val="18"/>
                <w:highlight w:val="none"/>
              </w:rPr>
              <w:t>0kV全冷缩户外终端头-3×300mm</w:t>
            </w:r>
            <w:r>
              <w:rPr>
                <w:color w:val="auto"/>
                <w:kern w:val="0"/>
                <w:sz w:val="18"/>
                <w:szCs w:val="18"/>
                <w:highlight w:val="none"/>
                <w:vertAlign w:val="superscript"/>
              </w:rPr>
              <w:t>2</w:t>
            </w:r>
          </w:p>
          <w:p>
            <w:pPr>
              <w:jc w:val="center"/>
              <w:rPr>
                <w:color w:val="auto"/>
                <w:kern w:val="0"/>
                <w:sz w:val="18"/>
                <w:szCs w:val="18"/>
                <w:highlight w:val="none"/>
                <w:vertAlign w:val="superscript"/>
              </w:rPr>
            </w:pPr>
            <w:r>
              <w:rPr>
                <w:rFonts w:hint="eastAsia"/>
                <w:color w:val="auto"/>
                <w:kern w:val="0"/>
                <w:sz w:val="18"/>
                <w:szCs w:val="18"/>
                <w:highlight w:val="none"/>
                <w:lang w:val="en-US" w:eastAsia="zh-CN"/>
              </w:rPr>
              <w:t>2</w:t>
            </w:r>
            <w:r>
              <w:rPr>
                <w:color w:val="auto"/>
                <w:kern w:val="0"/>
                <w:sz w:val="18"/>
                <w:szCs w:val="18"/>
                <w:highlight w:val="none"/>
              </w:rPr>
              <w:t>0kV屏蔽型可分离连接器</w:t>
            </w:r>
            <w:r>
              <w:rPr>
                <w:rFonts w:hint="eastAsia"/>
                <w:color w:val="auto"/>
                <w:kern w:val="0"/>
                <w:sz w:val="18"/>
                <w:szCs w:val="18"/>
                <w:highlight w:val="none"/>
                <w:lang w:val="en-US" w:eastAsia="zh-CN"/>
              </w:rPr>
              <w:t>-</w:t>
            </w:r>
            <w:r>
              <w:rPr>
                <w:color w:val="auto"/>
                <w:kern w:val="0"/>
                <w:sz w:val="18"/>
                <w:szCs w:val="18"/>
                <w:highlight w:val="none"/>
              </w:rPr>
              <w:t>3×</w:t>
            </w:r>
            <w:r>
              <w:rPr>
                <w:rFonts w:hint="eastAsia"/>
                <w:color w:val="auto"/>
                <w:kern w:val="0"/>
                <w:sz w:val="18"/>
                <w:szCs w:val="18"/>
                <w:highlight w:val="none"/>
                <w:lang w:val="en-US" w:eastAsia="zh-CN"/>
              </w:rPr>
              <w:t>7</w:t>
            </w:r>
            <w:r>
              <w:rPr>
                <w:color w:val="auto"/>
                <w:kern w:val="0"/>
                <w:sz w:val="18"/>
                <w:szCs w:val="18"/>
                <w:highlight w:val="none"/>
              </w:rPr>
              <w:t>0mm</w:t>
            </w:r>
            <w:r>
              <w:rPr>
                <w:color w:val="auto"/>
                <w:kern w:val="0"/>
                <w:sz w:val="18"/>
                <w:szCs w:val="18"/>
                <w:highlight w:val="none"/>
                <w:vertAlign w:val="superscript"/>
              </w:rPr>
              <w:t>2</w:t>
            </w:r>
          </w:p>
          <w:p>
            <w:pPr>
              <w:jc w:val="center"/>
              <w:rPr>
                <w:color w:val="auto"/>
                <w:kern w:val="0"/>
                <w:sz w:val="18"/>
                <w:szCs w:val="18"/>
                <w:highlight w:val="none"/>
              </w:rPr>
            </w:pPr>
            <w:r>
              <w:rPr>
                <w:rFonts w:hint="eastAsia"/>
                <w:color w:val="auto"/>
                <w:kern w:val="0"/>
                <w:sz w:val="18"/>
                <w:szCs w:val="18"/>
                <w:highlight w:val="none"/>
                <w:lang w:val="en-US" w:eastAsia="zh-CN"/>
              </w:rPr>
              <w:t>2</w:t>
            </w:r>
            <w:r>
              <w:rPr>
                <w:color w:val="auto"/>
                <w:kern w:val="0"/>
                <w:sz w:val="18"/>
                <w:szCs w:val="18"/>
                <w:highlight w:val="none"/>
              </w:rPr>
              <w:t>0kV屏蔽型可分离连接器</w:t>
            </w:r>
            <w:r>
              <w:rPr>
                <w:rFonts w:hint="eastAsia"/>
                <w:color w:val="auto"/>
                <w:kern w:val="0"/>
                <w:sz w:val="18"/>
                <w:szCs w:val="18"/>
                <w:highlight w:val="none"/>
                <w:lang w:val="en-US" w:eastAsia="zh-CN"/>
              </w:rPr>
              <w:t>-</w:t>
            </w:r>
            <w:r>
              <w:rPr>
                <w:color w:val="auto"/>
                <w:kern w:val="0"/>
                <w:sz w:val="18"/>
                <w:szCs w:val="18"/>
                <w:highlight w:val="none"/>
              </w:rPr>
              <w:t>3×120mm</w:t>
            </w:r>
            <w:r>
              <w:rPr>
                <w:color w:val="auto"/>
                <w:kern w:val="0"/>
                <w:sz w:val="18"/>
                <w:szCs w:val="18"/>
                <w:highlight w:val="none"/>
                <w:vertAlign w:val="superscript"/>
              </w:rPr>
              <w:t>2</w:t>
            </w:r>
          </w:p>
          <w:p>
            <w:pPr>
              <w:spacing w:line="240" w:lineRule="auto"/>
              <w:ind w:firstLine="0" w:firstLineChars="0"/>
              <w:jc w:val="center"/>
              <w:rPr>
                <w:rFonts w:ascii="宋体" w:hAnsi="宋体" w:cs="宋体"/>
                <w:color w:val="auto"/>
                <w:kern w:val="0"/>
                <w:sz w:val="18"/>
                <w:szCs w:val="18"/>
                <w:highlight w:val="none"/>
              </w:rPr>
            </w:pPr>
            <w:r>
              <w:rPr>
                <w:rFonts w:hint="eastAsia"/>
                <w:color w:val="auto"/>
                <w:kern w:val="0"/>
                <w:sz w:val="18"/>
                <w:szCs w:val="18"/>
                <w:highlight w:val="none"/>
                <w:lang w:val="en-US" w:eastAsia="zh-CN"/>
              </w:rPr>
              <w:t>2</w:t>
            </w:r>
            <w:r>
              <w:rPr>
                <w:color w:val="auto"/>
                <w:kern w:val="0"/>
                <w:sz w:val="18"/>
                <w:szCs w:val="18"/>
                <w:highlight w:val="none"/>
              </w:rPr>
              <w:t>0kV屏蔽型可分离连接器</w:t>
            </w:r>
            <w:r>
              <w:rPr>
                <w:rFonts w:hint="eastAsia"/>
                <w:color w:val="auto"/>
                <w:kern w:val="0"/>
                <w:sz w:val="18"/>
                <w:szCs w:val="18"/>
                <w:highlight w:val="none"/>
                <w:lang w:val="en-US" w:eastAsia="zh-CN"/>
              </w:rPr>
              <w:t>-</w:t>
            </w:r>
            <w:r>
              <w:rPr>
                <w:color w:val="auto"/>
                <w:kern w:val="0"/>
                <w:sz w:val="18"/>
                <w:szCs w:val="18"/>
                <w:highlight w:val="none"/>
              </w:rPr>
              <w:t>3×300mm</w:t>
            </w:r>
            <w:r>
              <w:rPr>
                <w:color w:val="auto"/>
                <w:kern w:val="0"/>
                <w:sz w:val="18"/>
                <w:szCs w:val="18"/>
                <w:highlight w:val="none"/>
                <w:vertAlign w:val="superscript"/>
              </w:rPr>
              <w:t>2</w:t>
            </w:r>
          </w:p>
        </w:tc>
      </w:tr>
    </w:tbl>
    <w:p>
      <w:pPr>
        <w:adjustRightInd w:val="0"/>
        <w:spacing w:before="640" w:after="560" w:line="480" w:lineRule="exact"/>
        <w:ind w:firstLine="640"/>
        <w:jc w:val="center"/>
        <w:textAlignment w:val="baseline"/>
        <w:outlineLvl w:val="0"/>
        <w:rPr>
          <w:rFonts w:eastAsia="黑体"/>
          <w:color w:val="auto"/>
          <w:kern w:val="0"/>
          <w:sz w:val="32"/>
          <w:highlight w:val="none"/>
        </w:rPr>
        <w:sectPr>
          <w:headerReference r:id="rId11" w:type="default"/>
          <w:pgSz w:w="11906" w:h="16838"/>
          <w:pgMar w:top="1383" w:right="1304" w:bottom="1077" w:left="1304" w:header="720" w:footer="720" w:gutter="0"/>
          <w:pgNumType w:fmt="upperRoman" w:start="1"/>
          <w:cols w:space="720" w:num="1"/>
          <w:titlePg/>
          <w:docGrid w:type="lines" w:linePitch="317" w:charSpace="0"/>
        </w:sectPr>
      </w:pPr>
    </w:p>
    <w:p>
      <w:pPr>
        <w:widowControl/>
        <w:ind w:firstLine="640"/>
        <w:jc w:val="left"/>
        <w:rPr>
          <w:rFonts w:eastAsia="黑体"/>
          <w:color w:val="auto"/>
          <w:sz w:val="32"/>
          <w:szCs w:val="32"/>
          <w:highlight w:val="none"/>
        </w:rPr>
      </w:pPr>
    </w:p>
    <w:p>
      <w:pPr>
        <w:tabs>
          <w:tab w:val="left" w:pos="420"/>
          <w:tab w:val="right" w:leader="dot" w:pos="9288"/>
        </w:tabs>
        <w:spacing w:before="100" w:beforeAutospacing="1" w:after="100" w:afterAutospacing="1"/>
        <w:ind w:firstLine="0" w:firstLineChars="0"/>
        <w:jc w:val="center"/>
        <w:rPr>
          <w:rFonts w:ascii="Times New Roman" w:hAnsi="Times New Roman" w:eastAsia="宋体" w:cs="Times New Roman"/>
          <w:b/>
          <w:color w:val="auto"/>
          <w:kern w:val="2"/>
          <w:szCs w:val="24"/>
          <w:highlight w:val="none"/>
          <w:lang w:val="en-US" w:eastAsia="zh-CN" w:bidi="ar-SA"/>
        </w:rPr>
      </w:pPr>
      <w:r>
        <w:rPr>
          <w:rFonts w:eastAsia="黑体"/>
          <w:color w:val="auto"/>
          <w:sz w:val="32"/>
          <w:szCs w:val="32"/>
          <w:highlight w:val="none"/>
        </w:rPr>
        <w:t>目录</w:t>
      </w:r>
      <w:bookmarkEnd w:id="6"/>
      <w:bookmarkEnd w:id="7"/>
      <w:bookmarkStart w:id="8" w:name="_Toc241911990"/>
      <w:r>
        <w:rPr>
          <w:b/>
          <w:color w:val="auto"/>
          <w:highlight w:val="none"/>
        </w:rPr>
        <w:fldChar w:fldCharType="begin"/>
      </w:r>
      <w:r>
        <w:rPr>
          <w:b/>
          <w:color w:val="auto"/>
          <w:highlight w:val="none"/>
        </w:rPr>
        <w:instrText xml:space="preserve">TOC \o "1-2" \h  \u </w:instrText>
      </w:r>
      <w:r>
        <w:rPr>
          <w:b/>
          <w:color w:val="auto"/>
          <w:highlight w:val="none"/>
        </w:rPr>
        <w:fldChar w:fldCharType="separate"/>
      </w:r>
    </w:p>
    <w:p>
      <w:pPr>
        <w:pStyle w:val="19"/>
        <w:tabs>
          <w:tab w:val="right" w:leader="dot" w:pos="8312"/>
        </w:tabs>
        <w:rPr>
          <w:color w:val="auto"/>
          <w:highlight w:val="none"/>
        </w:rPr>
      </w:pPr>
      <w:r>
        <w:rPr>
          <w:color w:val="auto"/>
          <w:highlight w:val="none"/>
        </w:rPr>
        <w:fldChar w:fldCharType="begin"/>
      </w:r>
      <w:r>
        <w:rPr>
          <w:color w:val="auto"/>
          <w:highlight w:val="none"/>
        </w:rPr>
        <w:instrText xml:space="preserve"> HYPERLINK \l _Toc12923 </w:instrText>
      </w:r>
      <w:r>
        <w:rPr>
          <w:color w:val="auto"/>
          <w:highlight w:val="none"/>
        </w:rPr>
        <w:fldChar w:fldCharType="separate"/>
      </w:r>
      <w:r>
        <w:rPr>
          <w:color w:val="auto"/>
          <w:szCs w:val="21"/>
          <w:highlight w:val="none"/>
        </w:rPr>
        <w:t xml:space="preserve">1  </w:t>
      </w:r>
      <w:r>
        <w:rPr>
          <w:rFonts w:hint="eastAsia"/>
          <w:bCs/>
          <w:color w:val="auto"/>
          <w:szCs w:val="21"/>
          <w:highlight w:val="none"/>
        </w:rPr>
        <w:t>工程概述</w:t>
      </w:r>
      <w:r>
        <w:rPr>
          <w:color w:val="auto"/>
          <w:highlight w:val="none"/>
        </w:rPr>
        <w:tab/>
      </w:r>
      <w:r>
        <w:rPr>
          <w:color w:val="auto"/>
          <w:highlight w:val="none"/>
        </w:rPr>
        <w:fldChar w:fldCharType="begin"/>
      </w:r>
      <w:r>
        <w:rPr>
          <w:color w:val="auto"/>
          <w:highlight w:val="none"/>
        </w:rPr>
        <w:instrText xml:space="preserve"> PAGEREF _Toc12923 \h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pPr>
        <w:pStyle w:val="23"/>
        <w:tabs>
          <w:tab w:val="right" w:leader="dot" w:pos="8312"/>
        </w:tabs>
        <w:rPr>
          <w:color w:val="auto"/>
          <w:highlight w:val="none"/>
        </w:rPr>
      </w:pPr>
      <w:r>
        <w:rPr>
          <w:color w:val="auto"/>
          <w:highlight w:val="none"/>
        </w:rPr>
        <w:fldChar w:fldCharType="begin"/>
      </w:r>
      <w:r>
        <w:rPr>
          <w:color w:val="auto"/>
          <w:highlight w:val="none"/>
        </w:rPr>
        <w:instrText xml:space="preserve"> HYPERLINK \l _Toc29934 </w:instrText>
      </w:r>
      <w:r>
        <w:rPr>
          <w:color w:val="auto"/>
          <w:highlight w:val="none"/>
        </w:rPr>
        <w:fldChar w:fldCharType="separate"/>
      </w:r>
      <w:r>
        <w:rPr>
          <w:color w:val="auto"/>
          <w:szCs w:val="21"/>
          <w:highlight w:val="none"/>
        </w:rPr>
        <w:t xml:space="preserve">1.1 </w:t>
      </w:r>
      <w:r>
        <w:rPr>
          <w:rFonts w:hint="eastAsia"/>
          <w:bCs/>
          <w:color w:val="auto"/>
          <w:szCs w:val="21"/>
          <w:highlight w:val="none"/>
        </w:rPr>
        <w:t>工程概况</w:t>
      </w:r>
      <w:r>
        <w:rPr>
          <w:color w:val="auto"/>
          <w:highlight w:val="none"/>
        </w:rPr>
        <w:tab/>
      </w:r>
      <w:r>
        <w:rPr>
          <w:color w:val="auto"/>
          <w:highlight w:val="none"/>
        </w:rPr>
        <w:fldChar w:fldCharType="begin"/>
      </w:r>
      <w:r>
        <w:rPr>
          <w:color w:val="auto"/>
          <w:highlight w:val="none"/>
        </w:rPr>
        <w:instrText xml:space="preserve"> PAGEREF _Toc29934 \h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pPr>
        <w:pStyle w:val="23"/>
        <w:tabs>
          <w:tab w:val="right" w:leader="dot" w:pos="8312"/>
        </w:tabs>
        <w:rPr>
          <w:color w:val="auto"/>
          <w:highlight w:val="none"/>
        </w:rPr>
      </w:pPr>
      <w:r>
        <w:rPr>
          <w:color w:val="auto"/>
          <w:highlight w:val="none"/>
        </w:rPr>
        <w:fldChar w:fldCharType="begin"/>
      </w:r>
      <w:r>
        <w:rPr>
          <w:color w:val="auto"/>
          <w:highlight w:val="none"/>
        </w:rPr>
        <w:instrText xml:space="preserve"> HYPERLINK \l _Toc4173 </w:instrText>
      </w:r>
      <w:r>
        <w:rPr>
          <w:color w:val="auto"/>
          <w:highlight w:val="none"/>
        </w:rPr>
        <w:fldChar w:fldCharType="separate"/>
      </w:r>
      <w:r>
        <w:rPr>
          <w:rFonts w:ascii="黑体" w:hAnsi="黑体"/>
          <w:color w:val="auto"/>
          <w:szCs w:val="18"/>
          <w:highlight w:val="none"/>
        </w:rPr>
        <w:t>表1.1 工程概况一览表（项目单位填写）</w:t>
      </w:r>
      <w:r>
        <w:rPr>
          <w:color w:val="auto"/>
          <w:highlight w:val="none"/>
        </w:rPr>
        <w:tab/>
      </w:r>
      <w:r>
        <w:rPr>
          <w:color w:val="auto"/>
          <w:highlight w:val="none"/>
        </w:rPr>
        <w:fldChar w:fldCharType="begin"/>
      </w:r>
      <w:r>
        <w:rPr>
          <w:color w:val="auto"/>
          <w:highlight w:val="none"/>
        </w:rPr>
        <w:instrText xml:space="preserve"> PAGEREF _Toc4173 \h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pPr>
        <w:pStyle w:val="23"/>
        <w:tabs>
          <w:tab w:val="right" w:leader="dot" w:pos="8312"/>
        </w:tabs>
        <w:rPr>
          <w:color w:val="auto"/>
          <w:highlight w:val="none"/>
        </w:rPr>
      </w:pPr>
      <w:r>
        <w:rPr>
          <w:color w:val="auto"/>
          <w:highlight w:val="none"/>
        </w:rPr>
        <w:fldChar w:fldCharType="begin"/>
      </w:r>
      <w:r>
        <w:rPr>
          <w:color w:val="auto"/>
          <w:highlight w:val="none"/>
        </w:rPr>
        <w:instrText xml:space="preserve"> HYPERLINK \l _Toc27517 </w:instrText>
      </w:r>
      <w:r>
        <w:rPr>
          <w:color w:val="auto"/>
          <w:highlight w:val="none"/>
        </w:rPr>
        <w:fldChar w:fldCharType="separate"/>
      </w:r>
      <w:r>
        <w:rPr>
          <w:color w:val="auto"/>
          <w:szCs w:val="21"/>
          <w:highlight w:val="none"/>
        </w:rPr>
        <w:t xml:space="preserve">1.2 </w:t>
      </w:r>
      <w:r>
        <w:rPr>
          <w:rFonts w:hint="eastAsia"/>
          <w:bCs/>
          <w:color w:val="auto"/>
          <w:szCs w:val="21"/>
          <w:highlight w:val="none"/>
        </w:rPr>
        <w:t>使用条件</w:t>
      </w:r>
      <w:r>
        <w:rPr>
          <w:color w:val="auto"/>
          <w:highlight w:val="none"/>
        </w:rPr>
        <w:tab/>
      </w:r>
      <w:r>
        <w:rPr>
          <w:color w:val="auto"/>
          <w:highlight w:val="none"/>
        </w:rPr>
        <w:fldChar w:fldCharType="begin"/>
      </w:r>
      <w:r>
        <w:rPr>
          <w:color w:val="auto"/>
          <w:highlight w:val="none"/>
        </w:rPr>
        <w:instrText xml:space="preserve"> PAGEREF _Toc27517 \h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pPr>
        <w:pStyle w:val="19"/>
        <w:tabs>
          <w:tab w:val="right" w:leader="dot" w:pos="8312"/>
        </w:tabs>
        <w:rPr>
          <w:color w:val="auto"/>
          <w:highlight w:val="none"/>
        </w:rPr>
      </w:pPr>
      <w:r>
        <w:rPr>
          <w:color w:val="auto"/>
          <w:highlight w:val="none"/>
        </w:rPr>
        <w:fldChar w:fldCharType="begin"/>
      </w:r>
      <w:r>
        <w:rPr>
          <w:color w:val="auto"/>
          <w:highlight w:val="none"/>
        </w:rPr>
        <w:instrText xml:space="preserve"> HYPERLINK \l _Toc4536 </w:instrText>
      </w:r>
      <w:r>
        <w:rPr>
          <w:color w:val="auto"/>
          <w:highlight w:val="none"/>
        </w:rPr>
        <w:fldChar w:fldCharType="separate"/>
      </w:r>
      <w:r>
        <w:rPr>
          <w:color w:val="auto"/>
          <w:szCs w:val="21"/>
          <w:highlight w:val="none"/>
        </w:rPr>
        <w:t xml:space="preserve">2  </w:t>
      </w:r>
      <w:r>
        <w:rPr>
          <w:rFonts w:hint="eastAsia"/>
          <w:bCs/>
          <w:color w:val="auto"/>
          <w:szCs w:val="21"/>
          <w:highlight w:val="none"/>
        </w:rPr>
        <w:t>设备详细技术要求</w:t>
      </w:r>
      <w:r>
        <w:rPr>
          <w:color w:val="auto"/>
          <w:highlight w:val="none"/>
        </w:rPr>
        <w:tab/>
      </w:r>
      <w:r>
        <w:rPr>
          <w:color w:val="auto"/>
          <w:highlight w:val="none"/>
        </w:rPr>
        <w:fldChar w:fldCharType="begin"/>
      </w:r>
      <w:r>
        <w:rPr>
          <w:color w:val="auto"/>
          <w:highlight w:val="none"/>
        </w:rPr>
        <w:instrText xml:space="preserve"> PAGEREF _Toc4536 \h </w:instrText>
      </w:r>
      <w:r>
        <w:rPr>
          <w:color w:val="auto"/>
          <w:highlight w:val="none"/>
        </w:rPr>
        <w:fldChar w:fldCharType="separate"/>
      </w:r>
      <w:r>
        <w:rPr>
          <w:color w:val="auto"/>
          <w:highlight w:val="none"/>
        </w:rPr>
        <w:t>2</w:t>
      </w:r>
      <w:r>
        <w:rPr>
          <w:color w:val="auto"/>
          <w:highlight w:val="none"/>
        </w:rPr>
        <w:fldChar w:fldCharType="end"/>
      </w:r>
      <w:r>
        <w:rPr>
          <w:color w:val="auto"/>
          <w:highlight w:val="none"/>
        </w:rPr>
        <w:fldChar w:fldCharType="end"/>
      </w:r>
    </w:p>
    <w:p>
      <w:pPr>
        <w:pStyle w:val="23"/>
        <w:tabs>
          <w:tab w:val="right" w:leader="dot" w:pos="8312"/>
        </w:tabs>
        <w:rPr>
          <w:color w:val="auto"/>
          <w:highlight w:val="none"/>
        </w:rPr>
      </w:pPr>
      <w:r>
        <w:rPr>
          <w:color w:val="auto"/>
          <w:highlight w:val="none"/>
        </w:rPr>
        <w:fldChar w:fldCharType="begin"/>
      </w:r>
      <w:r>
        <w:rPr>
          <w:color w:val="auto"/>
          <w:highlight w:val="none"/>
        </w:rPr>
        <w:instrText xml:space="preserve"> HYPERLINK \l _Toc30868 </w:instrText>
      </w:r>
      <w:r>
        <w:rPr>
          <w:color w:val="auto"/>
          <w:highlight w:val="none"/>
        </w:rPr>
        <w:fldChar w:fldCharType="separate"/>
      </w:r>
      <w:r>
        <w:rPr>
          <w:color w:val="auto"/>
          <w:szCs w:val="21"/>
          <w:highlight w:val="none"/>
        </w:rPr>
        <w:t xml:space="preserve">2.1 </w:t>
      </w:r>
      <w:r>
        <w:rPr>
          <w:rFonts w:hint="eastAsia"/>
          <w:bCs/>
          <w:color w:val="auto"/>
          <w:szCs w:val="21"/>
          <w:highlight w:val="none"/>
        </w:rPr>
        <w:t>供货需求及供货范围</w:t>
      </w:r>
      <w:r>
        <w:rPr>
          <w:color w:val="auto"/>
          <w:highlight w:val="none"/>
        </w:rPr>
        <w:tab/>
      </w:r>
      <w:r>
        <w:rPr>
          <w:color w:val="auto"/>
          <w:highlight w:val="none"/>
        </w:rPr>
        <w:fldChar w:fldCharType="begin"/>
      </w:r>
      <w:r>
        <w:rPr>
          <w:color w:val="auto"/>
          <w:highlight w:val="none"/>
        </w:rPr>
        <w:instrText xml:space="preserve"> PAGEREF _Toc30868 \h </w:instrText>
      </w:r>
      <w:r>
        <w:rPr>
          <w:color w:val="auto"/>
          <w:highlight w:val="none"/>
        </w:rPr>
        <w:fldChar w:fldCharType="separate"/>
      </w:r>
      <w:r>
        <w:rPr>
          <w:color w:val="auto"/>
          <w:highlight w:val="none"/>
        </w:rPr>
        <w:t>2</w:t>
      </w:r>
      <w:r>
        <w:rPr>
          <w:color w:val="auto"/>
          <w:highlight w:val="none"/>
        </w:rPr>
        <w:fldChar w:fldCharType="end"/>
      </w:r>
      <w:r>
        <w:rPr>
          <w:color w:val="auto"/>
          <w:highlight w:val="none"/>
        </w:rPr>
        <w:fldChar w:fldCharType="end"/>
      </w:r>
    </w:p>
    <w:p>
      <w:pPr>
        <w:pStyle w:val="23"/>
        <w:tabs>
          <w:tab w:val="right" w:leader="dot" w:pos="8312"/>
        </w:tabs>
        <w:rPr>
          <w:color w:val="auto"/>
          <w:highlight w:val="none"/>
        </w:rPr>
      </w:pPr>
      <w:r>
        <w:rPr>
          <w:color w:val="auto"/>
          <w:highlight w:val="none"/>
        </w:rPr>
        <w:fldChar w:fldCharType="begin"/>
      </w:r>
      <w:r>
        <w:rPr>
          <w:color w:val="auto"/>
          <w:highlight w:val="none"/>
        </w:rPr>
        <w:instrText xml:space="preserve"> HYPERLINK \l _Toc29830 </w:instrText>
      </w:r>
      <w:r>
        <w:rPr>
          <w:color w:val="auto"/>
          <w:highlight w:val="none"/>
        </w:rPr>
        <w:fldChar w:fldCharType="separate"/>
      </w:r>
      <w:r>
        <w:rPr>
          <w:color w:val="auto"/>
          <w:szCs w:val="21"/>
          <w:highlight w:val="none"/>
        </w:rPr>
        <w:t xml:space="preserve">2.2 </w:t>
      </w:r>
      <w:r>
        <w:rPr>
          <w:rFonts w:hint="eastAsia"/>
          <w:bCs/>
          <w:color w:val="auto"/>
          <w:szCs w:val="21"/>
          <w:highlight w:val="none"/>
        </w:rPr>
        <w:t>标准技术特性参数表</w:t>
      </w:r>
      <w:r>
        <w:rPr>
          <w:color w:val="auto"/>
          <w:highlight w:val="none"/>
        </w:rPr>
        <w:tab/>
      </w:r>
      <w:r>
        <w:rPr>
          <w:color w:val="auto"/>
          <w:highlight w:val="none"/>
        </w:rPr>
        <w:fldChar w:fldCharType="begin"/>
      </w:r>
      <w:r>
        <w:rPr>
          <w:color w:val="auto"/>
          <w:highlight w:val="none"/>
        </w:rPr>
        <w:instrText xml:space="preserve"> PAGEREF _Toc29830 \h </w:instrText>
      </w:r>
      <w:r>
        <w:rPr>
          <w:color w:val="auto"/>
          <w:highlight w:val="none"/>
        </w:rPr>
        <w:fldChar w:fldCharType="separate"/>
      </w:r>
      <w:r>
        <w:rPr>
          <w:color w:val="auto"/>
          <w:highlight w:val="none"/>
        </w:rPr>
        <w:t>2</w:t>
      </w:r>
      <w:r>
        <w:rPr>
          <w:color w:val="auto"/>
          <w:highlight w:val="none"/>
        </w:rPr>
        <w:fldChar w:fldCharType="end"/>
      </w:r>
      <w:r>
        <w:rPr>
          <w:color w:val="auto"/>
          <w:highlight w:val="none"/>
        </w:rPr>
        <w:fldChar w:fldCharType="end"/>
      </w:r>
    </w:p>
    <w:p>
      <w:pPr>
        <w:pStyle w:val="23"/>
        <w:tabs>
          <w:tab w:val="right" w:leader="dot" w:pos="8312"/>
        </w:tabs>
        <w:rPr>
          <w:color w:val="auto"/>
          <w:highlight w:val="none"/>
        </w:rPr>
      </w:pPr>
      <w:r>
        <w:rPr>
          <w:color w:val="auto"/>
          <w:highlight w:val="none"/>
        </w:rPr>
        <w:fldChar w:fldCharType="begin"/>
      </w:r>
      <w:r>
        <w:rPr>
          <w:color w:val="auto"/>
          <w:highlight w:val="none"/>
        </w:rPr>
        <w:instrText xml:space="preserve"> HYPERLINK \l _Toc30602 </w:instrText>
      </w:r>
      <w:r>
        <w:rPr>
          <w:color w:val="auto"/>
          <w:highlight w:val="none"/>
        </w:rPr>
        <w:fldChar w:fldCharType="separate"/>
      </w:r>
      <w:r>
        <w:rPr>
          <w:color w:val="auto"/>
          <w:szCs w:val="21"/>
          <w:highlight w:val="none"/>
        </w:rPr>
        <w:t xml:space="preserve">2.3 </w:t>
      </w:r>
      <w:r>
        <w:rPr>
          <w:rFonts w:hint="eastAsia"/>
          <w:bCs/>
          <w:color w:val="auto"/>
          <w:szCs w:val="21"/>
          <w:highlight w:val="none"/>
        </w:rPr>
        <w:t>投标人资料提交时间及培训要求</w:t>
      </w:r>
      <w:r>
        <w:rPr>
          <w:color w:val="auto"/>
          <w:highlight w:val="none"/>
        </w:rPr>
        <w:tab/>
      </w:r>
      <w:r>
        <w:rPr>
          <w:color w:val="auto"/>
          <w:highlight w:val="none"/>
        </w:rPr>
        <w:fldChar w:fldCharType="begin"/>
      </w:r>
      <w:r>
        <w:rPr>
          <w:color w:val="auto"/>
          <w:highlight w:val="none"/>
        </w:rPr>
        <w:instrText xml:space="preserve"> PAGEREF _Toc30602 \h </w:instrText>
      </w:r>
      <w:r>
        <w:rPr>
          <w:color w:val="auto"/>
          <w:highlight w:val="none"/>
        </w:rPr>
        <w:fldChar w:fldCharType="separate"/>
      </w:r>
      <w:r>
        <w:rPr>
          <w:color w:val="auto"/>
          <w:highlight w:val="none"/>
        </w:rPr>
        <w:t>22</w:t>
      </w:r>
      <w:r>
        <w:rPr>
          <w:color w:val="auto"/>
          <w:highlight w:val="none"/>
        </w:rPr>
        <w:fldChar w:fldCharType="end"/>
      </w:r>
      <w:r>
        <w:rPr>
          <w:color w:val="auto"/>
          <w:highlight w:val="none"/>
        </w:rPr>
        <w:fldChar w:fldCharType="end"/>
      </w:r>
    </w:p>
    <w:p>
      <w:pPr>
        <w:pStyle w:val="23"/>
        <w:tabs>
          <w:tab w:val="right" w:leader="dot" w:pos="8312"/>
        </w:tabs>
        <w:rPr>
          <w:color w:val="auto"/>
          <w:highlight w:val="none"/>
        </w:rPr>
      </w:pPr>
      <w:r>
        <w:rPr>
          <w:color w:val="auto"/>
          <w:highlight w:val="none"/>
        </w:rPr>
        <w:fldChar w:fldCharType="begin"/>
      </w:r>
      <w:r>
        <w:rPr>
          <w:color w:val="auto"/>
          <w:highlight w:val="none"/>
        </w:rPr>
        <w:instrText xml:space="preserve"> HYPERLINK \l _Toc12450 </w:instrText>
      </w:r>
      <w:r>
        <w:rPr>
          <w:color w:val="auto"/>
          <w:highlight w:val="none"/>
        </w:rPr>
        <w:fldChar w:fldCharType="separate"/>
      </w:r>
      <w:r>
        <w:rPr>
          <w:color w:val="auto"/>
          <w:szCs w:val="21"/>
          <w:highlight w:val="none"/>
        </w:rPr>
        <w:t xml:space="preserve">2.4 </w:t>
      </w:r>
      <w:r>
        <w:rPr>
          <w:rFonts w:hint="eastAsia"/>
          <w:bCs/>
          <w:color w:val="auto"/>
          <w:szCs w:val="21"/>
          <w:highlight w:val="none"/>
        </w:rPr>
        <w:t>主要元器件来源</w:t>
      </w:r>
      <w:r>
        <w:rPr>
          <w:color w:val="auto"/>
          <w:highlight w:val="none"/>
        </w:rPr>
        <w:tab/>
      </w:r>
      <w:r>
        <w:rPr>
          <w:color w:val="auto"/>
          <w:highlight w:val="none"/>
        </w:rPr>
        <w:fldChar w:fldCharType="begin"/>
      </w:r>
      <w:r>
        <w:rPr>
          <w:color w:val="auto"/>
          <w:highlight w:val="none"/>
        </w:rPr>
        <w:instrText xml:space="preserve"> PAGEREF _Toc12450 \h </w:instrText>
      </w:r>
      <w:r>
        <w:rPr>
          <w:color w:val="auto"/>
          <w:highlight w:val="none"/>
        </w:rPr>
        <w:fldChar w:fldCharType="separate"/>
      </w:r>
      <w:r>
        <w:rPr>
          <w:color w:val="auto"/>
          <w:highlight w:val="none"/>
        </w:rPr>
        <w:t>22</w:t>
      </w:r>
      <w:r>
        <w:rPr>
          <w:color w:val="auto"/>
          <w:highlight w:val="none"/>
        </w:rPr>
        <w:fldChar w:fldCharType="end"/>
      </w:r>
      <w:r>
        <w:rPr>
          <w:color w:val="auto"/>
          <w:highlight w:val="none"/>
        </w:rPr>
        <w:fldChar w:fldCharType="end"/>
      </w:r>
    </w:p>
    <w:p>
      <w:pPr>
        <w:pStyle w:val="23"/>
        <w:tabs>
          <w:tab w:val="right" w:leader="dot" w:pos="8312"/>
        </w:tabs>
        <w:rPr>
          <w:color w:val="auto"/>
          <w:highlight w:val="none"/>
        </w:rPr>
      </w:pPr>
      <w:r>
        <w:rPr>
          <w:color w:val="auto"/>
          <w:highlight w:val="none"/>
        </w:rPr>
        <w:fldChar w:fldCharType="begin"/>
      </w:r>
      <w:r>
        <w:rPr>
          <w:color w:val="auto"/>
          <w:highlight w:val="none"/>
        </w:rPr>
        <w:instrText xml:space="preserve"> HYPERLINK \l _Toc2786 </w:instrText>
      </w:r>
      <w:r>
        <w:rPr>
          <w:color w:val="auto"/>
          <w:highlight w:val="none"/>
        </w:rPr>
        <w:fldChar w:fldCharType="separate"/>
      </w:r>
      <w:r>
        <w:rPr>
          <w:color w:val="auto"/>
          <w:szCs w:val="21"/>
          <w:highlight w:val="none"/>
        </w:rPr>
        <w:t xml:space="preserve">2.5 </w:t>
      </w:r>
      <w:r>
        <w:rPr>
          <w:rFonts w:hint="eastAsia" w:ascii="黑体" w:hAnsi="黑体"/>
          <w:color w:val="auto"/>
          <w:szCs w:val="21"/>
          <w:highlight w:val="none"/>
        </w:rPr>
        <w:t>备品备件、专用工具和仪器仪表供货表</w:t>
      </w:r>
      <w:r>
        <w:rPr>
          <w:color w:val="auto"/>
          <w:highlight w:val="none"/>
        </w:rPr>
        <w:tab/>
      </w:r>
      <w:r>
        <w:rPr>
          <w:color w:val="auto"/>
          <w:highlight w:val="none"/>
        </w:rPr>
        <w:fldChar w:fldCharType="begin"/>
      </w:r>
      <w:r>
        <w:rPr>
          <w:color w:val="auto"/>
          <w:highlight w:val="none"/>
        </w:rPr>
        <w:instrText xml:space="preserve"> PAGEREF _Toc2786 \h </w:instrText>
      </w:r>
      <w:r>
        <w:rPr>
          <w:color w:val="auto"/>
          <w:highlight w:val="none"/>
        </w:rPr>
        <w:fldChar w:fldCharType="separate"/>
      </w:r>
      <w:r>
        <w:rPr>
          <w:color w:val="auto"/>
          <w:highlight w:val="none"/>
        </w:rPr>
        <w:t>24</w:t>
      </w:r>
      <w:r>
        <w:rPr>
          <w:color w:val="auto"/>
          <w:highlight w:val="none"/>
        </w:rPr>
        <w:fldChar w:fldCharType="end"/>
      </w:r>
      <w:r>
        <w:rPr>
          <w:color w:val="auto"/>
          <w:highlight w:val="none"/>
        </w:rPr>
        <w:fldChar w:fldCharType="end"/>
      </w:r>
    </w:p>
    <w:p>
      <w:pPr>
        <w:pStyle w:val="19"/>
        <w:tabs>
          <w:tab w:val="right" w:leader="dot" w:pos="8312"/>
        </w:tabs>
        <w:rPr>
          <w:color w:val="auto"/>
          <w:highlight w:val="none"/>
        </w:rPr>
      </w:pPr>
      <w:r>
        <w:rPr>
          <w:color w:val="auto"/>
          <w:highlight w:val="none"/>
        </w:rPr>
        <w:fldChar w:fldCharType="begin"/>
      </w:r>
      <w:r>
        <w:rPr>
          <w:color w:val="auto"/>
          <w:highlight w:val="none"/>
        </w:rPr>
        <w:instrText xml:space="preserve"> HYPERLINK \l _Toc18358 </w:instrText>
      </w:r>
      <w:r>
        <w:rPr>
          <w:color w:val="auto"/>
          <w:highlight w:val="none"/>
        </w:rPr>
        <w:fldChar w:fldCharType="separate"/>
      </w:r>
      <w:r>
        <w:rPr>
          <w:color w:val="auto"/>
          <w:szCs w:val="21"/>
          <w:highlight w:val="none"/>
        </w:rPr>
        <w:t xml:space="preserve">3  </w:t>
      </w:r>
      <w:r>
        <w:rPr>
          <w:rFonts w:hint="eastAsia"/>
          <w:bCs/>
          <w:color w:val="auto"/>
          <w:szCs w:val="21"/>
          <w:highlight w:val="none"/>
        </w:rPr>
        <w:t>投标方技术偏差</w:t>
      </w:r>
      <w:r>
        <w:rPr>
          <w:color w:val="auto"/>
          <w:highlight w:val="none"/>
        </w:rPr>
        <w:tab/>
      </w:r>
      <w:r>
        <w:rPr>
          <w:color w:val="auto"/>
          <w:highlight w:val="none"/>
        </w:rPr>
        <w:fldChar w:fldCharType="begin"/>
      </w:r>
      <w:r>
        <w:rPr>
          <w:color w:val="auto"/>
          <w:highlight w:val="none"/>
        </w:rPr>
        <w:instrText xml:space="preserve"> PAGEREF _Toc18358 \h </w:instrText>
      </w:r>
      <w:r>
        <w:rPr>
          <w:color w:val="auto"/>
          <w:highlight w:val="none"/>
        </w:rPr>
        <w:fldChar w:fldCharType="separate"/>
      </w:r>
      <w:r>
        <w:rPr>
          <w:color w:val="auto"/>
          <w:highlight w:val="none"/>
        </w:rPr>
        <w:t>24</w:t>
      </w:r>
      <w:r>
        <w:rPr>
          <w:color w:val="auto"/>
          <w:highlight w:val="none"/>
        </w:rPr>
        <w:fldChar w:fldCharType="end"/>
      </w:r>
      <w:r>
        <w:rPr>
          <w:color w:val="auto"/>
          <w:highlight w:val="none"/>
        </w:rPr>
        <w:fldChar w:fldCharType="end"/>
      </w:r>
    </w:p>
    <w:p>
      <w:pPr>
        <w:pStyle w:val="23"/>
        <w:tabs>
          <w:tab w:val="right" w:leader="dot" w:pos="8312"/>
        </w:tabs>
        <w:rPr>
          <w:color w:val="auto"/>
          <w:highlight w:val="none"/>
        </w:rPr>
      </w:pPr>
      <w:r>
        <w:rPr>
          <w:color w:val="auto"/>
          <w:highlight w:val="none"/>
        </w:rPr>
        <w:fldChar w:fldCharType="begin"/>
      </w:r>
      <w:r>
        <w:rPr>
          <w:color w:val="auto"/>
          <w:highlight w:val="none"/>
        </w:rPr>
        <w:instrText xml:space="preserve"> HYPERLINK \l _Toc23023 </w:instrText>
      </w:r>
      <w:r>
        <w:rPr>
          <w:color w:val="auto"/>
          <w:highlight w:val="none"/>
        </w:rPr>
        <w:fldChar w:fldCharType="separate"/>
      </w:r>
      <w:r>
        <w:rPr>
          <w:color w:val="auto"/>
          <w:szCs w:val="21"/>
          <w:highlight w:val="none"/>
        </w:rPr>
        <w:t>3.1</w:t>
      </w:r>
      <w:r>
        <w:rPr>
          <w:rFonts w:hint="eastAsia"/>
          <w:bCs/>
          <w:color w:val="auto"/>
          <w:szCs w:val="21"/>
          <w:highlight w:val="none"/>
        </w:rPr>
        <w:t>投标方技术偏差</w:t>
      </w:r>
      <w:r>
        <w:rPr>
          <w:color w:val="auto"/>
          <w:highlight w:val="none"/>
        </w:rPr>
        <w:tab/>
      </w:r>
      <w:r>
        <w:rPr>
          <w:color w:val="auto"/>
          <w:highlight w:val="none"/>
        </w:rPr>
        <w:fldChar w:fldCharType="begin"/>
      </w:r>
      <w:r>
        <w:rPr>
          <w:color w:val="auto"/>
          <w:highlight w:val="none"/>
        </w:rPr>
        <w:instrText xml:space="preserve"> PAGEREF _Toc23023 \h </w:instrText>
      </w:r>
      <w:r>
        <w:rPr>
          <w:color w:val="auto"/>
          <w:highlight w:val="none"/>
        </w:rPr>
        <w:fldChar w:fldCharType="separate"/>
      </w:r>
      <w:r>
        <w:rPr>
          <w:color w:val="auto"/>
          <w:highlight w:val="none"/>
        </w:rPr>
        <w:t>24</w:t>
      </w:r>
      <w:r>
        <w:rPr>
          <w:color w:val="auto"/>
          <w:highlight w:val="none"/>
        </w:rPr>
        <w:fldChar w:fldCharType="end"/>
      </w:r>
      <w:r>
        <w:rPr>
          <w:color w:val="auto"/>
          <w:highlight w:val="none"/>
        </w:rPr>
        <w:fldChar w:fldCharType="end"/>
      </w:r>
    </w:p>
    <w:p>
      <w:pPr>
        <w:pStyle w:val="23"/>
        <w:tabs>
          <w:tab w:val="right" w:leader="dot" w:pos="8312"/>
        </w:tabs>
        <w:rPr>
          <w:color w:val="auto"/>
          <w:highlight w:val="none"/>
        </w:rPr>
      </w:pPr>
      <w:r>
        <w:rPr>
          <w:color w:val="auto"/>
          <w:highlight w:val="none"/>
        </w:rPr>
        <w:fldChar w:fldCharType="begin"/>
      </w:r>
      <w:r>
        <w:rPr>
          <w:color w:val="auto"/>
          <w:highlight w:val="none"/>
        </w:rPr>
        <w:instrText xml:space="preserve"> HYPERLINK \l _Toc1752 </w:instrText>
      </w:r>
      <w:r>
        <w:rPr>
          <w:color w:val="auto"/>
          <w:highlight w:val="none"/>
        </w:rPr>
        <w:fldChar w:fldCharType="separate"/>
      </w:r>
      <w:r>
        <w:rPr>
          <w:color w:val="auto"/>
          <w:szCs w:val="21"/>
          <w:highlight w:val="none"/>
        </w:rPr>
        <w:t xml:space="preserve">3.2 </w:t>
      </w:r>
      <w:r>
        <w:rPr>
          <w:rFonts w:hint="eastAsia"/>
          <w:bCs/>
          <w:color w:val="auto"/>
          <w:szCs w:val="21"/>
          <w:highlight w:val="none"/>
        </w:rPr>
        <w:t>投标方需说明的其他问题</w:t>
      </w:r>
      <w:r>
        <w:rPr>
          <w:color w:val="auto"/>
          <w:highlight w:val="none"/>
        </w:rPr>
        <w:tab/>
      </w:r>
      <w:r>
        <w:rPr>
          <w:color w:val="auto"/>
          <w:highlight w:val="none"/>
        </w:rPr>
        <w:fldChar w:fldCharType="begin"/>
      </w:r>
      <w:r>
        <w:rPr>
          <w:color w:val="auto"/>
          <w:highlight w:val="none"/>
        </w:rPr>
        <w:instrText xml:space="preserve"> PAGEREF _Toc1752 \h </w:instrText>
      </w:r>
      <w:r>
        <w:rPr>
          <w:color w:val="auto"/>
          <w:highlight w:val="none"/>
        </w:rPr>
        <w:fldChar w:fldCharType="separate"/>
      </w:r>
      <w:r>
        <w:rPr>
          <w:color w:val="auto"/>
          <w:highlight w:val="none"/>
        </w:rPr>
        <w:t>24</w:t>
      </w:r>
      <w:r>
        <w:rPr>
          <w:color w:val="auto"/>
          <w:highlight w:val="none"/>
        </w:rPr>
        <w:fldChar w:fldCharType="end"/>
      </w:r>
      <w:r>
        <w:rPr>
          <w:color w:val="auto"/>
          <w:highlight w:val="none"/>
        </w:rPr>
        <w:fldChar w:fldCharType="end"/>
      </w:r>
    </w:p>
    <w:p>
      <w:pPr>
        <w:tabs>
          <w:tab w:val="left" w:pos="420"/>
          <w:tab w:val="right" w:leader="dot" w:pos="9288"/>
        </w:tabs>
        <w:spacing w:before="100" w:beforeAutospacing="1" w:after="100" w:afterAutospacing="1"/>
        <w:ind w:firstLine="0" w:firstLineChars="0"/>
        <w:jc w:val="center"/>
        <w:rPr>
          <w:rFonts w:eastAsia="黑体"/>
          <w:color w:val="auto"/>
          <w:highlight w:val="none"/>
        </w:rPr>
        <w:sectPr>
          <w:pgSz w:w="11906" w:h="16838"/>
          <w:pgMar w:top="1440" w:right="1797" w:bottom="1440" w:left="1797" w:header="851" w:footer="992" w:gutter="0"/>
          <w:pgNumType w:fmt="upperRoman" w:start="1"/>
          <w:cols w:space="720" w:num="1"/>
          <w:docGrid w:linePitch="312" w:charSpace="0"/>
        </w:sectPr>
      </w:pPr>
      <w:r>
        <w:rPr>
          <w:b/>
          <w:color w:val="auto"/>
          <w:highlight w:val="none"/>
        </w:rPr>
        <w:fldChar w:fldCharType="end"/>
      </w:r>
    </w:p>
    <w:bookmarkEnd w:id="8"/>
    <w:p>
      <w:pPr>
        <w:pStyle w:val="34"/>
        <w:rPr>
          <w:color w:val="auto"/>
          <w:sz w:val="21"/>
          <w:szCs w:val="21"/>
          <w:highlight w:val="none"/>
        </w:rPr>
      </w:pPr>
      <w:bookmarkStart w:id="9" w:name="_Toc391649286"/>
      <w:bookmarkEnd w:id="9"/>
      <w:bookmarkStart w:id="10" w:name="_Toc391650093"/>
      <w:bookmarkEnd w:id="10"/>
      <w:bookmarkStart w:id="11" w:name="_Toc391649509"/>
      <w:bookmarkEnd w:id="11"/>
      <w:bookmarkStart w:id="12" w:name="_Toc391654309"/>
      <w:bookmarkEnd w:id="12"/>
      <w:bookmarkStart w:id="13" w:name="_Toc391647884"/>
      <w:bookmarkEnd w:id="13"/>
      <w:bookmarkStart w:id="14" w:name="_Toc391647340"/>
      <w:bookmarkEnd w:id="14"/>
      <w:bookmarkStart w:id="15" w:name="_Toc391647183"/>
      <w:bookmarkEnd w:id="15"/>
      <w:bookmarkStart w:id="16" w:name="_Toc391647171"/>
      <w:bookmarkEnd w:id="16"/>
      <w:bookmarkStart w:id="17" w:name="_Toc391650097"/>
      <w:bookmarkEnd w:id="17"/>
      <w:bookmarkStart w:id="18" w:name="_Toc391649734"/>
      <w:bookmarkEnd w:id="18"/>
      <w:bookmarkStart w:id="19" w:name="_Toc391650056"/>
      <w:bookmarkEnd w:id="19"/>
      <w:bookmarkStart w:id="20" w:name="_Toc391654307"/>
      <w:bookmarkEnd w:id="20"/>
      <w:bookmarkStart w:id="21" w:name="_Toc391650118"/>
      <w:bookmarkEnd w:id="21"/>
      <w:bookmarkStart w:id="22" w:name="_Toc391649280"/>
      <w:bookmarkEnd w:id="22"/>
      <w:bookmarkStart w:id="23" w:name="_Toc391649766"/>
      <w:bookmarkEnd w:id="23"/>
      <w:bookmarkStart w:id="24" w:name="_Toc391715539"/>
      <w:bookmarkEnd w:id="24"/>
      <w:bookmarkStart w:id="25" w:name="_Toc391647317"/>
      <w:bookmarkEnd w:id="25"/>
      <w:bookmarkStart w:id="26" w:name="_Toc391647907"/>
      <w:bookmarkEnd w:id="26"/>
      <w:bookmarkStart w:id="27" w:name="_Toc391650048"/>
      <w:bookmarkEnd w:id="27"/>
      <w:bookmarkStart w:id="28" w:name="_Toc391649758"/>
      <w:bookmarkEnd w:id="28"/>
      <w:bookmarkStart w:id="29" w:name="_Toc391647904"/>
      <w:bookmarkEnd w:id="29"/>
      <w:bookmarkStart w:id="30" w:name="_Toc391647311"/>
      <w:bookmarkEnd w:id="30"/>
      <w:bookmarkStart w:id="31" w:name="_Toc391715534"/>
      <w:bookmarkEnd w:id="31"/>
      <w:bookmarkStart w:id="32" w:name="_Toc391650095"/>
      <w:bookmarkEnd w:id="32"/>
      <w:bookmarkStart w:id="33" w:name="_Toc391647318"/>
      <w:bookmarkEnd w:id="33"/>
      <w:bookmarkStart w:id="34" w:name="_Toc391647903"/>
      <w:bookmarkEnd w:id="34"/>
      <w:bookmarkStart w:id="35" w:name="_Toc391649277"/>
      <w:bookmarkEnd w:id="35"/>
      <w:bookmarkStart w:id="36" w:name="_Toc391650105"/>
      <w:bookmarkEnd w:id="36"/>
      <w:bookmarkStart w:id="37" w:name="_Toc391650062"/>
      <w:bookmarkEnd w:id="37"/>
      <w:bookmarkStart w:id="38" w:name="_Toc391649345"/>
      <w:bookmarkEnd w:id="38"/>
      <w:bookmarkStart w:id="39" w:name="_Toc391649288"/>
      <w:bookmarkEnd w:id="39"/>
      <w:bookmarkStart w:id="40" w:name="_Toc391647331"/>
      <w:bookmarkEnd w:id="40"/>
      <w:bookmarkStart w:id="41" w:name="_Toc391649735"/>
      <w:bookmarkEnd w:id="41"/>
      <w:bookmarkStart w:id="42" w:name="_Toc391649336"/>
      <w:bookmarkEnd w:id="42"/>
      <w:bookmarkStart w:id="43" w:name="_Toc391654296"/>
      <w:bookmarkEnd w:id="43"/>
      <w:bookmarkStart w:id="44" w:name="_Toc391647888"/>
      <w:bookmarkEnd w:id="44"/>
      <w:bookmarkStart w:id="45" w:name="_Toc391715513"/>
      <w:bookmarkEnd w:id="45"/>
      <w:bookmarkStart w:id="46" w:name="_Toc391649344"/>
      <w:bookmarkEnd w:id="46"/>
      <w:bookmarkStart w:id="47" w:name="_Toc391649733"/>
      <w:bookmarkEnd w:id="47"/>
      <w:bookmarkStart w:id="48" w:name="_Toc391647908"/>
      <w:bookmarkEnd w:id="48"/>
      <w:bookmarkStart w:id="49" w:name="_Toc391650108"/>
      <w:bookmarkEnd w:id="49"/>
      <w:bookmarkStart w:id="50" w:name="_Toc391715541"/>
      <w:bookmarkEnd w:id="50"/>
      <w:bookmarkStart w:id="51" w:name="_Toc391649523"/>
      <w:bookmarkEnd w:id="51"/>
      <w:bookmarkStart w:id="52" w:name="_Toc391649284"/>
      <w:bookmarkEnd w:id="52"/>
      <w:bookmarkStart w:id="53" w:name="_Toc391650115"/>
      <w:bookmarkEnd w:id="53"/>
      <w:bookmarkStart w:id="54" w:name="_Toc391647337"/>
      <w:bookmarkEnd w:id="54"/>
      <w:bookmarkStart w:id="55" w:name="_Toc391715542"/>
      <w:bookmarkEnd w:id="55"/>
      <w:bookmarkStart w:id="56" w:name="_Toc391649295"/>
      <w:bookmarkEnd w:id="56"/>
      <w:bookmarkStart w:id="57" w:name="_Toc391649291"/>
      <w:bookmarkEnd w:id="57"/>
      <w:bookmarkStart w:id="58" w:name="_Toc391649515"/>
      <w:bookmarkEnd w:id="58"/>
      <w:bookmarkStart w:id="59" w:name="_Toc391649281"/>
      <w:bookmarkEnd w:id="59"/>
      <w:bookmarkStart w:id="60" w:name="_Toc391654280"/>
      <w:bookmarkEnd w:id="60"/>
      <w:bookmarkStart w:id="61" w:name="_Toc391650055"/>
      <w:bookmarkEnd w:id="61"/>
      <w:bookmarkStart w:id="62" w:name="_Toc391649300"/>
      <w:bookmarkEnd w:id="62"/>
      <w:bookmarkStart w:id="63" w:name="_Toc391647168"/>
      <w:bookmarkEnd w:id="63"/>
      <w:bookmarkStart w:id="64" w:name="_Toc391650052"/>
      <w:bookmarkEnd w:id="64"/>
      <w:bookmarkStart w:id="65" w:name="_Toc391649742"/>
      <w:bookmarkEnd w:id="65"/>
      <w:bookmarkStart w:id="66" w:name="_Toc391649511"/>
      <w:bookmarkEnd w:id="66"/>
      <w:bookmarkStart w:id="67" w:name="_Toc391647189"/>
      <w:bookmarkEnd w:id="67"/>
      <w:bookmarkStart w:id="68" w:name="_Toc391649287"/>
      <w:bookmarkEnd w:id="68"/>
      <w:bookmarkStart w:id="69" w:name="_Toc391647332"/>
      <w:bookmarkEnd w:id="69"/>
      <w:bookmarkStart w:id="70" w:name="_Toc391647879"/>
      <w:bookmarkEnd w:id="70"/>
      <w:bookmarkStart w:id="71" w:name="_Toc391647341"/>
      <w:bookmarkEnd w:id="71"/>
      <w:bookmarkStart w:id="72" w:name="_Toc391654281"/>
      <w:bookmarkEnd w:id="72"/>
      <w:bookmarkStart w:id="73" w:name="_Toc391650064"/>
      <w:bookmarkEnd w:id="73"/>
      <w:bookmarkStart w:id="74" w:name="_Toc391715530"/>
      <w:bookmarkEnd w:id="74"/>
      <w:bookmarkStart w:id="75" w:name="_Toc391647312"/>
      <w:bookmarkEnd w:id="75"/>
      <w:bookmarkStart w:id="76" w:name="_Toc391650114"/>
      <w:bookmarkEnd w:id="76"/>
      <w:bookmarkStart w:id="77" w:name="_Toc391654306"/>
      <w:bookmarkEnd w:id="77"/>
      <w:bookmarkStart w:id="78" w:name="_Toc391647905"/>
      <w:bookmarkEnd w:id="78"/>
      <w:bookmarkStart w:id="79" w:name="_Toc391649494"/>
      <w:bookmarkEnd w:id="79"/>
      <w:bookmarkStart w:id="80" w:name="_Toc391649318"/>
      <w:bookmarkEnd w:id="80"/>
      <w:bookmarkStart w:id="81" w:name="_Toc391650073"/>
      <w:bookmarkEnd w:id="81"/>
      <w:bookmarkStart w:id="82" w:name="_Toc391649506"/>
      <w:bookmarkEnd w:id="82"/>
      <w:bookmarkStart w:id="83" w:name="_Toc391647902"/>
      <w:bookmarkEnd w:id="83"/>
      <w:bookmarkStart w:id="84" w:name="_Toc391647314"/>
      <w:bookmarkEnd w:id="84"/>
      <w:bookmarkStart w:id="85" w:name="_Toc391649760"/>
      <w:bookmarkEnd w:id="85"/>
      <w:bookmarkStart w:id="86" w:name="_Toc391649274"/>
      <w:bookmarkEnd w:id="86"/>
      <w:bookmarkStart w:id="87" w:name="_Toc391649293"/>
      <w:bookmarkEnd w:id="87"/>
      <w:bookmarkStart w:id="88" w:name="_Toc391647310"/>
      <w:bookmarkEnd w:id="88"/>
      <w:bookmarkStart w:id="89" w:name="_Toc391654308"/>
      <w:bookmarkEnd w:id="89"/>
      <w:bookmarkStart w:id="90" w:name="_Toc391650102"/>
      <w:bookmarkEnd w:id="90"/>
      <w:bookmarkStart w:id="91" w:name="_Toc391654290"/>
      <w:bookmarkEnd w:id="91"/>
      <w:bookmarkStart w:id="92" w:name="_Toc391649746"/>
      <w:bookmarkEnd w:id="92"/>
      <w:bookmarkStart w:id="93" w:name="_Toc391654297"/>
      <w:bookmarkEnd w:id="93"/>
      <w:bookmarkStart w:id="94" w:name="_Toc391649513"/>
      <w:bookmarkEnd w:id="94"/>
      <w:bookmarkStart w:id="95" w:name="_Toc391715516"/>
      <w:bookmarkEnd w:id="95"/>
      <w:bookmarkStart w:id="96" w:name="_Toc391649349"/>
      <w:bookmarkEnd w:id="96"/>
      <w:bookmarkStart w:id="97" w:name="_Toc391649519"/>
      <w:bookmarkEnd w:id="97"/>
      <w:bookmarkStart w:id="98" w:name="_Toc391649738"/>
      <w:bookmarkEnd w:id="98"/>
      <w:bookmarkStart w:id="99" w:name="_Toc391647313"/>
      <w:bookmarkEnd w:id="99"/>
      <w:bookmarkStart w:id="100" w:name="_Toc391650112"/>
      <w:bookmarkEnd w:id="100"/>
      <w:bookmarkStart w:id="101" w:name="_Toc391649498"/>
      <w:bookmarkEnd w:id="101"/>
      <w:bookmarkStart w:id="102" w:name="_Toc391649505"/>
      <w:bookmarkEnd w:id="102"/>
      <w:bookmarkStart w:id="103" w:name="_Toc391650103"/>
      <w:bookmarkEnd w:id="103"/>
      <w:bookmarkStart w:id="104" w:name="_Toc391650051"/>
      <w:bookmarkEnd w:id="104"/>
      <w:bookmarkStart w:id="105" w:name="_Toc391649315"/>
      <w:bookmarkEnd w:id="105"/>
      <w:bookmarkStart w:id="106" w:name="_Toc391649507"/>
      <w:bookmarkEnd w:id="106"/>
      <w:bookmarkStart w:id="107" w:name="_Toc391649290"/>
      <w:bookmarkEnd w:id="107"/>
      <w:bookmarkStart w:id="108" w:name="_Toc391647169"/>
      <w:bookmarkEnd w:id="108"/>
      <w:bookmarkStart w:id="109" w:name="_Toc391649346"/>
      <w:bookmarkEnd w:id="109"/>
      <w:bookmarkStart w:id="110" w:name="_Toc391649741"/>
      <w:bookmarkEnd w:id="110"/>
      <w:bookmarkStart w:id="111" w:name="_Toc391650113"/>
      <w:bookmarkEnd w:id="111"/>
      <w:bookmarkStart w:id="112" w:name="_Toc391647889"/>
      <w:bookmarkEnd w:id="112"/>
      <w:bookmarkStart w:id="113" w:name="_Toc391647335"/>
      <w:bookmarkEnd w:id="113"/>
      <w:bookmarkStart w:id="114" w:name="_Toc391650053"/>
      <w:bookmarkEnd w:id="114"/>
      <w:bookmarkStart w:id="115" w:name="_Toc391649737"/>
      <w:bookmarkEnd w:id="115"/>
      <w:bookmarkStart w:id="116" w:name="_Toc391647885"/>
      <w:bookmarkEnd w:id="116"/>
      <w:bookmarkStart w:id="117" w:name="_Toc391654287"/>
      <w:bookmarkEnd w:id="117"/>
      <w:bookmarkStart w:id="118" w:name="_Toc391715511"/>
      <w:bookmarkEnd w:id="118"/>
      <w:bookmarkStart w:id="119" w:name="_Toc391649757"/>
      <w:bookmarkEnd w:id="119"/>
      <w:bookmarkStart w:id="120" w:name="_Toc391649271"/>
      <w:bookmarkEnd w:id="120"/>
      <w:bookmarkStart w:id="121" w:name="_Toc391649301"/>
      <w:bookmarkEnd w:id="121"/>
      <w:bookmarkStart w:id="122" w:name="_Toc391650106"/>
      <w:bookmarkEnd w:id="122"/>
      <w:bookmarkStart w:id="123" w:name="_Toc391650057"/>
      <w:bookmarkEnd w:id="123"/>
      <w:bookmarkStart w:id="124" w:name="_Toc391650110"/>
      <w:bookmarkEnd w:id="124"/>
      <w:bookmarkStart w:id="125" w:name="_Toc391647188"/>
      <w:bookmarkEnd w:id="125"/>
      <w:bookmarkStart w:id="126" w:name="_Toc391650123"/>
      <w:bookmarkEnd w:id="126"/>
      <w:bookmarkStart w:id="127" w:name="_Toc391649327"/>
      <w:bookmarkEnd w:id="127"/>
      <w:bookmarkStart w:id="128" w:name="_Toc391650111"/>
      <w:bookmarkEnd w:id="128"/>
      <w:bookmarkStart w:id="129" w:name="_Toc391649525"/>
      <w:bookmarkEnd w:id="129"/>
      <w:bookmarkStart w:id="130" w:name="_Toc391649745"/>
      <w:bookmarkEnd w:id="130"/>
      <w:bookmarkStart w:id="131" w:name="_Toc391647179"/>
      <w:bookmarkEnd w:id="131"/>
      <w:bookmarkStart w:id="132" w:name="_Toc391649347"/>
      <w:bookmarkEnd w:id="132"/>
      <w:bookmarkStart w:id="133" w:name="_Toc391649269"/>
      <w:bookmarkEnd w:id="133"/>
      <w:bookmarkStart w:id="134" w:name="_Toc391649732"/>
      <w:bookmarkEnd w:id="134"/>
      <w:bookmarkStart w:id="135" w:name="_Toc391649748"/>
      <w:bookmarkEnd w:id="135"/>
      <w:bookmarkStart w:id="136" w:name="_Toc391649750"/>
      <w:bookmarkEnd w:id="136"/>
      <w:bookmarkStart w:id="137" w:name="_Toc391647906"/>
      <w:bookmarkEnd w:id="137"/>
      <w:bookmarkStart w:id="138" w:name="_Toc391649268"/>
      <w:bookmarkEnd w:id="138"/>
      <w:bookmarkStart w:id="139" w:name="_Toc391649323"/>
      <w:bookmarkEnd w:id="139"/>
      <w:bookmarkStart w:id="140" w:name="_Toc391654304"/>
      <w:bookmarkEnd w:id="140"/>
      <w:bookmarkStart w:id="141" w:name="_Toc391649341"/>
      <w:bookmarkEnd w:id="141"/>
      <w:bookmarkStart w:id="142" w:name="_Toc391650120"/>
      <w:bookmarkEnd w:id="142"/>
      <w:bookmarkStart w:id="143" w:name="_Toc391654289"/>
      <w:bookmarkEnd w:id="143"/>
      <w:bookmarkStart w:id="144" w:name="_Toc391649740"/>
      <w:bookmarkEnd w:id="144"/>
      <w:bookmarkStart w:id="145" w:name="_Toc391715529"/>
      <w:bookmarkEnd w:id="145"/>
      <w:bookmarkStart w:id="146" w:name="_Toc391649339"/>
      <w:bookmarkEnd w:id="146"/>
      <w:bookmarkStart w:id="147" w:name="_Toc391649527"/>
      <w:bookmarkEnd w:id="147"/>
      <w:bookmarkStart w:id="148" w:name="_Toc391649764"/>
      <w:bookmarkEnd w:id="148"/>
      <w:bookmarkStart w:id="149" w:name="_Toc391649340"/>
      <w:bookmarkEnd w:id="149"/>
      <w:bookmarkStart w:id="150" w:name="_Toc391649499"/>
      <w:bookmarkEnd w:id="150"/>
      <w:bookmarkStart w:id="151" w:name="_Toc391649524"/>
      <w:bookmarkEnd w:id="151"/>
      <w:bookmarkStart w:id="152" w:name="_Toc391650107"/>
      <w:bookmarkEnd w:id="152"/>
      <w:bookmarkStart w:id="153" w:name="_Toc391647196"/>
      <w:bookmarkEnd w:id="153"/>
      <w:bookmarkStart w:id="154" w:name="_Toc391649272"/>
      <w:bookmarkEnd w:id="154"/>
      <w:bookmarkStart w:id="155" w:name="_Toc391654285"/>
      <w:bookmarkEnd w:id="155"/>
      <w:bookmarkStart w:id="156" w:name="_Toc391654311"/>
      <w:bookmarkEnd w:id="156"/>
      <w:bookmarkStart w:id="157" w:name="_Toc391649329"/>
      <w:bookmarkEnd w:id="157"/>
      <w:bookmarkStart w:id="158" w:name="_Toc391650100"/>
      <w:bookmarkEnd w:id="158"/>
      <w:bookmarkStart w:id="159" w:name="_Toc391647898"/>
      <w:bookmarkEnd w:id="159"/>
      <w:bookmarkStart w:id="160" w:name="_Toc391649324"/>
      <w:bookmarkEnd w:id="160"/>
      <w:bookmarkStart w:id="161" w:name="_Toc391647172"/>
      <w:bookmarkEnd w:id="161"/>
      <w:bookmarkStart w:id="162" w:name="_Toc391715521"/>
      <w:bookmarkEnd w:id="162"/>
      <w:bookmarkStart w:id="163" w:name="_Toc391647897"/>
      <w:bookmarkEnd w:id="163"/>
      <w:bookmarkStart w:id="164" w:name="_Toc391647319"/>
      <w:bookmarkEnd w:id="164"/>
      <w:bookmarkStart w:id="165" w:name="_Toc391649270"/>
      <w:bookmarkEnd w:id="165"/>
      <w:bookmarkStart w:id="166" w:name="_Toc391715512"/>
      <w:bookmarkEnd w:id="166"/>
      <w:bookmarkStart w:id="167" w:name="_Toc391715522"/>
      <w:bookmarkEnd w:id="167"/>
      <w:bookmarkStart w:id="168" w:name="_Toc391715527"/>
      <w:bookmarkEnd w:id="168"/>
      <w:bookmarkStart w:id="169" w:name="_Toc391647181"/>
      <w:bookmarkEnd w:id="169"/>
      <w:bookmarkStart w:id="170" w:name="_Toc391649762"/>
      <w:bookmarkEnd w:id="170"/>
      <w:bookmarkStart w:id="171" w:name="_Toc391715518"/>
      <w:bookmarkEnd w:id="171"/>
      <w:bookmarkStart w:id="172" w:name="_Toc391715533"/>
      <w:bookmarkEnd w:id="172"/>
      <w:bookmarkStart w:id="173" w:name="_Toc391647339"/>
      <w:bookmarkEnd w:id="173"/>
      <w:bookmarkStart w:id="174" w:name="_Toc391649502"/>
      <w:bookmarkEnd w:id="174"/>
      <w:bookmarkStart w:id="175" w:name="_Toc391654312"/>
      <w:bookmarkEnd w:id="175"/>
      <w:bookmarkStart w:id="176" w:name="_Toc391647174"/>
      <w:bookmarkEnd w:id="176"/>
      <w:bookmarkStart w:id="177" w:name="_Toc391649342"/>
      <w:bookmarkEnd w:id="177"/>
      <w:bookmarkStart w:id="178" w:name="_Toc391649754"/>
      <w:bookmarkEnd w:id="178"/>
      <w:bookmarkStart w:id="179" w:name="_Toc391647322"/>
      <w:bookmarkEnd w:id="179"/>
      <w:bookmarkStart w:id="180" w:name="_Toc391649739"/>
      <w:bookmarkEnd w:id="180"/>
      <w:bookmarkStart w:id="181" w:name="_Toc391650122"/>
      <w:bookmarkEnd w:id="181"/>
      <w:bookmarkStart w:id="182" w:name="_Toc391650046"/>
      <w:bookmarkEnd w:id="182"/>
      <w:bookmarkStart w:id="183" w:name="_Toc391715543"/>
      <w:bookmarkEnd w:id="183"/>
      <w:bookmarkStart w:id="184" w:name="_Toc391649333"/>
      <w:bookmarkEnd w:id="184"/>
      <w:bookmarkStart w:id="185" w:name="_Toc391647875"/>
      <w:bookmarkEnd w:id="185"/>
      <w:bookmarkStart w:id="186" w:name="_Toc391649496"/>
      <w:bookmarkEnd w:id="186"/>
      <w:bookmarkStart w:id="187" w:name="_Toc391650070"/>
      <w:bookmarkEnd w:id="187"/>
      <w:bookmarkStart w:id="188" w:name="_Toc391647321"/>
      <w:bookmarkEnd w:id="188"/>
      <w:bookmarkStart w:id="189" w:name="_Toc391715535"/>
      <w:bookmarkEnd w:id="189"/>
      <w:bookmarkStart w:id="190" w:name="_Toc391650076"/>
      <w:bookmarkEnd w:id="190"/>
      <w:bookmarkStart w:id="191" w:name="_Toc391647182"/>
      <w:bookmarkEnd w:id="191"/>
      <w:bookmarkStart w:id="192" w:name="_Toc391649751"/>
      <w:bookmarkEnd w:id="192"/>
      <w:bookmarkStart w:id="193" w:name="_Toc391649267"/>
      <w:bookmarkEnd w:id="193"/>
      <w:bookmarkStart w:id="194" w:name="_Toc391647894"/>
      <w:bookmarkEnd w:id="194"/>
      <w:bookmarkStart w:id="195" w:name="_Toc391715538"/>
      <w:bookmarkEnd w:id="195"/>
      <w:bookmarkStart w:id="196" w:name="_Toc391647338"/>
      <w:bookmarkEnd w:id="196"/>
      <w:bookmarkStart w:id="197" w:name="_Toc391654299"/>
      <w:bookmarkEnd w:id="197"/>
      <w:bookmarkStart w:id="198" w:name="_Toc391649500"/>
      <w:bookmarkEnd w:id="198"/>
      <w:bookmarkStart w:id="199" w:name="_Toc391650045"/>
      <w:bookmarkEnd w:id="199"/>
      <w:bookmarkStart w:id="200" w:name="_Toc391650072"/>
      <w:bookmarkEnd w:id="200"/>
      <w:bookmarkStart w:id="201" w:name="_Toc391647309"/>
      <w:bookmarkEnd w:id="201"/>
      <w:bookmarkStart w:id="202" w:name="_Toc391650042"/>
      <w:bookmarkEnd w:id="202"/>
      <w:bookmarkStart w:id="203" w:name="_Toc391649296"/>
      <w:bookmarkEnd w:id="203"/>
      <w:bookmarkStart w:id="204" w:name="_Toc391649273"/>
      <w:bookmarkEnd w:id="204"/>
      <w:bookmarkStart w:id="205" w:name="_Toc391649299"/>
      <w:bookmarkEnd w:id="205"/>
      <w:bookmarkStart w:id="206" w:name="_Toc391649337"/>
      <w:bookmarkEnd w:id="206"/>
      <w:bookmarkStart w:id="207" w:name="_Toc391649334"/>
      <w:bookmarkEnd w:id="207"/>
      <w:bookmarkStart w:id="208" w:name="_Toc391647165"/>
      <w:bookmarkEnd w:id="208"/>
      <w:bookmarkStart w:id="209" w:name="_Toc391647895"/>
      <w:bookmarkEnd w:id="209"/>
      <w:bookmarkStart w:id="210" w:name="_Toc391649504"/>
      <w:bookmarkEnd w:id="210"/>
      <w:bookmarkStart w:id="211" w:name="_Toc391649283"/>
      <w:bookmarkEnd w:id="211"/>
      <w:bookmarkStart w:id="212" w:name="_Toc391647185"/>
      <w:bookmarkEnd w:id="212"/>
      <w:bookmarkStart w:id="213" w:name="_Toc391647178"/>
      <w:bookmarkEnd w:id="213"/>
      <w:bookmarkStart w:id="214" w:name="_Toc391654300"/>
      <w:bookmarkEnd w:id="214"/>
      <w:bookmarkStart w:id="215" w:name="_Toc391654305"/>
      <w:bookmarkEnd w:id="215"/>
      <w:bookmarkStart w:id="216" w:name="_Toc391647175"/>
      <w:bookmarkEnd w:id="216"/>
      <w:bookmarkStart w:id="217" w:name="_Toc391650104"/>
      <w:bookmarkEnd w:id="217"/>
      <w:bookmarkStart w:id="218" w:name="_Toc391654283"/>
      <w:bookmarkEnd w:id="218"/>
      <w:bookmarkStart w:id="219" w:name="_Toc391650117"/>
      <w:bookmarkEnd w:id="219"/>
      <w:bookmarkStart w:id="220" w:name="_Toc391647176"/>
      <w:bookmarkEnd w:id="220"/>
      <w:bookmarkStart w:id="221" w:name="_Toc391649322"/>
      <w:bookmarkEnd w:id="221"/>
      <w:bookmarkStart w:id="222" w:name="_Toc391654288"/>
      <w:bookmarkEnd w:id="222"/>
      <w:bookmarkStart w:id="223" w:name="_Toc391647193"/>
      <w:bookmarkEnd w:id="223"/>
      <w:bookmarkStart w:id="224" w:name="_Toc391647878"/>
      <w:bookmarkEnd w:id="224"/>
      <w:bookmarkStart w:id="225" w:name="_Toc391650090"/>
      <w:bookmarkEnd w:id="225"/>
      <w:bookmarkStart w:id="226" w:name="_Toc391649517"/>
      <w:bookmarkEnd w:id="226"/>
      <w:bookmarkStart w:id="227" w:name="_Toc391654279"/>
      <w:bookmarkEnd w:id="227"/>
      <w:bookmarkStart w:id="228" w:name="_Toc391654303"/>
      <w:bookmarkEnd w:id="228"/>
      <w:bookmarkStart w:id="229" w:name="_Toc391647880"/>
      <w:bookmarkEnd w:id="229"/>
      <w:bookmarkStart w:id="230" w:name="_Toc391649753"/>
      <w:bookmarkEnd w:id="230"/>
      <w:bookmarkStart w:id="231" w:name="_Toc391650116"/>
      <w:bookmarkEnd w:id="231"/>
      <w:bookmarkStart w:id="232" w:name="_Toc391647167"/>
      <w:bookmarkEnd w:id="232"/>
      <w:bookmarkStart w:id="233" w:name="_Toc391650067"/>
      <w:bookmarkEnd w:id="233"/>
      <w:bookmarkStart w:id="234" w:name="_Toc391715514"/>
      <w:bookmarkEnd w:id="234"/>
      <w:bookmarkStart w:id="235" w:name="_Toc391647162"/>
      <w:bookmarkEnd w:id="235"/>
      <w:bookmarkStart w:id="236" w:name="_Toc391649328"/>
      <w:bookmarkEnd w:id="236"/>
      <w:bookmarkStart w:id="237" w:name="_Toc391647876"/>
      <w:bookmarkEnd w:id="237"/>
      <w:bookmarkStart w:id="238" w:name="_Toc391647324"/>
      <w:bookmarkEnd w:id="238"/>
      <w:bookmarkStart w:id="239" w:name="_Toc391647195"/>
      <w:bookmarkEnd w:id="239"/>
      <w:bookmarkStart w:id="240" w:name="_Toc391650098"/>
      <w:bookmarkEnd w:id="240"/>
      <w:bookmarkStart w:id="241" w:name="_Toc391650071"/>
      <w:bookmarkEnd w:id="241"/>
      <w:bookmarkStart w:id="242" w:name="_Toc391650119"/>
      <w:bookmarkEnd w:id="242"/>
      <w:bookmarkStart w:id="243" w:name="_Toc391649736"/>
      <w:bookmarkEnd w:id="243"/>
      <w:bookmarkStart w:id="244" w:name="_Toc391647191"/>
      <w:bookmarkEnd w:id="244"/>
      <w:bookmarkStart w:id="245" w:name="_Toc391647333"/>
      <w:bookmarkEnd w:id="245"/>
      <w:bookmarkStart w:id="246" w:name="_Toc391647334"/>
      <w:bookmarkEnd w:id="246"/>
      <w:bookmarkStart w:id="247" w:name="_Toc391715519"/>
      <w:bookmarkEnd w:id="247"/>
      <w:bookmarkStart w:id="248" w:name="_Toc391650089"/>
      <w:bookmarkEnd w:id="248"/>
      <w:bookmarkStart w:id="249" w:name="_Toc391649761"/>
      <w:bookmarkEnd w:id="249"/>
      <w:bookmarkStart w:id="250" w:name="_Toc391654301"/>
      <w:bookmarkEnd w:id="250"/>
      <w:bookmarkStart w:id="251" w:name="_Toc391649330"/>
      <w:bookmarkEnd w:id="251"/>
      <w:bookmarkStart w:id="252" w:name="_Toc391649743"/>
      <w:bookmarkEnd w:id="252"/>
      <w:bookmarkStart w:id="253" w:name="_Toc391654310"/>
      <w:bookmarkEnd w:id="253"/>
      <w:bookmarkStart w:id="254" w:name="_Toc391649282"/>
      <w:bookmarkEnd w:id="254"/>
      <w:bookmarkStart w:id="255" w:name="_Toc391649275"/>
      <w:bookmarkEnd w:id="255"/>
      <w:bookmarkStart w:id="256" w:name="_Toc391650043"/>
      <w:bookmarkEnd w:id="256"/>
      <w:bookmarkStart w:id="257" w:name="_Toc391650059"/>
      <w:bookmarkEnd w:id="257"/>
      <w:bookmarkStart w:id="258" w:name="_Toc391647320"/>
      <w:bookmarkEnd w:id="258"/>
      <w:bookmarkStart w:id="259" w:name="_Toc391647336"/>
      <w:bookmarkEnd w:id="259"/>
      <w:bookmarkStart w:id="260" w:name="_Toc391715515"/>
      <w:bookmarkEnd w:id="260"/>
      <w:bookmarkStart w:id="261" w:name="_Toc391647325"/>
      <w:bookmarkEnd w:id="261"/>
      <w:bookmarkStart w:id="262" w:name="_Toc391650099"/>
      <w:bookmarkEnd w:id="262"/>
      <w:bookmarkStart w:id="263" w:name="_Toc391647909"/>
      <w:bookmarkEnd w:id="263"/>
      <w:bookmarkStart w:id="264" w:name="_Toc391715523"/>
      <w:bookmarkEnd w:id="264"/>
      <w:bookmarkStart w:id="265" w:name="_Toc391654286"/>
      <w:bookmarkEnd w:id="265"/>
      <w:bookmarkStart w:id="266" w:name="_Toc391649317"/>
      <w:bookmarkEnd w:id="266"/>
      <w:bookmarkStart w:id="267" w:name="_Toc391647164"/>
      <w:bookmarkEnd w:id="267"/>
      <w:bookmarkStart w:id="268" w:name="_Toc391649747"/>
      <w:bookmarkEnd w:id="268"/>
      <w:bookmarkStart w:id="269" w:name="_Toc391649521"/>
      <w:bookmarkEnd w:id="269"/>
      <w:bookmarkStart w:id="270" w:name="_Toc391647892"/>
      <w:bookmarkEnd w:id="270"/>
      <w:bookmarkStart w:id="271" w:name="_Toc391647887"/>
      <w:bookmarkEnd w:id="271"/>
      <w:bookmarkStart w:id="272" w:name="_Toc391649497"/>
      <w:bookmarkEnd w:id="272"/>
      <w:bookmarkStart w:id="273" w:name="_Toc391654294"/>
      <w:bookmarkEnd w:id="273"/>
      <w:bookmarkStart w:id="274" w:name="_Toc391649338"/>
      <w:bookmarkEnd w:id="274"/>
      <w:bookmarkStart w:id="275" w:name="_Toc391715520"/>
      <w:bookmarkEnd w:id="275"/>
      <w:bookmarkStart w:id="276" w:name="_Toc391647192"/>
      <w:bookmarkEnd w:id="276"/>
      <w:bookmarkStart w:id="277" w:name="_Toc391650075"/>
      <w:bookmarkEnd w:id="277"/>
      <w:bookmarkStart w:id="278" w:name="_Toc391649335"/>
      <w:bookmarkEnd w:id="278"/>
      <w:bookmarkStart w:id="279" w:name="_Toc391654298"/>
      <w:bookmarkEnd w:id="279"/>
      <w:bookmarkStart w:id="280" w:name="_Toc391647342"/>
      <w:bookmarkEnd w:id="280"/>
      <w:bookmarkStart w:id="281" w:name="_Toc391649297"/>
      <w:bookmarkEnd w:id="281"/>
      <w:bookmarkStart w:id="282" w:name="_Toc391649756"/>
      <w:bookmarkEnd w:id="282"/>
      <w:bookmarkStart w:id="283" w:name="_Toc391647883"/>
      <w:bookmarkEnd w:id="283"/>
      <w:bookmarkStart w:id="284" w:name="_Toc391649279"/>
      <w:bookmarkEnd w:id="284"/>
      <w:bookmarkStart w:id="285" w:name="_Toc391654293"/>
      <w:bookmarkEnd w:id="285"/>
      <w:bookmarkStart w:id="286" w:name="_Toc391647190"/>
      <w:bookmarkEnd w:id="286"/>
      <w:bookmarkStart w:id="287" w:name="_Toc391649752"/>
      <w:bookmarkEnd w:id="287"/>
      <w:bookmarkStart w:id="288" w:name="_Toc391649332"/>
      <w:bookmarkEnd w:id="288"/>
      <w:bookmarkStart w:id="289" w:name="_Toc391650050"/>
      <w:bookmarkEnd w:id="289"/>
      <w:bookmarkStart w:id="290" w:name="_Toc391715531"/>
      <w:bookmarkEnd w:id="290"/>
      <w:bookmarkStart w:id="291" w:name="_Toc391649495"/>
      <w:bookmarkEnd w:id="291"/>
      <w:bookmarkStart w:id="292" w:name="_Toc391647328"/>
      <w:bookmarkEnd w:id="292"/>
      <w:bookmarkStart w:id="293" w:name="_Toc391649526"/>
      <w:bookmarkEnd w:id="293"/>
      <w:bookmarkStart w:id="294" w:name="_Toc391647180"/>
      <w:bookmarkEnd w:id="294"/>
      <w:bookmarkStart w:id="295" w:name="_Toc391649320"/>
      <w:bookmarkEnd w:id="295"/>
      <w:bookmarkStart w:id="296" w:name="_Toc391650058"/>
      <w:bookmarkEnd w:id="296"/>
      <w:bookmarkStart w:id="297" w:name="_Toc391647184"/>
      <w:bookmarkEnd w:id="297"/>
      <w:bookmarkStart w:id="298" w:name="_Toc391649316"/>
      <w:bookmarkEnd w:id="298"/>
      <w:bookmarkStart w:id="299" w:name="_Toc391649326"/>
      <w:bookmarkEnd w:id="299"/>
      <w:bookmarkStart w:id="300" w:name="_Toc391715524"/>
      <w:bookmarkEnd w:id="300"/>
      <w:bookmarkStart w:id="301" w:name="_Toc391649285"/>
      <w:bookmarkEnd w:id="301"/>
      <w:bookmarkStart w:id="302" w:name="_Toc391649276"/>
      <w:bookmarkEnd w:id="302"/>
      <w:bookmarkStart w:id="303" w:name="_Toc391650063"/>
      <w:bookmarkEnd w:id="303"/>
      <w:bookmarkStart w:id="304" w:name="_Toc391654295"/>
      <w:bookmarkEnd w:id="304"/>
      <w:bookmarkStart w:id="305" w:name="_Toc391647877"/>
      <w:bookmarkEnd w:id="305"/>
      <w:bookmarkStart w:id="306" w:name="_Toc391715540"/>
      <w:bookmarkEnd w:id="306"/>
      <w:bookmarkStart w:id="307" w:name="_Toc391647173"/>
      <w:bookmarkEnd w:id="307"/>
      <w:bookmarkStart w:id="308" w:name="_Toc391654284"/>
      <w:bookmarkEnd w:id="308"/>
      <w:bookmarkStart w:id="309" w:name="_Toc391650047"/>
      <w:bookmarkEnd w:id="309"/>
      <w:bookmarkStart w:id="310" w:name="_Toc391647163"/>
      <w:bookmarkEnd w:id="310"/>
      <w:bookmarkStart w:id="311" w:name="_Toc391649749"/>
      <w:bookmarkEnd w:id="311"/>
      <w:bookmarkStart w:id="312" w:name="_Toc391647323"/>
      <w:bookmarkEnd w:id="312"/>
      <w:bookmarkStart w:id="313" w:name="_Toc391647166"/>
      <w:bookmarkEnd w:id="313"/>
      <w:bookmarkStart w:id="314" w:name="_Toc391650061"/>
      <w:bookmarkEnd w:id="314"/>
      <w:bookmarkStart w:id="315" w:name="_Toc391647329"/>
      <w:bookmarkEnd w:id="315"/>
      <w:bookmarkStart w:id="316" w:name="_Toc391649759"/>
      <w:bookmarkEnd w:id="316"/>
      <w:bookmarkStart w:id="317" w:name="_Toc391654313"/>
      <w:bookmarkEnd w:id="317"/>
      <w:bookmarkStart w:id="318" w:name="_Toc391654302"/>
      <w:bookmarkEnd w:id="318"/>
      <w:bookmarkStart w:id="319" w:name="_Toc391715528"/>
      <w:bookmarkEnd w:id="319"/>
      <w:bookmarkStart w:id="320" w:name="_Toc391715536"/>
      <w:bookmarkEnd w:id="320"/>
      <w:bookmarkStart w:id="321" w:name="_Toc391650092"/>
      <w:bookmarkEnd w:id="321"/>
      <w:bookmarkStart w:id="322" w:name="_Toc391650054"/>
      <w:bookmarkEnd w:id="322"/>
      <w:bookmarkStart w:id="323" w:name="_Toc391649292"/>
      <w:bookmarkEnd w:id="323"/>
      <w:bookmarkStart w:id="324" w:name="_Toc391649503"/>
      <w:bookmarkEnd w:id="324"/>
      <w:bookmarkStart w:id="325" w:name="_Toc391654282"/>
      <w:bookmarkEnd w:id="325"/>
      <w:bookmarkStart w:id="326" w:name="_Toc391649522"/>
      <w:bookmarkEnd w:id="326"/>
      <w:bookmarkStart w:id="327" w:name="_Toc391715509"/>
      <w:bookmarkEnd w:id="327"/>
      <w:bookmarkStart w:id="328" w:name="_Toc391650068"/>
      <w:bookmarkEnd w:id="328"/>
      <w:bookmarkStart w:id="329" w:name="_Toc391647900"/>
      <w:bookmarkEnd w:id="329"/>
      <w:bookmarkStart w:id="330" w:name="_Toc391649518"/>
      <w:bookmarkEnd w:id="330"/>
      <w:bookmarkStart w:id="331" w:name="_Toc391649755"/>
      <w:bookmarkEnd w:id="331"/>
      <w:bookmarkStart w:id="332" w:name="_Toc391649516"/>
      <w:bookmarkEnd w:id="332"/>
      <w:bookmarkStart w:id="333" w:name="_Toc391649289"/>
      <w:bookmarkEnd w:id="333"/>
      <w:bookmarkStart w:id="334" w:name="_Toc391650065"/>
      <w:bookmarkEnd w:id="334"/>
      <w:bookmarkStart w:id="335" w:name="_Toc391647886"/>
      <w:bookmarkEnd w:id="335"/>
      <w:bookmarkStart w:id="336" w:name="_Toc391650074"/>
      <w:bookmarkEnd w:id="336"/>
      <w:bookmarkStart w:id="337" w:name="_Toc391647891"/>
      <w:bookmarkEnd w:id="337"/>
      <w:bookmarkStart w:id="338" w:name="_Toc391649508"/>
      <w:bookmarkEnd w:id="338"/>
      <w:bookmarkStart w:id="339" w:name="_Toc391650096"/>
      <w:bookmarkEnd w:id="339"/>
      <w:bookmarkStart w:id="340" w:name="_Toc391650109"/>
      <w:bookmarkEnd w:id="340"/>
      <w:bookmarkStart w:id="341" w:name="_Toc391647316"/>
      <w:bookmarkEnd w:id="341"/>
      <w:bookmarkStart w:id="342" w:name="_Toc391650121"/>
      <w:bookmarkEnd w:id="342"/>
      <w:bookmarkStart w:id="343" w:name="_Toc391647186"/>
      <w:bookmarkEnd w:id="343"/>
      <w:bookmarkStart w:id="344" w:name="_Toc391649325"/>
      <w:bookmarkEnd w:id="344"/>
      <w:bookmarkStart w:id="345" w:name="_Toc391650049"/>
      <w:bookmarkEnd w:id="345"/>
      <w:bookmarkStart w:id="346" w:name="_Toc391649744"/>
      <w:bookmarkEnd w:id="346"/>
      <w:bookmarkStart w:id="347" w:name="_Toc391647187"/>
      <w:bookmarkEnd w:id="347"/>
      <w:bookmarkStart w:id="348" w:name="_Toc391715510"/>
      <w:bookmarkEnd w:id="348"/>
      <w:bookmarkStart w:id="349" w:name="_Toc391715517"/>
      <w:bookmarkEnd w:id="349"/>
      <w:bookmarkStart w:id="350" w:name="_Toc391647330"/>
      <w:bookmarkEnd w:id="350"/>
      <w:bookmarkStart w:id="351" w:name="_Toc391649765"/>
      <w:bookmarkEnd w:id="351"/>
      <w:bookmarkStart w:id="352" w:name="_Toc391649514"/>
      <w:bookmarkEnd w:id="352"/>
      <w:bookmarkStart w:id="353" w:name="_Toc391647882"/>
      <w:bookmarkEnd w:id="353"/>
      <w:bookmarkStart w:id="354" w:name="_Toc391649278"/>
      <w:bookmarkEnd w:id="354"/>
      <w:bookmarkStart w:id="355" w:name="_Toc391647899"/>
      <w:bookmarkEnd w:id="355"/>
      <w:bookmarkStart w:id="356" w:name="_Toc391649321"/>
      <w:bookmarkEnd w:id="356"/>
      <w:bookmarkStart w:id="357" w:name="_Toc391649319"/>
      <w:bookmarkEnd w:id="357"/>
      <w:bookmarkStart w:id="358" w:name="_Toc391647177"/>
      <w:bookmarkEnd w:id="358"/>
      <w:bookmarkStart w:id="359" w:name="_Toc391647881"/>
      <w:bookmarkEnd w:id="359"/>
      <w:bookmarkStart w:id="360" w:name="_Toc391647893"/>
      <w:bookmarkEnd w:id="360"/>
      <w:bookmarkStart w:id="361" w:name="_Toc391647890"/>
      <w:bookmarkEnd w:id="361"/>
      <w:bookmarkStart w:id="362" w:name="_Toc391649331"/>
      <w:bookmarkEnd w:id="362"/>
      <w:bookmarkStart w:id="363" w:name="_Toc391715525"/>
      <w:bookmarkEnd w:id="363"/>
      <w:bookmarkStart w:id="364" w:name="_Toc391649763"/>
      <w:bookmarkEnd w:id="364"/>
      <w:bookmarkStart w:id="365" w:name="_Toc391650060"/>
      <w:bookmarkEnd w:id="365"/>
      <w:bookmarkStart w:id="366" w:name="_Toc391649520"/>
      <w:bookmarkEnd w:id="366"/>
      <w:bookmarkStart w:id="367" w:name="_Toc391649298"/>
      <w:bookmarkEnd w:id="367"/>
      <w:bookmarkStart w:id="368" w:name="_Toc391647194"/>
      <w:bookmarkEnd w:id="368"/>
      <w:bookmarkStart w:id="369" w:name="_Toc391647896"/>
      <w:bookmarkEnd w:id="369"/>
      <w:bookmarkStart w:id="370" w:name="_Toc391715526"/>
      <w:bookmarkEnd w:id="370"/>
      <w:bookmarkStart w:id="371" w:name="_Toc391647308"/>
      <w:bookmarkEnd w:id="371"/>
      <w:bookmarkStart w:id="372" w:name="_Toc391647170"/>
      <w:bookmarkEnd w:id="372"/>
      <w:bookmarkStart w:id="373" w:name="_Toc391649343"/>
      <w:bookmarkEnd w:id="373"/>
      <w:bookmarkStart w:id="374" w:name="_Toc391647901"/>
      <w:bookmarkEnd w:id="374"/>
      <w:bookmarkStart w:id="375" w:name="_Toc391649501"/>
      <w:bookmarkEnd w:id="375"/>
      <w:bookmarkStart w:id="376" w:name="_Toc391650101"/>
      <w:bookmarkEnd w:id="376"/>
      <w:bookmarkStart w:id="377" w:name="_Toc391654291"/>
      <w:bookmarkEnd w:id="377"/>
      <w:bookmarkStart w:id="378" w:name="_Toc391650066"/>
      <w:bookmarkEnd w:id="378"/>
      <w:bookmarkStart w:id="379" w:name="_Toc391650044"/>
      <w:bookmarkEnd w:id="379"/>
      <w:bookmarkStart w:id="380" w:name="_Toc391647315"/>
      <w:bookmarkEnd w:id="380"/>
      <w:bookmarkStart w:id="381" w:name="_Toc391649348"/>
      <w:bookmarkEnd w:id="381"/>
      <w:bookmarkStart w:id="382" w:name="_Toc391649510"/>
      <w:bookmarkEnd w:id="382"/>
      <w:bookmarkStart w:id="383" w:name="_Toc391649294"/>
      <w:bookmarkEnd w:id="383"/>
      <w:bookmarkStart w:id="384" w:name="_Toc391647327"/>
      <w:bookmarkEnd w:id="384"/>
      <w:bookmarkStart w:id="385" w:name="_Toc391649493"/>
      <w:bookmarkEnd w:id="385"/>
      <w:bookmarkStart w:id="386" w:name="_Toc391650069"/>
      <w:bookmarkEnd w:id="386"/>
      <w:bookmarkStart w:id="387" w:name="_Toc391650091"/>
      <w:bookmarkEnd w:id="387"/>
      <w:bookmarkStart w:id="388" w:name="_Toc391715532"/>
      <w:bookmarkEnd w:id="388"/>
      <w:bookmarkStart w:id="389" w:name="_Toc391647326"/>
      <w:bookmarkEnd w:id="389"/>
      <w:bookmarkStart w:id="390" w:name="_Toc391650094"/>
      <w:bookmarkEnd w:id="390"/>
      <w:bookmarkStart w:id="391" w:name="_Toc391715537"/>
      <w:bookmarkEnd w:id="391"/>
      <w:bookmarkStart w:id="392" w:name="_Toc391654292"/>
      <w:bookmarkEnd w:id="392"/>
      <w:bookmarkStart w:id="393" w:name="_Toc391649512"/>
      <w:bookmarkEnd w:id="393"/>
      <w:bookmarkStart w:id="394" w:name="_Toc78989280"/>
      <w:bookmarkStart w:id="395" w:name="_Toc494114013"/>
      <w:bookmarkStart w:id="396" w:name="_Toc12923"/>
      <w:bookmarkStart w:id="397" w:name="_Toc283011668"/>
      <w:bookmarkStart w:id="398" w:name="_Toc282433716"/>
      <w:bookmarkStart w:id="399" w:name="_Toc283142590"/>
      <w:bookmarkStart w:id="400" w:name="_Toc292025370"/>
      <w:r>
        <w:rPr>
          <w:color w:val="auto"/>
          <w:sz w:val="21"/>
          <w:szCs w:val="21"/>
          <w:highlight w:val="none"/>
        </w:rPr>
        <w:t xml:space="preserve">1  </w:t>
      </w:r>
      <w:r>
        <w:rPr>
          <w:rFonts w:hint="eastAsia"/>
          <w:b w:val="0"/>
          <w:bCs/>
          <w:color w:val="auto"/>
          <w:sz w:val="21"/>
          <w:szCs w:val="21"/>
          <w:highlight w:val="none"/>
        </w:rPr>
        <w:t>工程概述</w:t>
      </w:r>
      <w:bookmarkEnd w:id="394"/>
      <w:bookmarkEnd w:id="395"/>
      <w:bookmarkEnd w:id="396"/>
    </w:p>
    <w:p>
      <w:pPr>
        <w:pStyle w:val="35"/>
        <w:rPr>
          <w:color w:val="auto"/>
          <w:sz w:val="21"/>
          <w:szCs w:val="21"/>
          <w:highlight w:val="none"/>
        </w:rPr>
      </w:pPr>
      <w:bookmarkStart w:id="401" w:name="_Toc78989281"/>
      <w:bookmarkStart w:id="402" w:name="_Toc29934"/>
      <w:bookmarkStart w:id="403" w:name="_Toc494114014"/>
      <w:r>
        <w:rPr>
          <w:color w:val="auto"/>
          <w:sz w:val="21"/>
          <w:szCs w:val="21"/>
          <w:highlight w:val="none"/>
        </w:rPr>
        <w:t xml:space="preserve">1.1 </w:t>
      </w:r>
      <w:r>
        <w:rPr>
          <w:rFonts w:hint="eastAsia"/>
          <w:b w:val="0"/>
          <w:bCs/>
          <w:color w:val="auto"/>
          <w:sz w:val="21"/>
          <w:szCs w:val="21"/>
          <w:highlight w:val="none"/>
        </w:rPr>
        <w:t>工程概况</w:t>
      </w:r>
      <w:bookmarkEnd w:id="401"/>
      <w:bookmarkEnd w:id="402"/>
      <w:bookmarkEnd w:id="403"/>
    </w:p>
    <w:p>
      <w:pPr>
        <w:ind w:firstLine="400"/>
        <w:rPr>
          <w:color w:val="auto"/>
          <w:highlight w:val="none"/>
        </w:rPr>
      </w:pPr>
      <w:r>
        <w:rPr>
          <w:color w:val="auto"/>
          <w:highlight w:val="none"/>
        </w:rPr>
        <w:t>本技术规范书采购的设备适用的工程概况如下：</w:t>
      </w:r>
    </w:p>
    <w:p>
      <w:pPr>
        <w:ind w:firstLine="360"/>
        <w:jc w:val="center"/>
        <w:rPr>
          <w:rFonts w:hint="default" w:ascii="Times New Roman" w:hAnsi="Times New Roman" w:eastAsia="黑体" w:cs="Times New Roman"/>
          <w:b w:val="0"/>
          <w:bCs/>
          <w:color w:val="auto"/>
          <w:kern w:val="0"/>
          <w:sz w:val="18"/>
          <w:szCs w:val="24"/>
          <w:highlight w:val="none"/>
          <w:lang w:val="en-US" w:eastAsia="zh-CN" w:bidi="ar-SA"/>
        </w:rPr>
      </w:pPr>
      <w:bookmarkStart w:id="404" w:name="_Toc11727"/>
      <w:bookmarkStart w:id="405" w:name="_Toc494114015"/>
      <w:r>
        <w:rPr>
          <w:rFonts w:hint="default" w:ascii="Times New Roman" w:hAnsi="Times New Roman" w:eastAsia="黑体" w:cs="Times New Roman"/>
          <w:b w:val="0"/>
          <w:bCs/>
          <w:color w:val="auto"/>
          <w:kern w:val="0"/>
          <w:sz w:val="18"/>
          <w:szCs w:val="24"/>
          <w:highlight w:val="none"/>
          <w:lang w:val="en-US" w:eastAsia="zh-CN" w:bidi="ar-SA"/>
        </w:rPr>
        <w:t>表1.1 工程概况一览表（项目单位填写）</w:t>
      </w:r>
      <w:bookmarkEnd w:id="404"/>
    </w:p>
    <w:tbl>
      <w:tblPr>
        <w:tblStyle w:val="27"/>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2761"/>
        <w:gridCol w:w="4115"/>
        <w:gridCol w:w="2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9" w:type="dxa"/>
            <w:vAlign w:val="center"/>
          </w:tcPr>
          <w:p>
            <w:pPr>
              <w:adjustRightInd w:val="0"/>
              <w:spacing w:line="240" w:lineRule="auto"/>
              <w:ind w:firstLine="0" w:firstLineChars="0"/>
              <w:jc w:val="center"/>
              <w:rPr>
                <w:rFonts w:hint="default" w:ascii="Times New Roman" w:hAnsi="Times New Roman" w:cs="Times New Roman"/>
                <w:b/>
                <w:color w:val="auto"/>
                <w:sz w:val="18"/>
                <w:szCs w:val="18"/>
                <w:highlight w:val="none"/>
              </w:rPr>
            </w:pPr>
            <w:r>
              <w:rPr>
                <w:rFonts w:hint="default" w:ascii="Times New Roman" w:hAnsi="Times New Roman" w:cs="Times New Roman"/>
                <w:b/>
                <w:color w:val="auto"/>
                <w:sz w:val="18"/>
                <w:szCs w:val="18"/>
                <w:highlight w:val="none"/>
              </w:rPr>
              <w:t>序号</w:t>
            </w:r>
          </w:p>
        </w:tc>
        <w:tc>
          <w:tcPr>
            <w:tcW w:w="2761" w:type="dxa"/>
            <w:vAlign w:val="center"/>
          </w:tcPr>
          <w:p>
            <w:pPr>
              <w:adjustRightInd w:val="0"/>
              <w:spacing w:line="240" w:lineRule="auto"/>
              <w:ind w:firstLine="0" w:firstLineChars="0"/>
              <w:jc w:val="center"/>
              <w:rPr>
                <w:rFonts w:hint="default" w:ascii="Times New Roman" w:hAnsi="Times New Roman" w:cs="Times New Roman"/>
                <w:b/>
                <w:color w:val="auto"/>
                <w:sz w:val="18"/>
                <w:szCs w:val="18"/>
                <w:highlight w:val="none"/>
              </w:rPr>
            </w:pPr>
            <w:r>
              <w:rPr>
                <w:rFonts w:hint="default" w:ascii="Times New Roman" w:hAnsi="Times New Roman" w:cs="Times New Roman"/>
                <w:b/>
                <w:color w:val="auto"/>
                <w:sz w:val="18"/>
                <w:szCs w:val="18"/>
                <w:highlight w:val="none"/>
              </w:rPr>
              <w:t>名 称</w:t>
            </w:r>
          </w:p>
        </w:tc>
        <w:tc>
          <w:tcPr>
            <w:tcW w:w="4115" w:type="dxa"/>
            <w:vAlign w:val="center"/>
          </w:tcPr>
          <w:p>
            <w:pPr>
              <w:adjustRightInd w:val="0"/>
              <w:spacing w:line="240" w:lineRule="auto"/>
              <w:ind w:firstLine="0" w:firstLineChars="0"/>
              <w:jc w:val="center"/>
              <w:rPr>
                <w:rFonts w:hint="default" w:ascii="Times New Roman" w:hAnsi="Times New Roman" w:cs="Times New Roman"/>
                <w:b/>
                <w:color w:val="auto"/>
                <w:sz w:val="18"/>
                <w:szCs w:val="18"/>
                <w:highlight w:val="none"/>
              </w:rPr>
            </w:pPr>
            <w:r>
              <w:rPr>
                <w:rFonts w:hint="default" w:ascii="Times New Roman" w:hAnsi="Times New Roman" w:cs="Times New Roman"/>
                <w:b/>
                <w:color w:val="auto"/>
                <w:sz w:val="18"/>
                <w:szCs w:val="18"/>
                <w:highlight w:val="none"/>
              </w:rPr>
              <w:t>内容</w:t>
            </w:r>
          </w:p>
        </w:tc>
        <w:tc>
          <w:tcPr>
            <w:tcW w:w="2109" w:type="dxa"/>
            <w:vAlign w:val="center"/>
          </w:tcPr>
          <w:p>
            <w:pPr>
              <w:adjustRightInd w:val="0"/>
              <w:spacing w:line="240" w:lineRule="auto"/>
              <w:ind w:left="101" w:firstLine="0" w:firstLineChars="0"/>
              <w:jc w:val="center"/>
              <w:rPr>
                <w:rFonts w:hint="default" w:ascii="Times New Roman" w:hAnsi="Times New Roman" w:cs="Times New Roman"/>
                <w:b/>
                <w:color w:val="auto"/>
                <w:sz w:val="18"/>
                <w:szCs w:val="18"/>
                <w:highlight w:val="none"/>
              </w:rPr>
            </w:pPr>
            <w:r>
              <w:rPr>
                <w:rFonts w:hint="default" w:ascii="Times New Roman" w:hAnsi="Times New Roman" w:cs="Times New Roman"/>
                <w:b/>
                <w:color w:val="auto"/>
                <w:sz w:val="18"/>
                <w:szCs w:val="18"/>
                <w:highlight w:val="none"/>
              </w:rPr>
              <w:t>项目单位填写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69"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w:t>
            </w:r>
          </w:p>
        </w:tc>
        <w:tc>
          <w:tcPr>
            <w:tcW w:w="2761"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工程建设单位</w:t>
            </w:r>
          </w:p>
        </w:tc>
        <w:tc>
          <w:tcPr>
            <w:tcW w:w="4115"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2109"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69"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2761"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采购规模</w:t>
            </w:r>
          </w:p>
        </w:tc>
        <w:tc>
          <w:tcPr>
            <w:tcW w:w="4115"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2109"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69"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w:t>
            </w:r>
          </w:p>
        </w:tc>
        <w:tc>
          <w:tcPr>
            <w:tcW w:w="2761"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运输条件</w:t>
            </w:r>
          </w:p>
        </w:tc>
        <w:tc>
          <w:tcPr>
            <w:tcW w:w="4115"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陆运/水运</w:t>
            </w:r>
          </w:p>
        </w:tc>
        <w:tc>
          <w:tcPr>
            <w:tcW w:w="2109"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69"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w:t>
            </w:r>
          </w:p>
        </w:tc>
        <w:tc>
          <w:tcPr>
            <w:tcW w:w="2761"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系统短路电流</w:t>
            </w:r>
          </w:p>
        </w:tc>
        <w:tc>
          <w:tcPr>
            <w:tcW w:w="4115"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≤20kA</w:t>
            </w:r>
          </w:p>
        </w:tc>
        <w:tc>
          <w:tcPr>
            <w:tcW w:w="2109"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69"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w:t>
            </w:r>
          </w:p>
        </w:tc>
        <w:tc>
          <w:tcPr>
            <w:tcW w:w="2761"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系统标称电压</w:t>
            </w:r>
          </w:p>
        </w:tc>
        <w:tc>
          <w:tcPr>
            <w:tcW w:w="4115"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lang w:val="en-US" w:eastAsia="zh-CN"/>
              </w:rPr>
              <w:t>20kV</w:t>
            </w:r>
          </w:p>
        </w:tc>
        <w:tc>
          <w:tcPr>
            <w:tcW w:w="2109"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69"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w:t>
            </w:r>
          </w:p>
        </w:tc>
        <w:tc>
          <w:tcPr>
            <w:tcW w:w="2761"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系统最高电压</w:t>
            </w:r>
          </w:p>
        </w:tc>
        <w:tc>
          <w:tcPr>
            <w:tcW w:w="4115"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lang w:val="en-US" w:eastAsia="zh-CN"/>
              </w:rPr>
              <w:t>36kV</w:t>
            </w:r>
          </w:p>
        </w:tc>
        <w:tc>
          <w:tcPr>
            <w:tcW w:w="2109"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69"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7</w:t>
            </w:r>
          </w:p>
        </w:tc>
        <w:tc>
          <w:tcPr>
            <w:tcW w:w="2761"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系统额定频率</w:t>
            </w:r>
          </w:p>
        </w:tc>
        <w:tc>
          <w:tcPr>
            <w:tcW w:w="4115"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50Hz</w:t>
            </w:r>
          </w:p>
        </w:tc>
        <w:tc>
          <w:tcPr>
            <w:tcW w:w="2109"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869"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8</w:t>
            </w:r>
          </w:p>
        </w:tc>
        <w:tc>
          <w:tcPr>
            <w:tcW w:w="2761"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系统中性点接地方式</w:t>
            </w:r>
          </w:p>
        </w:tc>
        <w:tc>
          <w:tcPr>
            <w:tcW w:w="4115"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消弧线圈、小电阻接地、不接地</w:t>
            </w:r>
          </w:p>
        </w:tc>
        <w:tc>
          <w:tcPr>
            <w:tcW w:w="2109"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69"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9</w:t>
            </w:r>
          </w:p>
        </w:tc>
        <w:tc>
          <w:tcPr>
            <w:tcW w:w="2761"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安装地点</w:t>
            </w:r>
          </w:p>
        </w:tc>
        <w:tc>
          <w:tcPr>
            <w:tcW w:w="4115"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户外/户内</w:t>
            </w:r>
          </w:p>
        </w:tc>
        <w:tc>
          <w:tcPr>
            <w:tcW w:w="2109"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bl>
    <w:p>
      <w:pPr>
        <w:pStyle w:val="35"/>
        <w:rPr>
          <w:color w:val="auto"/>
          <w:sz w:val="21"/>
          <w:szCs w:val="21"/>
          <w:highlight w:val="none"/>
        </w:rPr>
      </w:pPr>
      <w:bookmarkStart w:id="406" w:name="_Toc27517"/>
      <w:bookmarkStart w:id="407" w:name="_Toc78989282"/>
      <w:r>
        <w:rPr>
          <w:color w:val="auto"/>
          <w:sz w:val="21"/>
          <w:szCs w:val="21"/>
          <w:highlight w:val="none"/>
        </w:rPr>
        <w:t xml:space="preserve">1.2 </w:t>
      </w:r>
      <w:r>
        <w:rPr>
          <w:rFonts w:hint="eastAsia"/>
          <w:b w:val="0"/>
          <w:bCs/>
          <w:color w:val="auto"/>
          <w:sz w:val="21"/>
          <w:szCs w:val="21"/>
          <w:highlight w:val="none"/>
        </w:rPr>
        <w:t>使用条件</w:t>
      </w:r>
      <w:bookmarkEnd w:id="405"/>
      <w:bookmarkEnd w:id="406"/>
      <w:bookmarkEnd w:id="407"/>
    </w:p>
    <w:p>
      <w:pPr>
        <w:ind w:firstLine="400"/>
        <w:rPr>
          <w:color w:val="auto"/>
          <w:highlight w:val="none"/>
        </w:rPr>
      </w:pPr>
      <w:r>
        <w:rPr>
          <w:color w:val="auto"/>
          <w:highlight w:val="none"/>
        </w:rPr>
        <w:t>本技术规范书采购的设备适用的外部条件如下：</w:t>
      </w:r>
    </w:p>
    <w:p>
      <w:pPr>
        <w:ind w:firstLine="360"/>
        <w:jc w:val="center"/>
        <w:rPr>
          <w:rFonts w:ascii="黑体" w:hAnsi="黑体" w:eastAsia="黑体"/>
          <w:b w:val="0"/>
          <w:bCs/>
          <w:color w:val="auto"/>
          <w:sz w:val="18"/>
          <w:szCs w:val="18"/>
          <w:highlight w:val="none"/>
        </w:rPr>
      </w:pPr>
      <w:r>
        <w:rPr>
          <w:rFonts w:hint="default" w:ascii="Times New Roman" w:hAnsi="Times New Roman" w:eastAsia="黑体" w:cs="Times New Roman"/>
          <w:b w:val="0"/>
          <w:bCs/>
          <w:color w:val="auto"/>
          <w:kern w:val="0"/>
          <w:sz w:val="18"/>
          <w:szCs w:val="24"/>
          <w:highlight w:val="none"/>
          <w:lang w:val="en-US" w:eastAsia="zh-CN" w:bidi="ar-SA"/>
        </w:rPr>
        <w:t>表</w:t>
      </w:r>
      <w:r>
        <w:rPr>
          <w:rFonts w:hint="default" w:ascii="Times New Roman" w:hAnsi="Times New Roman" w:eastAsia="宋体" w:cs="Times New Roman"/>
          <w:b w:val="0"/>
          <w:bCs/>
          <w:color w:val="auto"/>
          <w:sz w:val="18"/>
          <w:szCs w:val="18"/>
          <w:highlight w:val="none"/>
          <w:lang w:val="en-US" w:eastAsia="zh-CN"/>
        </w:rPr>
        <w:t xml:space="preserve">1.2 </w:t>
      </w:r>
      <w:r>
        <w:rPr>
          <w:rFonts w:hint="default" w:ascii="Times New Roman" w:hAnsi="Times New Roman" w:eastAsia="黑体" w:cs="Times New Roman"/>
          <w:b w:val="0"/>
          <w:bCs/>
          <w:color w:val="auto"/>
          <w:kern w:val="0"/>
          <w:sz w:val="18"/>
          <w:szCs w:val="24"/>
          <w:highlight w:val="none"/>
          <w:lang w:val="en-US" w:eastAsia="zh-CN" w:bidi="ar-SA"/>
        </w:rPr>
        <w:t>设备外部条件一览表（项目单位填写）</w:t>
      </w:r>
    </w:p>
    <w:tbl>
      <w:tblPr>
        <w:tblStyle w:val="27"/>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0"/>
        <w:gridCol w:w="828"/>
        <w:gridCol w:w="1009"/>
        <w:gridCol w:w="972"/>
        <w:gridCol w:w="1058"/>
        <w:gridCol w:w="1072"/>
        <w:gridCol w:w="1072"/>
        <w:gridCol w:w="1518"/>
        <w:gridCol w:w="1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Align w:val="center"/>
          </w:tcPr>
          <w:p>
            <w:pPr>
              <w:adjustRightInd w:val="0"/>
              <w:spacing w:line="240" w:lineRule="auto"/>
              <w:ind w:firstLine="0" w:firstLineChars="0"/>
              <w:jc w:val="center"/>
              <w:rPr>
                <w:rFonts w:hint="default" w:ascii="Times New Roman" w:hAnsi="Times New Roman" w:cs="Times New Roman"/>
                <w:b/>
                <w:color w:val="auto"/>
                <w:kern w:val="0"/>
                <w:sz w:val="18"/>
                <w:szCs w:val="18"/>
                <w:highlight w:val="none"/>
              </w:rPr>
            </w:pPr>
            <w:r>
              <w:rPr>
                <w:rFonts w:hint="default" w:ascii="Times New Roman" w:hAnsi="Times New Roman" w:cs="Times New Roman"/>
                <w:b/>
                <w:color w:val="auto"/>
                <w:kern w:val="0"/>
                <w:sz w:val="18"/>
                <w:szCs w:val="18"/>
                <w:highlight w:val="none"/>
              </w:rPr>
              <w:t>序号</w:t>
            </w:r>
          </w:p>
        </w:tc>
        <w:tc>
          <w:tcPr>
            <w:tcW w:w="1837" w:type="dxa"/>
            <w:gridSpan w:val="2"/>
            <w:vAlign w:val="center"/>
          </w:tcPr>
          <w:p>
            <w:pPr>
              <w:adjustRightInd w:val="0"/>
              <w:spacing w:line="240" w:lineRule="auto"/>
              <w:ind w:firstLine="0" w:firstLineChars="0"/>
              <w:jc w:val="center"/>
              <w:rPr>
                <w:rFonts w:hint="default" w:ascii="Times New Roman" w:hAnsi="Times New Roman" w:cs="Times New Roman"/>
                <w:b/>
                <w:color w:val="auto"/>
                <w:kern w:val="0"/>
                <w:sz w:val="18"/>
                <w:szCs w:val="18"/>
                <w:highlight w:val="none"/>
              </w:rPr>
            </w:pPr>
            <w:r>
              <w:rPr>
                <w:rFonts w:hint="default" w:ascii="Times New Roman" w:hAnsi="Times New Roman" w:cs="Times New Roman"/>
                <w:b/>
                <w:color w:val="auto"/>
                <w:kern w:val="0"/>
                <w:sz w:val="18"/>
                <w:szCs w:val="18"/>
                <w:highlight w:val="none"/>
              </w:rPr>
              <w:t>参数类型</w:t>
            </w:r>
          </w:p>
        </w:tc>
        <w:tc>
          <w:tcPr>
            <w:tcW w:w="972" w:type="dxa"/>
            <w:vAlign w:val="center"/>
          </w:tcPr>
          <w:p>
            <w:pPr>
              <w:adjustRightInd w:val="0"/>
              <w:spacing w:line="240" w:lineRule="auto"/>
              <w:ind w:firstLine="0" w:firstLineChars="0"/>
              <w:jc w:val="center"/>
              <w:rPr>
                <w:rFonts w:hint="default" w:ascii="Times New Roman" w:hAnsi="Times New Roman" w:cs="Times New Roman"/>
                <w:b/>
                <w:color w:val="auto"/>
                <w:kern w:val="0"/>
                <w:sz w:val="18"/>
                <w:szCs w:val="18"/>
                <w:highlight w:val="none"/>
              </w:rPr>
            </w:pPr>
            <w:r>
              <w:rPr>
                <w:rFonts w:hint="default" w:ascii="Times New Roman" w:hAnsi="Times New Roman" w:cs="Times New Roman"/>
                <w:b/>
                <w:color w:val="auto"/>
                <w:kern w:val="0"/>
                <w:sz w:val="18"/>
                <w:szCs w:val="18"/>
                <w:highlight w:val="none"/>
              </w:rPr>
              <w:t>单位</w:t>
            </w:r>
          </w:p>
        </w:tc>
        <w:tc>
          <w:tcPr>
            <w:tcW w:w="1058" w:type="dxa"/>
            <w:vAlign w:val="center"/>
          </w:tcPr>
          <w:p>
            <w:pPr>
              <w:pStyle w:val="37"/>
              <w:spacing w:line="240" w:lineRule="auto"/>
              <w:rPr>
                <w:rFonts w:hint="default" w:ascii="Times New Roman" w:hAnsi="Times New Roman" w:eastAsia="宋体" w:cs="Times New Roman"/>
                <w:color w:val="auto"/>
                <w:szCs w:val="18"/>
                <w:highlight w:val="none"/>
              </w:rPr>
            </w:pPr>
            <w:r>
              <w:rPr>
                <w:rFonts w:hint="default" w:ascii="Times New Roman" w:hAnsi="Times New Roman" w:eastAsia="宋体" w:cs="Times New Roman"/>
                <w:color w:val="auto"/>
                <w:szCs w:val="18"/>
                <w:highlight w:val="none"/>
              </w:rPr>
              <w:t>正常使用条件</w:t>
            </w:r>
          </w:p>
        </w:tc>
        <w:tc>
          <w:tcPr>
            <w:tcW w:w="1072" w:type="dxa"/>
            <w:vAlign w:val="center"/>
          </w:tcPr>
          <w:p>
            <w:pPr>
              <w:pStyle w:val="37"/>
              <w:spacing w:line="240" w:lineRule="auto"/>
              <w:rPr>
                <w:rFonts w:hint="default" w:ascii="Times New Roman" w:hAnsi="Times New Roman" w:eastAsia="宋体" w:cs="Times New Roman"/>
                <w:color w:val="auto"/>
                <w:szCs w:val="18"/>
                <w:highlight w:val="none"/>
              </w:rPr>
            </w:pPr>
            <w:r>
              <w:rPr>
                <w:rFonts w:hint="default" w:ascii="Times New Roman" w:hAnsi="Times New Roman" w:eastAsia="宋体" w:cs="Times New Roman"/>
                <w:color w:val="auto"/>
                <w:szCs w:val="18"/>
                <w:highlight w:val="none"/>
              </w:rPr>
              <w:t>特殊使用条件</w:t>
            </w:r>
          </w:p>
        </w:tc>
        <w:tc>
          <w:tcPr>
            <w:tcW w:w="1072" w:type="dxa"/>
            <w:vAlign w:val="center"/>
          </w:tcPr>
          <w:p>
            <w:pPr>
              <w:adjustRightInd w:val="0"/>
              <w:spacing w:line="240" w:lineRule="auto"/>
              <w:ind w:firstLine="0" w:firstLineChars="0"/>
              <w:jc w:val="center"/>
              <w:rPr>
                <w:rFonts w:hint="default" w:ascii="Times New Roman" w:hAnsi="Times New Roman" w:cs="Times New Roman"/>
                <w:b/>
                <w:color w:val="auto"/>
                <w:kern w:val="0"/>
                <w:sz w:val="18"/>
                <w:szCs w:val="18"/>
                <w:highlight w:val="none"/>
              </w:rPr>
            </w:pPr>
            <w:r>
              <w:rPr>
                <w:rFonts w:hint="default" w:ascii="Times New Roman" w:hAnsi="Times New Roman" w:cs="Times New Roman"/>
                <w:b/>
                <w:color w:val="auto"/>
                <w:kern w:val="0"/>
                <w:sz w:val="18"/>
                <w:szCs w:val="18"/>
                <w:highlight w:val="none"/>
              </w:rPr>
              <w:t>项目需求值或表述</w:t>
            </w:r>
          </w:p>
        </w:tc>
        <w:tc>
          <w:tcPr>
            <w:tcW w:w="1518" w:type="dxa"/>
            <w:vAlign w:val="center"/>
          </w:tcPr>
          <w:p>
            <w:pPr>
              <w:adjustRightInd w:val="0"/>
              <w:spacing w:line="240" w:lineRule="auto"/>
              <w:ind w:firstLine="0" w:firstLineChars="0"/>
              <w:jc w:val="center"/>
              <w:rPr>
                <w:rFonts w:hint="default" w:ascii="Times New Roman" w:hAnsi="Times New Roman" w:cs="Times New Roman"/>
                <w:b/>
                <w:color w:val="auto"/>
                <w:kern w:val="0"/>
                <w:sz w:val="18"/>
                <w:szCs w:val="18"/>
                <w:highlight w:val="none"/>
              </w:rPr>
            </w:pPr>
            <w:r>
              <w:rPr>
                <w:rFonts w:hint="default" w:ascii="Times New Roman" w:hAnsi="Times New Roman" w:cs="Times New Roman"/>
                <w:b/>
                <w:color w:val="auto"/>
                <w:kern w:val="0"/>
                <w:sz w:val="18"/>
                <w:szCs w:val="18"/>
                <w:highlight w:val="none"/>
              </w:rPr>
              <w:t>投标人保证值</w:t>
            </w:r>
          </w:p>
        </w:tc>
        <w:tc>
          <w:tcPr>
            <w:tcW w:w="1665" w:type="dxa"/>
            <w:vAlign w:val="center"/>
          </w:tcPr>
          <w:p>
            <w:pPr>
              <w:adjustRightInd w:val="0"/>
              <w:spacing w:line="240" w:lineRule="auto"/>
              <w:ind w:firstLine="0" w:firstLineChars="0"/>
              <w:jc w:val="center"/>
              <w:rPr>
                <w:rFonts w:hint="default" w:ascii="Times New Roman" w:hAnsi="Times New Roman" w:cs="Times New Roman"/>
                <w:b/>
                <w:color w:val="auto"/>
                <w:kern w:val="0"/>
                <w:sz w:val="18"/>
                <w:szCs w:val="18"/>
                <w:highlight w:val="none"/>
              </w:rPr>
            </w:pPr>
            <w:r>
              <w:rPr>
                <w:rFonts w:hint="default" w:ascii="Times New Roman" w:hAnsi="Times New Roman" w:cs="Times New Roman"/>
                <w:b/>
                <w:color w:val="auto"/>
                <w:kern w:val="0"/>
                <w:sz w:val="18"/>
                <w:szCs w:val="18"/>
                <w:highlight w:val="none"/>
              </w:rPr>
              <w:t>备注（须说明本工程适用的是正常使用条件或是特殊使用条件）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w:t>
            </w:r>
          </w:p>
        </w:tc>
        <w:tc>
          <w:tcPr>
            <w:tcW w:w="1837" w:type="dxa"/>
            <w:gridSpan w:val="2"/>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海拔</w:t>
            </w:r>
          </w:p>
        </w:tc>
        <w:tc>
          <w:tcPr>
            <w:tcW w:w="972"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m</w:t>
            </w:r>
          </w:p>
        </w:tc>
        <w:tc>
          <w:tcPr>
            <w:tcW w:w="1058" w:type="dxa"/>
            <w:vAlign w:val="center"/>
          </w:tcPr>
          <w:p>
            <w:pPr>
              <w:pStyle w:val="18"/>
              <w:pBdr>
                <w:bottom w:val="none" w:color="auto" w:sz="0" w:space="0"/>
              </w:pBdr>
              <w:tabs>
                <w:tab w:val="clear" w:pos="4153"/>
                <w:tab w:val="clear" w:pos="8306"/>
              </w:tabs>
              <w:adjustRightInd w:val="0"/>
              <w:snapToGrid/>
              <w:ind w:firstLine="0" w:firstLineChars="0"/>
              <w:rPr>
                <w:rFonts w:hint="default" w:ascii="Times New Roman" w:hAnsi="Times New Roman" w:cs="Times New Roman"/>
                <w:color w:val="auto"/>
                <w:highlight w:val="none"/>
              </w:rPr>
            </w:pPr>
            <w:r>
              <w:rPr>
                <w:rFonts w:hint="default" w:ascii="Times New Roman" w:hAnsi="Times New Roman" w:cs="Times New Roman" w:eastAsiaTheme="minorEastAsia"/>
                <w:color w:val="auto"/>
                <w:highlight w:val="none"/>
              </w:rPr>
              <w:t>≤</w:t>
            </w:r>
            <w:r>
              <w:rPr>
                <w:rFonts w:hint="default" w:ascii="Times New Roman" w:hAnsi="Times New Roman" w:cs="Times New Roman"/>
                <w:color w:val="auto"/>
                <w:highlight w:val="none"/>
              </w:rPr>
              <w:t>1000</w:t>
            </w:r>
          </w:p>
        </w:tc>
        <w:tc>
          <w:tcPr>
            <w:tcW w:w="1072" w:type="dxa"/>
            <w:vAlign w:val="center"/>
          </w:tcPr>
          <w:p>
            <w:pPr>
              <w:pStyle w:val="18"/>
              <w:pBdr>
                <w:bottom w:val="none" w:color="auto" w:sz="0" w:space="0"/>
              </w:pBdr>
              <w:tabs>
                <w:tab w:val="clear" w:pos="4153"/>
                <w:tab w:val="clear" w:pos="8306"/>
              </w:tabs>
              <w:adjustRightInd w:val="0"/>
              <w:snapToGrid/>
              <w:ind w:firstLine="0" w:firstLineChars="0"/>
              <w:rPr>
                <w:rFonts w:hint="default" w:ascii="Times New Roman" w:hAnsi="Times New Roman" w:cs="Times New Roman"/>
                <w:color w:val="auto"/>
                <w:highlight w:val="none"/>
              </w:rPr>
            </w:pPr>
          </w:p>
        </w:tc>
        <w:tc>
          <w:tcPr>
            <w:tcW w:w="1072" w:type="dxa"/>
            <w:vAlign w:val="center"/>
          </w:tcPr>
          <w:p>
            <w:pPr>
              <w:pStyle w:val="18"/>
              <w:pBdr>
                <w:bottom w:val="none" w:color="auto" w:sz="0" w:space="0"/>
              </w:pBdr>
              <w:tabs>
                <w:tab w:val="clear" w:pos="4153"/>
                <w:tab w:val="clear" w:pos="8306"/>
              </w:tabs>
              <w:adjustRightInd w:val="0"/>
              <w:snapToGrid/>
              <w:ind w:firstLine="0" w:firstLineChars="0"/>
              <w:rPr>
                <w:rFonts w:hint="default" w:ascii="Times New Roman" w:hAnsi="Times New Roman" w:cs="Times New Roman"/>
                <w:color w:val="auto"/>
                <w:highlight w:val="none"/>
              </w:rPr>
            </w:pPr>
          </w:p>
        </w:tc>
        <w:tc>
          <w:tcPr>
            <w:tcW w:w="1518" w:type="dxa"/>
            <w:vAlign w:val="center"/>
          </w:tcPr>
          <w:p>
            <w:pPr>
              <w:pStyle w:val="18"/>
              <w:pBdr>
                <w:bottom w:val="none" w:color="auto" w:sz="0" w:space="0"/>
              </w:pBdr>
              <w:tabs>
                <w:tab w:val="clear" w:pos="4153"/>
                <w:tab w:val="clear" w:pos="8306"/>
              </w:tabs>
              <w:adjustRightInd w:val="0"/>
              <w:snapToGrid/>
              <w:ind w:firstLine="0" w:firstLineChars="0"/>
              <w:rPr>
                <w:rFonts w:hint="default" w:ascii="Times New Roman" w:hAnsi="Times New Roman" w:cs="Times New Roman"/>
                <w:color w:val="auto"/>
                <w:highlight w:val="none"/>
              </w:rPr>
            </w:pPr>
            <w:r>
              <w:rPr>
                <w:rFonts w:hint="default" w:ascii="Times New Roman" w:hAnsi="Times New Roman" w:cs="Times New Roman"/>
                <w:color w:val="auto"/>
                <w:highlight w:val="none"/>
              </w:rPr>
              <w:t>（投标人填写）</w:t>
            </w:r>
          </w:p>
        </w:tc>
        <w:tc>
          <w:tcPr>
            <w:tcW w:w="1665" w:type="dxa"/>
            <w:vAlign w:val="center"/>
          </w:tcPr>
          <w:p>
            <w:pPr>
              <w:pStyle w:val="18"/>
              <w:pBdr>
                <w:bottom w:val="none" w:color="auto" w:sz="0" w:space="0"/>
              </w:pBdr>
              <w:tabs>
                <w:tab w:val="clear" w:pos="4153"/>
                <w:tab w:val="clear" w:pos="8306"/>
              </w:tabs>
              <w:adjustRightInd w:val="0"/>
              <w:snapToGrid/>
              <w:ind w:firstLine="0" w:firstLineChars="0"/>
              <w:rPr>
                <w:rFonts w:hint="default" w:ascii="Times New Roman" w:hAnsi="Times New Roman" w:cs="Times New Roman"/>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1837" w:type="dxa"/>
            <w:gridSpan w:val="2"/>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最高环境温度</w:t>
            </w:r>
          </w:p>
        </w:tc>
        <w:tc>
          <w:tcPr>
            <w:tcW w:w="972"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058"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+55</w:t>
            </w:r>
          </w:p>
        </w:tc>
        <w:tc>
          <w:tcPr>
            <w:tcW w:w="1072" w:type="dxa"/>
            <w:vAlign w:val="center"/>
          </w:tcPr>
          <w:p>
            <w:pPr>
              <w:pStyle w:val="18"/>
              <w:pBdr>
                <w:bottom w:val="none" w:color="auto" w:sz="0" w:space="0"/>
              </w:pBdr>
              <w:tabs>
                <w:tab w:val="clear" w:pos="4153"/>
                <w:tab w:val="clear" w:pos="8306"/>
              </w:tabs>
              <w:adjustRightInd w:val="0"/>
              <w:snapToGrid/>
              <w:ind w:firstLine="0" w:firstLineChars="0"/>
              <w:rPr>
                <w:rFonts w:hint="default" w:ascii="Times New Roman" w:hAnsi="Times New Roman" w:cs="Times New Roman"/>
                <w:color w:val="auto"/>
                <w:highlight w:val="none"/>
              </w:rPr>
            </w:pPr>
          </w:p>
        </w:tc>
        <w:tc>
          <w:tcPr>
            <w:tcW w:w="1072" w:type="dxa"/>
            <w:vAlign w:val="center"/>
          </w:tcPr>
          <w:p>
            <w:pPr>
              <w:pStyle w:val="18"/>
              <w:pBdr>
                <w:bottom w:val="none" w:color="auto" w:sz="0" w:space="0"/>
              </w:pBdr>
              <w:tabs>
                <w:tab w:val="clear" w:pos="4153"/>
                <w:tab w:val="clear" w:pos="8306"/>
              </w:tabs>
              <w:adjustRightInd w:val="0"/>
              <w:snapToGrid/>
              <w:ind w:firstLine="0" w:firstLineChars="0"/>
              <w:rPr>
                <w:rFonts w:hint="default" w:ascii="Times New Roman" w:hAnsi="Times New Roman" w:cs="Times New Roman"/>
                <w:color w:val="auto"/>
                <w:highlight w:val="none"/>
              </w:rPr>
            </w:pPr>
          </w:p>
        </w:tc>
        <w:tc>
          <w:tcPr>
            <w:tcW w:w="1518"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（投标人填写）</w:t>
            </w:r>
          </w:p>
        </w:tc>
        <w:tc>
          <w:tcPr>
            <w:tcW w:w="1665" w:type="dxa"/>
            <w:vAlign w:val="center"/>
          </w:tcPr>
          <w:p>
            <w:pPr>
              <w:pStyle w:val="18"/>
              <w:pBdr>
                <w:bottom w:val="none" w:color="auto" w:sz="0" w:space="0"/>
              </w:pBdr>
              <w:tabs>
                <w:tab w:val="clear" w:pos="4153"/>
                <w:tab w:val="clear" w:pos="8306"/>
              </w:tabs>
              <w:adjustRightInd w:val="0"/>
              <w:snapToGrid/>
              <w:ind w:firstLine="0" w:firstLineChars="0"/>
              <w:rPr>
                <w:rFonts w:hint="default" w:ascii="Times New Roman" w:hAnsi="Times New Roman" w:cs="Times New Roman"/>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w:t>
            </w:r>
          </w:p>
        </w:tc>
        <w:tc>
          <w:tcPr>
            <w:tcW w:w="1837" w:type="dxa"/>
            <w:gridSpan w:val="2"/>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最低环境温度</w:t>
            </w:r>
          </w:p>
        </w:tc>
        <w:tc>
          <w:tcPr>
            <w:tcW w:w="972"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058"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-25</w:t>
            </w:r>
          </w:p>
        </w:tc>
        <w:tc>
          <w:tcPr>
            <w:tcW w:w="1072" w:type="dxa"/>
            <w:vAlign w:val="center"/>
          </w:tcPr>
          <w:p>
            <w:pPr>
              <w:pStyle w:val="18"/>
              <w:pBdr>
                <w:bottom w:val="none" w:color="auto" w:sz="0" w:space="0"/>
              </w:pBdr>
              <w:tabs>
                <w:tab w:val="clear" w:pos="4153"/>
                <w:tab w:val="clear" w:pos="8306"/>
              </w:tabs>
              <w:adjustRightInd w:val="0"/>
              <w:snapToGrid/>
              <w:ind w:firstLine="0" w:firstLineChars="0"/>
              <w:rPr>
                <w:rFonts w:hint="default" w:ascii="Times New Roman" w:hAnsi="Times New Roman" w:cs="Times New Roman"/>
                <w:color w:val="auto"/>
                <w:highlight w:val="none"/>
              </w:rPr>
            </w:pPr>
          </w:p>
        </w:tc>
        <w:tc>
          <w:tcPr>
            <w:tcW w:w="1072" w:type="dxa"/>
            <w:vAlign w:val="center"/>
          </w:tcPr>
          <w:p>
            <w:pPr>
              <w:pStyle w:val="18"/>
              <w:pBdr>
                <w:bottom w:val="none" w:color="auto" w:sz="0" w:space="0"/>
              </w:pBdr>
              <w:tabs>
                <w:tab w:val="clear" w:pos="4153"/>
                <w:tab w:val="clear" w:pos="8306"/>
              </w:tabs>
              <w:adjustRightInd w:val="0"/>
              <w:snapToGrid/>
              <w:ind w:firstLine="0" w:firstLineChars="0"/>
              <w:rPr>
                <w:rFonts w:hint="default" w:ascii="Times New Roman" w:hAnsi="Times New Roman" w:cs="Times New Roman"/>
                <w:color w:val="auto"/>
                <w:highlight w:val="none"/>
              </w:rPr>
            </w:pPr>
          </w:p>
        </w:tc>
        <w:tc>
          <w:tcPr>
            <w:tcW w:w="1518"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（投标人填写）</w:t>
            </w:r>
          </w:p>
        </w:tc>
        <w:tc>
          <w:tcPr>
            <w:tcW w:w="1665" w:type="dxa"/>
            <w:vAlign w:val="center"/>
          </w:tcPr>
          <w:p>
            <w:pPr>
              <w:pStyle w:val="18"/>
              <w:pBdr>
                <w:bottom w:val="none" w:color="auto" w:sz="0" w:space="0"/>
              </w:pBdr>
              <w:tabs>
                <w:tab w:val="clear" w:pos="4153"/>
                <w:tab w:val="clear" w:pos="8306"/>
              </w:tabs>
              <w:adjustRightInd w:val="0"/>
              <w:snapToGrid/>
              <w:ind w:firstLine="0" w:firstLineChars="0"/>
              <w:rPr>
                <w:rFonts w:hint="default" w:ascii="Times New Roman" w:hAnsi="Times New Roman" w:cs="Times New Roman"/>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w:t>
            </w:r>
          </w:p>
        </w:tc>
        <w:tc>
          <w:tcPr>
            <w:tcW w:w="1837" w:type="dxa"/>
            <w:gridSpan w:val="2"/>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年平均气温</w:t>
            </w:r>
          </w:p>
        </w:tc>
        <w:tc>
          <w:tcPr>
            <w:tcW w:w="972"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058"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20</w:t>
            </w:r>
          </w:p>
        </w:tc>
        <w:tc>
          <w:tcPr>
            <w:tcW w:w="1072" w:type="dxa"/>
            <w:vAlign w:val="center"/>
          </w:tcPr>
          <w:p>
            <w:pPr>
              <w:pStyle w:val="18"/>
              <w:pBdr>
                <w:bottom w:val="none" w:color="auto" w:sz="0" w:space="0"/>
              </w:pBdr>
              <w:tabs>
                <w:tab w:val="clear" w:pos="4153"/>
                <w:tab w:val="clear" w:pos="8306"/>
              </w:tabs>
              <w:adjustRightInd w:val="0"/>
              <w:snapToGrid/>
              <w:ind w:firstLine="0" w:firstLineChars="0"/>
              <w:rPr>
                <w:rFonts w:hint="default" w:ascii="Times New Roman" w:hAnsi="Times New Roman" w:cs="Times New Roman"/>
                <w:color w:val="auto"/>
                <w:highlight w:val="none"/>
              </w:rPr>
            </w:pPr>
          </w:p>
        </w:tc>
        <w:tc>
          <w:tcPr>
            <w:tcW w:w="1072" w:type="dxa"/>
            <w:vAlign w:val="center"/>
          </w:tcPr>
          <w:p>
            <w:pPr>
              <w:pStyle w:val="18"/>
              <w:pBdr>
                <w:bottom w:val="none" w:color="auto" w:sz="0" w:space="0"/>
              </w:pBdr>
              <w:tabs>
                <w:tab w:val="clear" w:pos="4153"/>
                <w:tab w:val="clear" w:pos="8306"/>
              </w:tabs>
              <w:adjustRightInd w:val="0"/>
              <w:snapToGrid/>
              <w:ind w:firstLine="0" w:firstLineChars="0"/>
              <w:rPr>
                <w:rFonts w:hint="default" w:ascii="Times New Roman" w:hAnsi="Times New Roman" w:cs="Times New Roman"/>
                <w:color w:val="auto"/>
                <w:highlight w:val="none"/>
              </w:rPr>
            </w:pPr>
          </w:p>
        </w:tc>
        <w:tc>
          <w:tcPr>
            <w:tcW w:w="1518"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（投标人填写）</w:t>
            </w:r>
          </w:p>
        </w:tc>
        <w:tc>
          <w:tcPr>
            <w:tcW w:w="1665" w:type="dxa"/>
            <w:vAlign w:val="center"/>
          </w:tcPr>
          <w:p>
            <w:pPr>
              <w:pStyle w:val="18"/>
              <w:pBdr>
                <w:bottom w:val="none" w:color="auto" w:sz="0" w:space="0"/>
              </w:pBdr>
              <w:tabs>
                <w:tab w:val="clear" w:pos="4153"/>
                <w:tab w:val="clear" w:pos="8306"/>
              </w:tabs>
              <w:adjustRightInd w:val="0"/>
              <w:snapToGrid/>
              <w:ind w:firstLine="0" w:firstLineChars="0"/>
              <w:rPr>
                <w:rFonts w:hint="default" w:ascii="Times New Roman" w:hAnsi="Times New Roman" w:cs="Times New Roman"/>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w:t>
            </w:r>
          </w:p>
        </w:tc>
        <w:tc>
          <w:tcPr>
            <w:tcW w:w="1837" w:type="dxa"/>
            <w:gridSpan w:val="2"/>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最大日温差</w:t>
            </w:r>
          </w:p>
        </w:tc>
        <w:tc>
          <w:tcPr>
            <w:tcW w:w="972"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058"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30</w:t>
            </w:r>
          </w:p>
        </w:tc>
        <w:tc>
          <w:tcPr>
            <w:tcW w:w="1072" w:type="dxa"/>
            <w:vAlign w:val="center"/>
          </w:tcPr>
          <w:p>
            <w:pPr>
              <w:pStyle w:val="18"/>
              <w:pBdr>
                <w:bottom w:val="none" w:color="auto" w:sz="0" w:space="0"/>
              </w:pBdr>
              <w:tabs>
                <w:tab w:val="clear" w:pos="4153"/>
                <w:tab w:val="clear" w:pos="8306"/>
              </w:tabs>
              <w:adjustRightInd w:val="0"/>
              <w:snapToGrid/>
              <w:ind w:firstLine="0" w:firstLineChars="0"/>
              <w:rPr>
                <w:rFonts w:hint="default" w:ascii="Times New Roman" w:hAnsi="Times New Roman" w:cs="Times New Roman"/>
                <w:color w:val="auto"/>
                <w:highlight w:val="none"/>
              </w:rPr>
            </w:pPr>
          </w:p>
        </w:tc>
        <w:tc>
          <w:tcPr>
            <w:tcW w:w="1072" w:type="dxa"/>
            <w:vAlign w:val="center"/>
          </w:tcPr>
          <w:p>
            <w:pPr>
              <w:pStyle w:val="18"/>
              <w:pBdr>
                <w:bottom w:val="none" w:color="auto" w:sz="0" w:space="0"/>
              </w:pBdr>
              <w:tabs>
                <w:tab w:val="clear" w:pos="4153"/>
                <w:tab w:val="clear" w:pos="8306"/>
              </w:tabs>
              <w:adjustRightInd w:val="0"/>
              <w:snapToGrid/>
              <w:ind w:firstLine="0" w:firstLineChars="0"/>
              <w:rPr>
                <w:rFonts w:hint="default" w:ascii="Times New Roman" w:hAnsi="Times New Roman" w:cs="Times New Roman"/>
                <w:color w:val="auto"/>
                <w:highlight w:val="none"/>
              </w:rPr>
            </w:pPr>
          </w:p>
        </w:tc>
        <w:tc>
          <w:tcPr>
            <w:tcW w:w="1518"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（投标人填写）</w:t>
            </w:r>
          </w:p>
        </w:tc>
        <w:tc>
          <w:tcPr>
            <w:tcW w:w="1665" w:type="dxa"/>
            <w:vAlign w:val="center"/>
          </w:tcPr>
          <w:p>
            <w:pPr>
              <w:pStyle w:val="18"/>
              <w:pBdr>
                <w:bottom w:val="none" w:color="auto" w:sz="0" w:space="0"/>
              </w:pBdr>
              <w:tabs>
                <w:tab w:val="clear" w:pos="4153"/>
                <w:tab w:val="clear" w:pos="8306"/>
              </w:tabs>
              <w:adjustRightInd w:val="0"/>
              <w:snapToGrid/>
              <w:ind w:firstLine="0" w:firstLineChars="0"/>
              <w:rPr>
                <w:rFonts w:hint="default" w:ascii="Times New Roman" w:hAnsi="Times New Roman" w:cs="Times New Roman"/>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w:t>
            </w:r>
          </w:p>
        </w:tc>
        <w:tc>
          <w:tcPr>
            <w:tcW w:w="1837" w:type="dxa"/>
            <w:gridSpan w:val="2"/>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太阳辐射强度（风速0.5m/s）</w:t>
            </w:r>
          </w:p>
        </w:tc>
        <w:tc>
          <w:tcPr>
            <w:tcW w:w="972" w:type="dxa"/>
            <w:vAlign w:val="center"/>
          </w:tcPr>
          <w:p>
            <w:pPr>
              <w:snapToGrid w:val="0"/>
              <w:spacing w:before="159" w:beforeLines="50" w:after="159" w:afterLines="50" w:line="240" w:lineRule="auto"/>
              <w:ind w:firstLine="0" w:firstLineChars="0"/>
              <w:jc w:val="center"/>
              <w:rPr>
                <w:rFonts w:hint="default" w:ascii="Times New Roman" w:hAnsi="Times New Roman" w:cs="Times New Roman"/>
                <w:color w:val="auto"/>
                <w:sz w:val="18"/>
                <w:szCs w:val="18"/>
                <w:highlight w:val="none"/>
                <w:vertAlign w:val="superscript"/>
              </w:rPr>
            </w:pPr>
            <w:r>
              <w:rPr>
                <w:rFonts w:hint="default" w:ascii="Times New Roman" w:hAnsi="Times New Roman" w:cs="Times New Roman"/>
                <w:color w:val="auto"/>
                <w:sz w:val="18"/>
                <w:szCs w:val="18"/>
                <w:highlight w:val="none"/>
              </w:rPr>
              <w:t>W</w:t>
            </w:r>
            <w:r>
              <w:rPr>
                <w:rFonts w:hint="default" w:ascii="Times New Roman" w:hAnsi="Times New Roman" w:cs="Times New Roman"/>
                <w:color w:val="auto"/>
                <w:sz w:val="18"/>
                <w:szCs w:val="18"/>
                <w:highlight w:val="none"/>
              </w:rPr>
              <w:t>/cm</w:t>
            </w:r>
            <w:r>
              <w:rPr>
                <w:rFonts w:hint="default" w:ascii="Times New Roman" w:hAnsi="Times New Roman" w:cs="Times New Roman"/>
                <w:color w:val="auto"/>
                <w:sz w:val="18"/>
                <w:szCs w:val="18"/>
                <w:highlight w:val="none"/>
                <w:vertAlign w:val="superscript"/>
              </w:rPr>
              <w:t>2</w:t>
            </w:r>
          </w:p>
        </w:tc>
        <w:tc>
          <w:tcPr>
            <w:tcW w:w="1058"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0.1</w:t>
            </w:r>
          </w:p>
        </w:tc>
        <w:tc>
          <w:tcPr>
            <w:tcW w:w="1072"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072"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518"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（投标人填写）</w:t>
            </w:r>
          </w:p>
        </w:tc>
        <w:tc>
          <w:tcPr>
            <w:tcW w:w="1665"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7</w:t>
            </w:r>
          </w:p>
        </w:tc>
        <w:tc>
          <w:tcPr>
            <w:tcW w:w="1837" w:type="dxa"/>
            <w:gridSpan w:val="2"/>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覆冰厚度</w:t>
            </w:r>
          </w:p>
        </w:tc>
        <w:tc>
          <w:tcPr>
            <w:tcW w:w="972"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mm</w:t>
            </w:r>
          </w:p>
        </w:tc>
        <w:tc>
          <w:tcPr>
            <w:tcW w:w="1058"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&lt;50</w:t>
            </w:r>
          </w:p>
        </w:tc>
        <w:tc>
          <w:tcPr>
            <w:tcW w:w="1072"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072"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518"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（投标人填写）</w:t>
            </w:r>
          </w:p>
        </w:tc>
        <w:tc>
          <w:tcPr>
            <w:tcW w:w="1665"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660"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8</w:t>
            </w:r>
          </w:p>
        </w:tc>
        <w:tc>
          <w:tcPr>
            <w:tcW w:w="1837" w:type="dxa"/>
            <w:gridSpan w:val="2"/>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最大设计风速：（离地面10m高处15年一遇、10分钟平均最大值）</w:t>
            </w:r>
          </w:p>
        </w:tc>
        <w:tc>
          <w:tcPr>
            <w:tcW w:w="972"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m/s</w:t>
            </w:r>
          </w:p>
        </w:tc>
        <w:tc>
          <w:tcPr>
            <w:tcW w:w="1058" w:type="dxa"/>
            <w:vAlign w:val="center"/>
          </w:tcPr>
          <w:p>
            <w:pPr>
              <w:pStyle w:val="18"/>
              <w:pBdr>
                <w:bottom w:val="none" w:color="auto" w:sz="0" w:space="0"/>
              </w:pBdr>
              <w:tabs>
                <w:tab w:val="clear" w:pos="4153"/>
                <w:tab w:val="clear" w:pos="8306"/>
              </w:tabs>
              <w:adjustRightInd w:val="0"/>
              <w:snapToGrid/>
              <w:ind w:firstLine="0" w:firstLineChars="0"/>
              <w:rPr>
                <w:rFonts w:hint="default" w:ascii="Times New Roman" w:hAnsi="Times New Roman" w:cs="Times New Roman"/>
                <w:color w:val="auto"/>
                <w:highlight w:val="none"/>
              </w:rPr>
            </w:pPr>
            <w:r>
              <w:rPr>
                <w:rFonts w:hint="default" w:ascii="Times New Roman" w:hAnsi="Times New Roman" w:cs="Times New Roman"/>
                <w:color w:val="auto"/>
                <w:highlight w:val="none"/>
              </w:rPr>
              <w:t>35</w:t>
            </w:r>
          </w:p>
        </w:tc>
        <w:tc>
          <w:tcPr>
            <w:tcW w:w="1072" w:type="dxa"/>
            <w:vAlign w:val="center"/>
          </w:tcPr>
          <w:p>
            <w:pPr>
              <w:pStyle w:val="18"/>
              <w:pBdr>
                <w:bottom w:val="none" w:color="auto" w:sz="0" w:space="0"/>
              </w:pBdr>
              <w:tabs>
                <w:tab w:val="clear" w:pos="4153"/>
                <w:tab w:val="clear" w:pos="8306"/>
              </w:tabs>
              <w:adjustRightInd w:val="0"/>
              <w:snapToGrid/>
              <w:ind w:firstLine="0" w:firstLineChars="0"/>
              <w:rPr>
                <w:rFonts w:hint="default" w:ascii="Times New Roman" w:hAnsi="Times New Roman" w:cs="Times New Roman"/>
                <w:color w:val="auto"/>
                <w:highlight w:val="none"/>
              </w:rPr>
            </w:pPr>
          </w:p>
        </w:tc>
        <w:tc>
          <w:tcPr>
            <w:tcW w:w="1072" w:type="dxa"/>
            <w:vAlign w:val="center"/>
          </w:tcPr>
          <w:p>
            <w:pPr>
              <w:pStyle w:val="18"/>
              <w:pBdr>
                <w:bottom w:val="none" w:color="auto" w:sz="0" w:space="0"/>
              </w:pBdr>
              <w:tabs>
                <w:tab w:val="clear" w:pos="4153"/>
                <w:tab w:val="clear" w:pos="8306"/>
              </w:tabs>
              <w:adjustRightInd w:val="0"/>
              <w:snapToGrid/>
              <w:ind w:firstLine="0" w:firstLineChars="0"/>
              <w:rPr>
                <w:rFonts w:hint="default" w:ascii="Times New Roman" w:hAnsi="Times New Roman" w:cs="Times New Roman"/>
                <w:color w:val="auto"/>
                <w:highlight w:val="none"/>
              </w:rPr>
            </w:pPr>
          </w:p>
        </w:tc>
        <w:tc>
          <w:tcPr>
            <w:tcW w:w="1518" w:type="dxa"/>
            <w:vAlign w:val="center"/>
          </w:tcPr>
          <w:p>
            <w:pPr>
              <w:pStyle w:val="18"/>
              <w:pBdr>
                <w:bottom w:val="none" w:color="auto" w:sz="0" w:space="0"/>
              </w:pBdr>
              <w:tabs>
                <w:tab w:val="clear" w:pos="4153"/>
                <w:tab w:val="clear" w:pos="8306"/>
              </w:tabs>
              <w:adjustRightInd w:val="0"/>
              <w:snapToGrid/>
              <w:ind w:firstLine="0" w:firstLineChars="0"/>
              <w:rPr>
                <w:rFonts w:hint="default" w:ascii="Times New Roman" w:hAnsi="Times New Roman" w:cs="Times New Roman"/>
                <w:color w:val="auto"/>
                <w:highlight w:val="none"/>
              </w:rPr>
            </w:pPr>
            <w:r>
              <w:rPr>
                <w:rFonts w:hint="default" w:ascii="Times New Roman" w:hAnsi="Times New Roman" w:cs="Times New Roman"/>
                <w:color w:val="auto"/>
                <w:highlight w:val="none"/>
              </w:rPr>
              <w:t>（投标人填写）</w:t>
            </w:r>
          </w:p>
        </w:tc>
        <w:tc>
          <w:tcPr>
            <w:tcW w:w="1665" w:type="dxa"/>
            <w:vAlign w:val="center"/>
          </w:tcPr>
          <w:p>
            <w:pPr>
              <w:pStyle w:val="18"/>
              <w:pBdr>
                <w:bottom w:val="none" w:color="auto" w:sz="0" w:space="0"/>
              </w:pBdr>
              <w:tabs>
                <w:tab w:val="clear" w:pos="4153"/>
                <w:tab w:val="clear" w:pos="8306"/>
              </w:tabs>
              <w:adjustRightInd w:val="0"/>
              <w:snapToGrid/>
              <w:ind w:firstLine="0" w:firstLineChars="0"/>
              <w:rPr>
                <w:rFonts w:hint="default" w:ascii="Times New Roman" w:hAnsi="Times New Roman" w:cs="Times New Roman"/>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Merge w:val="restart"/>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9</w:t>
            </w:r>
          </w:p>
        </w:tc>
        <w:tc>
          <w:tcPr>
            <w:tcW w:w="828" w:type="dxa"/>
            <w:vMerge w:val="restart"/>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相对</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湿度</w:t>
            </w:r>
          </w:p>
        </w:tc>
        <w:tc>
          <w:tcPr>
            <w:tcW w:w="1009"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日平均值</w:t>
            </w:r>
          </w:p>
        </w:tc>
        <w:tc>
          <w:tcPr>
            <w:tcW w:w="972" w:type="dxa"/>
            <w:vMerge w:val="restart"/>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058"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eastAsiaTheme="minorEastAsia"/>
                <w:color w:val="auto"/>
                <w:sz w:val="18"/>
                <w:szCs w:val="18"/>
                <w:highlight w:val="none"/>
              </w:rPr>
              <w:t>≤</w:t>
            </w:r>
            <w:r>
              <w:rPr>
                <w:rFonts w:hint="default" w:ascii="Times New Roman" w:hAnsi="Times New Roman" w:cs="Times New Roman"/>
                <w:color w:val="auto"/>
                <w:sz w:val="18"/>
                <w:szCs w:val="18"/>
                <w:highlight w:val="none"/>
              </w:rPr>
              <w:t>95</w:t>
            </w:r>
          </w:p>
        </w:tc>
        <w:tc>
          <w:tcPr>
            <w:tcW w:w="1072"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072"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518"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（投标人填写）</w:t>
            </w:r>
          </w:p>
        </w:tc>
        <w:tc>
          <w:tcPr>
            <w:tcW w:w="1665"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Merge w:val="continue"/>
            <w:vAlign w:val="center"/>
          </w:tcPr>
          <w:p>
            <w:pPr>
              <w:snapToGrid w:val="0"/>
              <w:spacing w:before="159" w:beforeLines="50" w:after="159" w:afterLines="50" w:line="240" w:lineRule="auto"/>
              <w:ind w:firstLine="0" w:firstLineChars="0"/>
              <w:jc w:val="center"/>
              <w:rPr>
                <w:rFonts w:hint="default" w:ascii="Times New Roman" w:hAnsi="Times New Roman" w:cs="Times New Roman"/>
                <w:color w:val="auto"/>
                <w:sz w:val="18"/>
                <w:szCs w:val="18"/>
                <w:highlight w:val="none"/>
              </w:rPr>
            </w:pPr>
          </w:p>
        </w:tc>
        <w:tc>
          <w:tcPr>
            <w:tcW w:w="828" w:type="dxa"/>
            <w:vMerge w:val="continue"/>
            <w:vAlign w:val="center"/>
          </w:tcPr>
          <w:p>
            <w:pPr>
              <w:snapToGrid w:val="0"/>
              <w:spacing w:before="159" w:beforeLines="50" w:after="159" w:afterLines="50" w:line="240" w:lineRule="auto"/>
              <w:ind w:firstLine="0" w:firstLineChars="0"/>
              <w:jc w:val="center"/>
              <w:rPr>
                <w:rFonts w:hint="default" w:ascii="Times New Roman" w:hAnsi="Times New Roman" w:cs="Times New Roman"/>
                <w:color w:val="auto"/>
                <w:sz w:val="18"/>
                <w:szCs w:val="18"/>
                <w:highlight w:val="none"/>
              </w:rPr>
            </w:pPr>
          </w:p>
        </w:tc>
        <w:tc>
          <w:tcPr>
            <w:tcW w:w="1009"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月平均值</w:t>
            </w:r>
          </w:p>
        </w:tc>
        <w:tc>
          <w:tcPr>
            <w:tcW w:w="972" w:type="dxa"/>
            <w:vMerge w:val="continue"/>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058"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eastAsiaTheme="minorEastAsia"/>
                <w:color w:val="auto"/>
                <w:sz w:val="18"/>
                <w:szCs w:val="18"/>
                <w:highlight w:val="none"/>
              </w:rPr>
              <w:t>≤</w:t>
            </w:r>
            <w:r>
              <w:rPr>
                <w:rFonts w:hint="default" w:ascii="Times New Roman" w:hAnsi="Times New Roman" w:cs="Times New Roman"/>
                <w:color w:val="auto"/>
                <w:sz w:val="18"/>
                <w:szCs w:val="18"/>
                <w:highlight w:val="none"/>
              </w:rPr>
              <w:t>90</w:t>
            </w:r>
          </w:p>
        </w:tc>
        <w:tc>
          <w:tcPr>
            <w:tcW w:w="1072"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072"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518"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（投标人填写）</w:t>
            </w:r>
          </w:p>
        </w:tc>
        <w:tc>
          <w:tcPr>
            <w:tcW w:w="1665"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10</w:t>
            </w:r>
          </w:p>
        </w:tc>
        <w:tc>
          <w:tcPr>
            <w:tcW w:w="2809" w:type="dxa"/>
            <w:gridSpan w:val="3"/>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污秽等级</w:t>
            </w:r>
          </w:p>
        </w:tc>
        <w:tc>
          <w:tcPr>
            <w:tcW w:w="1058"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a～e级</w:t>
            </w:r>
          </w:p>
        </w:tc>
        <w:tc>
          <w:tcPr>
            <w:tcW w:w="1072"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072"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518"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（投标人填写）</w:t>
            </w:r>
          </w:p>
        </w:tc>
        <w:tc>
          <w:tcPr>
            <w:tcW w:w="1665"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Merge w:val="restart"/>
            <w:vAlign w:val="center"/>
          </w:tcPr>
          <w:p>
            <w:pPr>
              <w:snapToGrid w:val="0"/>
              <w:spacing w:before="159" w:beforeLines="50" w:after="159" w:afterLines="50"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11</w:t>
            </w:r>
          </w:p>
        </w:tc>
        <w:tc>
          <w:tcPr>
            <w:tcW w:w="828" w:type="dxa"/>
            <w:vMerge w:val="restart"/>
            <w:vAlign w:val="center"/>
          </w:tcPr>
          <w:p>
            <w:pPr>
              <w:snapToGrid w:val="0"/>
              <w:spacing w:before="159" w:beforeLines="50" w:after="159" w:afterLines="50"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降雨量</w:t>
            </w:r>
          </w:p>
        </w:tc>
        <w:tc>
          <w:tcPr>
            <w:tcW w:w="1009"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最大年降雨量</w:t>
            </w:r>
          </w:p>
        </w:tc>
        <w:tc>
          <w:tcPr>
            <w:tcW w:w="972" w:type="dxa"/>
            <w:vMerge w:val="restart"/>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mm</w:t>
            </w:r>
          </w:p>
        </w:tc>
        <w:tc>
          <w:tcPr>
            <w:tcW w:w="1058"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2400</w:t>
            </w:r>
          </w:p>
        </w:tc>
        <w:tc>
          <w:tcPr>
            <w:tcW w:w="1072"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072"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518"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（投标人填写）</w:t>
            </w:r>
          </w:p>
        </w:tc>
        <w:tc>
          <w:tcPr>
            <w:tcW w:w="1665"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Merge w:val="continue"/>
            <w:vAlign w:val="center"/>
          </w:tcPr>
          <w:p>
            <w:pPr>
              <w:snapToGrid w:val="0"/>
              <w:spacing w:before="159" w:beforeLines="50" w:after="159" w:afterLines="50" w:line="240" w:lineRule="auto"/>
              <w:ind w:firstLine="0" w:firstLineChars="0"/>
              <w:jc w:val="center"/>
              <w:rPr>
                <w:rFonts w:hint="default" w:ascii="Times New Roman" w:hAnsi="Times New Roman" w:cs="Times New Roman"/>
                <w:color w:val="auto"/>
                <w:sz w:val="18"/>
                <w:szCs w:val="18"/>
                <w:highlight w:val="none"/>
              </w:rPr>
            </w:pPr>
          </w:p>
        </w:tc>
        <w:tc>
          <w:tcPr>
            <w:tcW w:w="828" w:type="dxa"/>
            <w:vMerge w:val="continue"/>
            <w:vAlign w:val="center"/>
          </w:tcPr>
          <w:p>
            <w:pPr>
              <w:snapToGrid w:val="0"/>
              <w:spacing w:before="159" w:beforeLines="50" w:after="159" w:afterLines="50" w:line="240" w:lineRule="auto"/>
              <w:ind w:firstLine="0" w:firstLineChars="0"/>
              <w:jc w:val="center"/>
              <w:rPr>
                <w:rFonts w:hint="default" w:ascii="Times New Roman" w:hAnsi="Times New Roman" w:cs="Times New Roman"/>
                <w:color w:val="auto"/>
                <w:sz w:val="18"/>
                <w:szCs w:val="18"/>
                <w:highlight w:val="none"/>
              </w:rPr>
            </w:pPr>
          </w:p>
        </w:tc>
        <w:tc>
          <w:tcPr>
            <w:tcW w:w="1009"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最大日降雨量</w:t>
            </w:r>
          </w:p>
        </w:tc>
        <w:tc>
          <w:tcPr>
            <w:tcW w:w="972" w:type="dxa"/>
            <w:vMerge w:val="continue"/>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058"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375</w:t>
            </w:r>
          </w:p>
        </w:tc>
        <w:tc>
          <w:tcPr>
            <w:tcW w:w="1072"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072"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518"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（投标人填写）</w:t>
            </w:r>
          </w:p>
        </w:tc>
        <w:tc>
          <w:tcPr>
            <w:tcW w:w="1665"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Align w:val="center"/>
          </w:tcPr>
          <w:p>
            <w:pPr>
              <w:snapToGrid w:val="0"/>
              <w:spacing w:before="159" w:beforeLines="50" w:after="159" w:afterLines="50"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12</w:t>
            </w:r>
          </w:p>
        </w:tc>
        <w:tc>
          <w:tcPr>
            <w:tcW w:w="1837" w:type="dxa"/>
            <w:gridSpan w:val="2"/>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雷暴日</w:t>
            </w:r>
          </w:p>
        </w:tc>
        <w:tc>
          <w:tcPr>
            <w:tcW w:w="972"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日/年</w:t>
            </w:r>
          </w:p>
        </w:tc>
        <w:tc>
          <w:tcPr>
            <w:tcW w:w="1058"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110</w:t>
            </w:r>
          </w:p>
        </w:tc>
        <w:tc>
          <w:tcPr>
            <w:tcW w:w="1072"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072"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518"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（投标人填写）</w:t>
            </w:r>
          </w:p>
        </w:tc>
        <w:tc>
          <w:tcPr>
            <w:tcW w:w="1665"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 w:hRule="atLeast"/>
          <w:jc w:val="center"/>
        </w:trPr>
        <w:tc>
          <w:tcPr>
            <w:tcW w:w="660" w:type="dxa"/>
            <w:vAlign w:val="center"/>
          </w:tcPr>
          <w:p>
            <w:pPr>
              <w:snapToGrid w:val="0"/>
              <w:spacing w:before="159" w:beforeLines="50" w:after="159" w:afterLines="50"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13</w:t>
            </w:r>
          </w:p>
        </w:tc>
        <w:tc>
          <w:tcPr>
            <w:tcW w:w="1837" w:type="dxa"/>
            <w:gridSpan w:val="2"/>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耐受地震能力（烈度）</w:t>
            </w:r>
          </w:p>
        </w:tc>
        <w:tc>
          <w:tcPr>
            <w:tcW w:w="972"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度</w:t>
            </w:r>
          </w:p>
        </w:tc>
        <w:tc>
          <w:tcPr>
            <w:tcW w:w="1058" w:type="dxa"/>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Ⅷ</w:t>
            </w:r>
          </w:p>
        </w:tc>
        <w:tc>
          <w:tcPr>
            <w:tcW w:w="1072" w:type="dxa"/>
            <w:vAlign w:val="center"/>
          </w:tcPr>
          <w:p>
            <w:pPr>
              <w:pStyle w:val="18"/>
              <w:pBdr>
                <w:bottom w:val="none" w:color="auto" w:sz="0" w:space="0"/>
              </w:pBdr>
              <w:tabs>
                <w:tab w:val="clear" w:pos="4153"/>
                <w:tab w:val="clear" w:pos="8306"/>
              </w:tabs>
              <w:adjustRightInd w:val="0"/>
              <w:snapToGrid/>
              <w:ind w:firstLine="0" w:firstLineChars="0"/>
              <w:rPr>
                <w:rFonts w:hint="default" w:ascii="Times New Roman" w:hAnsi="Times New Roman" w:cs="Times New Roman"/>
                <w:color w:val="auto"/>
                <w:highlight w:val="none"/>
              </w:rPr>
            </w:pPr>
          </w:p>
        </w:tc>
        <w:tc>
          <w:tcPr>
            <w:tcW w:w="1072" w:type="dxa"/>
            <w:vAlign w:val="center"/>
          </w:tcPr>
          <w:p>
            <w:pPr>
              <w:pStyle w:val="18"/>
              <w:pBdr>
                <w:bottom w:val="none" w:color="auto" w:sz="0" w:space="0"/>
              </w:pBdr>
              <w:tabs>
                <w:tab w:val="clear" w:pos="4153"/>
                <w:tab w:val="clear" w:pos="8306"/>
              </w:tabs>
              <w:adjustRightInd w:val="0"/>
              <w:snapToGrid/>
              <w:ind w:firstLine="0" w:firstLineChars="0"/>
              <w:rPr>
                <w:rFonts w:hint="default" w:ascii="Times New Roman" w:hAnsi="Times New Roman" w:cs="Times New Roman"/>
                <w:color w:val="auto"/>
                <w:highlight w:val="none"/>
              </w:rPr>
            </w:pPr>
          </w:p>
        </w:tc>
        <w:tc>
          <w:tcPr>
            <w:tcW w:w="1518" w:type="dxa"/>
            <w:vAlign w:val="center"/>
          </w:tcPr>
          <w:p>
            <w:pPr>
              <w:pStyle w:val="18"/>
              <w:pBdr>
                <w:bottom w:val="none" w:color="auto" w:sz="0" w:space="0"/>
              </w:pBdr>
              <w:tabs>
                <w:tab w:val="clear" w:pos="4153"/>
                <w:tab w:val="clear" w:pos="8306"/>
              </w:tabs>
              <w:adjustRightInd w:val="0"/>
              <w:snapToGrid/>
              <w:ind w:firstLine="0" w:firstLineChars="0"/>
              <w:rPr>
                <w:rFonts w:hint="default" w:ascii="Times New Roman" w:hAnsi="Times New Roman" w:cs="Times New Roman"/>
                <w:color w:val="auto"/>
                <w:highlight w:val="none"/>
              </w:rPr>
            </w:pPr>
            <w:r>
              <w:rPr>
                <w:rFonts w:hint="default" w:ascii="Times New Roman" w:hAnsi="Times New Roman" w:cs="Times New Roman"/>
                <w:color w:val="auto"/>
                <w:highlight w:val="none"/>
              </w:rPr>
              <w:t>（投标人填写）</w:t>
            </w:r>
          </w:p>
        </w:tc>
        <w:tc>
          <w:tcPr>
            <w:tcW w:w="1665" w:type="dxa"/>
            <w:vAlign w:val="center"/>
          </w:tcPr>
          <w:p>
            <w:pPr>
              <w:pStyle w:val="18"/>
              <w:pBdr>
                <w:bottom w:val="none" w:color="auto" w:sz="0" w:space="0"/>
              </w:pBdr>
              <w:tabs>
                <w:tab w:val="clear" w:pos="4153"/>
                <w:tab w:val="clear" w:pos="8306"/>
              </w:tabs>
              <w:adjustRightInd w:val="0"/>
              <w:snapToGrid/>
              <w:ind w:firstLine="0" w:firstLineChars="0"/>
              <w:rPr>
                <w:rFonts w:hint="default" w:ascii="Times New Roman" w:hAnsi="Times New Roman" w:cs="Times New Roman"/>
                <w:color w:val="auto"/>
                <w:highlight w:val="none"/>
              </w:rPr>
            </w:pPr>
          </w:p>
        </w:tc>
      </w:tr>
      <w:bookmarkEnd w:id="397"/>
      <w:bookmarkEnd w:id="398"/>
      <w:bookmarkEnd w:id="399"/>
      <w:bookmarkEnd w:id="400"/>
    </w:tbl>
    <w:p>
      <w:pPr>
        <w:pStyle w:val="34"/>
        <w:rPr>
          <w:color w:val="auto"/>
          <w:sz w:val="21"/>
          <w:szCs w:val="21"/>
          <w:highlight w:val="none"/>
        </w:rPr>
      </w:pPr>
      <w:bookmarkStart w:id="408" w:name="_Toc4536"/>
      <w:bookmarkStart w:id="409" w:name="_Toc78989283"/>
      <w:r>
        <w:rPr>
          <w:color w:val="auto"/>
          <w:sz w:val="21"/>
          <w:szCs w:val="21"/>
          <w:highlight w:val="none"/>
        </w:rPr>
        <w:t xml:space="preserve">2  </w:t>
      </w:r>
      <w:r>
        <w:rPr>
          <w:rFonts w:hint="eastAsia"/>
          <w:b w:val="0"/>
          <w:bCs/>
          <w:color w:val="auto"/>
          <w:sz w:val="21"/>
          <w:szCs w:val="21"/>
          <w:highlight w:val="none"/>
        </w:rPr>
        <w:t>设备详细技术要求</w:t>
      </w:r>
      <w:bookmarkEnd w:id="408"/>
      <w:bookmarkEnd w:id="409"/>
    </w:p>
    <w:p>
      <w:pPr>
        <w:pStyle w:val="35"/>
        <w:rPr>
          <w:color w:val="auto"/>
          <w:sz w:val="21"/>
          <w:szCs w:val="21"/>
          <w:highlight w:val="none"/>
        </w:rPr>
      </w:pPr>
      <w:bookmarkStart w:id="410" w:name="_Toc78989284"/>
      <w:bookmarkStart w:id="411" w:name="_Toc30868"/>
      <w:r>
        <w:rPr>
          <w:color w:val="auto"/>
          <w:sz w:val="21"/>
          <w:szCs w:val="21"/>
          <w:highlight w:val="none"/>
        </w:rPr>
        <w:t xml:space="preserve">2.1 </w:t>
      </w:r>
      <w:r>
        <w:rPr>
          <w:rFonts w:hint="eastAsia"/>
          <w:b w:val="0"/>
          <w:bCs/>
          <w:color w:val="auto"/>
          <w:sz w:val="21"/>
          <w:szCs w:val="21"/>
          <w:highlight w:val="none"/>
        </w:rPr>
        <w:t>供货需求及供货范围</w:t>
      </w:r>
      <w:bookmarkEnd w:id="410"/>
      <w:bookmarkEnd w:id="411"/>
    </w:p>
    <w:p>
      <w:pPr>
        <w:ind w:firstLine="400"/>
        <w:contextualSpacing/>
        <w:rPr>
          <w:rFonts w:hAnsi="宋体"/>
          <w:color w:val="auto"/>
          <w:szCs w:val="21"/>
          <w:highlight w:val="none"/>
        </w:rPr>
      </w:pPr>
      <w:bookmarkStart w:id="412" w:name="_Toc494114018"/>
      <w:r>
        <w:rPr>
          <w:rFonts w:hint="eastAsia" w:hAnsi="宋体"/>
          <w:color w:val="auto"/>
          <w:szCs w:val="21"/>
          <w:highlight w:val="none"/>
        </w:rPr>
        <w:t>项目需求</w:t>
      </w:r>
      <w:r>
        <w:rPr>
          <w:rFonts w:hAnsi="宋体"/>
          <w:color w:val="auto"/>
          <w:szCs w:val="21"/>
          <w:highlight w:val="none"/>
        </w:rPr>
        <w:t>的</w:t>
      </w:r>
      <w:r>
        <w:rPr>
          <w:rFonts w:hint="eastAsia" w:hAnsi="宋体"/>
          <w:color w:val="auto"/>
          <w:szCs w:val="21"/>
          <w:highlight w:val="none"/>
        </w:rPr>
        <w:t>设备具体规格型号、数量及</w:t>
      </w:r>
      <w:r>
        <w:rPr>
          <w:rFonts w:hAnsi="宋体"/>
          <w:color w:val="auto"/>
          <w:szCs w:val="21"/>
          <w:highlight w:val="none"/>
        </w:rPr>
        <w:t>投标方保证值</w:t>
      </w:r>
      <w:r>
        <w:rPr>
          <w:rFonts w:hint="eastAsia" w:hAnsi="宋体"/>
          <w:color w:val="auto"/>
          <w:szCs w:val="21"/>
          <w:highlight w:val="none"/>
        </w:rPr>
        <w:t>见表2.1：供货范围及设备技术规格一览表。投标方应如实填写“投标方保证”栏。</w:t>
      </w:r>
    </w:p>
    <w:p>
      <w:pPr>
        <w:ind w:firstLine="360"/>
        <w:jc w:val="center"/>
        <w:rPr>
          <w:rFonts w:hint="default" w:ascii="Times New Roman" w:hAnsi="Times New Roman" w:eastAsia="黑体" w:cs="Times New Roman"/>
          <w:b w:val="0"/>
          <w:bCs/>
          <w:color w:val="auto"/>
          <w:kern w:val="0"/>
          <w:sz w:val="18"/>
          <w:szCs w:val="24"/>
          <w:highlight w:val="none"/>
          <w:lang w:val="en-US" w:eastAsia="zh-CN" w:bidi="ar-SA"/>
        </w:rPr>
      </w:pPr>
      <w:r>
        <w:rPr>
          <w:rFonts w:hint="default" w:ascii="Times New Roman" w:hAnsi="Times New Roman" w:eastAsia="黑体" w:cs="Times New Roman"/>
          <w:b w:val="0"/>
          <w:bCs/>
          <w:color w:val="auto"/>
          <w:kern w:val="0"/>
          <w:sz w:val="18"/>
          <w:szCs w:val="24"/>
          <w:highlight w:val="none"/>
          <w:lang w:val="en-US" w:eastAsia="zh-CN" w:bidi="ar-SA"/>
        </w:rPr>
        <w:t>表2.1</w:t>
      </w:r>
      <w:r>
        <w:rPr>
          <w:rFonts w:hint="eastAsia" w:ascii="Times New Roman" w:hAnsi="Times New Roman" w:eastAsia="黑体" w:cs="Times New Roman"/>
          <w:b w:val="0"/>
          <w:bCs/>
          <w:color w:val="auto"/>
          <w:kern w:val="0"/>
          <w:sz w:val="18"/>
          <w:szCs w:val="24"/>
          <w:highlight w:val="none"/>
          <w:lang w:val="en-US" w:eastAsia="zh-CN" w:bidi="ar-SA"/>
        </w:rPr>
        <w:t xml:space="preserve"> </w:t>
      </w:r>
      <w:r>
        <w:rPr>
          <w:rFonts w:hint="default" w:ascii="Times New Roman" w:hAnsi="Times New Roman" w:eastAsia="黑体" w:cs="Times New Roman"/>
          <w:b w:val="0"/>
          <w:bCs/>
          <w:color w:val="auto"/>
          <w:kern w:val="0"/>
          <w:sz w:val="18"/>
          <w:szCs w:val="24"/>
          <w:highlight w:val="none"/>
          <w:lang w:val="en-US" w:eastAsia="zh-CN" w:bidi="ar-SA"/>
        </w:rPr>
        <w:t>供货范围及设备技术规格一览表（投标方填写）</w:t>
      </w:r>
    </w:p>
    <w:tbl>
      <w:tblPr>
        <w:tblStyle w:val="27"/>
        <w:tblW w:w="96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57"/>
        <w:gridCol w:w="557"/>
        <w:gridCol w:w="556"/>
        <w:gridCol w:w="2249"/>
        <w:gridCol w:w="1522"/>
        <w:gridCol w:w="2489"/>
        <w:gridCol w:w="17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93" w:hRule="atLeast"/>
          <w:tblHeader/>
          <w:jc w:val="center"/>
        </w:trPr>
        <w:tc>
          <w:tcPr>
            <w:tcW w:w="557" w:type="dxa"/>
            <w:vAlign w:val="center"/>
          </w:tcPr>
          <w:p>
            <w:pPr>
              <w:pStyle w:val="37"/>
              <w:rPr>
                <w:rFonts w:ascii="宋体" w:hAnsi="宋体" w:eastAsia="宋体"/>
                <w:color w:val="auto"/>
                <w:szCs w:val="18"/>
                <w:highlight w:val="none"/>
              </w:rPr>
            </w:pPr>
            <w:r>
              <w:rPr>
                <w:rFonts w:ascii="宋体" w:hAnsi="宋体" w:eastAsia="宋体"/>
                <w:color w:val="auto"/>
                <w:szCs w:val="18"/>
                <w:highlight w:val="none"/>
              </w:rPr>
              <w:t>序号</w:t>
            </w:r>
          </w:p>
        </w:tc>
        <w:tc>
          <w:tcPr>
            <w:tcW w:w="557" w:type="dxa"/>
            <w:vAlign w:val="center"/>
          </w:tcPr>
          <w:p>
            <w:pPr>
              <w:pStyle w:val="37"/>
              <w:rPr>
                <w:rFonts w:ascii="宋体" w:hAnsi="宋体" w:eastAsia="宋体"/>
                <w:color w:val="auto"/>
                <w:szCs w:val="18"/>
                <w:highlight w:val="none"/>
              </w:rPr>
            </w:pPr>
            <w:r>
              <w:rPr>
                <w:rFonts w:ascii="宋体" w:hAnsi="宋体" w:eastAsia="宋体"/>
                <w:color w:val="auto"/>
                <w:szCs w:val="18"/>
                <w:highlight w:val="none"/>
              </w:rPr>
              <w:t>名称</w:t>
            </w:r>
          </w:p>
        </w:tc>
        <w:tc>
          <w:tcPr>
            <w:tcW w:w="556" w:type="dxa"/>
            <w:vAlign w:val="center"/>
          </w:tcPr>
          <w:p>
            <w:pPr>
              <w:pStyle w:val="37"/>
              <w:rPr>
                <w:rFonts w:ascii="宋体" w:hAnsi="宋体" w:eastAsia="宋体"/>
                <w:color w:val="auto"/>
                <w:szCs w:val="18"/>
                <w:highlight w:val="none"/>
              </w:rPr>
            </w:pPr>
            <w:r>
              <w:rPr>
                <w:rFonts w:ascii="宋体" w:hAnsi="宋体" w:eastAsia="宋体"/>
                <w:color w:val="auto"/>
                <w:szCs w:val="18"/>
                <w:highlight w:val="none"/>
              </w:rPr>
              <w:t>单位</w:t>
            </w:r>
          </w:p>
        </w:tc>
        <w:tc>
          <w:tcPr>
            <w:tcW w:w="2249" w:type="dxa"/>
            <w:vAlign w:val="center"/>
          </w:tcPr>
          <w:p>
            <w:pPr>
              <w:pStyle w:val="37"/>
              <w:rPr>
                <w:rFonts w:ascii="宋体" w:hAnsi="宋体" w:eastAsia="宋体"/>
                <w:color w:val="auto"/>
                <w:szCs w:val="18"/>
                <w:highlight w:val="none"/>
              </w:rPr>
            </w:pPr>
            <w:r>
              <w:rPr>
                <w:rFonts w:ascii="宋体" w:hAnsi="宋体" w:eastAsia="宋体"/>
                <w:color w:val="auto"/>
                <w:szCs w:val="18"/>
                <w:highlight w:val="none"/>
              </w:rPr>
              <w:t>项目要求型式、规格</w:t>
            </w:r>
          </w:p>
        </w:tc>
        <w:tc>
          <w:tcPr>
            <w:tcW w:w="1522" w:type="dxa"/>
            <w:vAlign w:val="center"/>
          </w:tcPr>
          <w:p>
            <w:pPr>
              <w:pStyle w:val="37"/>
              <w:rPr>
                <w:rFonts w:ascii="宋体" w:hAnsi="宋体" w:eastAsia="宋体"/>
                <w:color w:val="auto"/>
                <w:szCs w:val="18"/>
                <w:highlight w:val="none"/>
              </w:rPr>
            </w:pPr>
            <w:r>
              <w:rPr>
                <w:rFonts w:ascii="宋体" w:hAnsi="宋体" w:eastAsia="宋体"/>
                <w:color w:val="auto"/>
                <w:szCs w:val="18"/>
                <w:highlight w:val="none"/>
              </w:rPr>
              <w:t>项目要求数量</w:t>
            </w:r>
          </w:p>
        </w:tc>
        <w:tc>
          <w:tcPr>
            <w:tcW w:w="2489" w:type="dxa"/>
            <w:vAlign w:val="center"/>
          </w:tcPr>
          <w:p>
            <w:pPr>
              <w:pStyle w:val="37"/>
              <w:rPr>
                <w:rFonts w:ascii="宋体" w:hAnsi="宋体" w:eastAsia="宋体"/>
                <w:color w:val="auto"/>
                <w:szCs w:val="18"/>
                <w:highlight w:val="none"/>
              </w:rPr>
            </w:pPr>
            <w:r>
              <w:rPr>
                <w:rFonts w:ascii="宋体" w:hAnsi="宋体" w:eastAsia="宋体"/>
                <w:color w:val="auto"/>
                <w:szCs w:val="18"/>
                <w:highlight w:val="none"/>
              </w:rPr>
              <w:t>投标方保证型式、规格</w:t>
            </w:r>
          </w:p>
        </w:tc>
        <w:tc>
          <w:tcPr>
            <w:tcW w:w="1764" w:type="dxa"/>
            <w:vAlign w:val="center"/>
          </w:tcPr>
          <w:p>
            <w:pPr>
              <w:pStyle w:val="37"/>
              <w:rPr>
                <w:rFonts w:ascii="宋体" w:hAnsi="宋体" w:eastAsia="宋体"/>
                <w:color w:val="auto"/>
                <w:szCs w:val="18"/>
                <w:highlight w:val="none"/>
              </w:rPr>
            </w:pPr>
            <w:r>
              <w:rPr>
                <w:rFonts w:ascii="宋体" w:hAnsi="宋体" w:eastAsia="宋体"/>
                <w:color w:val="auto"/>
                <w:szCs w:val="18"/>
                <w:highlight w:val="none"/>
              </w:rPr>
              <w:t>投标方保证数量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557" w:type="dxa"/>
            <w:vAlign w:val="center"/>
          </w:tcPr>
          <w:p>
            <w:pPr>
              <w:pStyle w:val="69"/>
              <w:jc w:val="center"/>
              <w:rPr>
                <w:rFonts w:ascii="宋体" w:hAnsi="宋体" w:eastAsia="宋体" w:cs="Times New Roman"/>
                <w:color w:val="auto"/>
                <w:szCs w:val="18"/>
                <w:highlight w:val="none"/>
              </w:rPr>
            </w:pPr>
          </w:p>
        </w:tc>
        <w:tc>
          <w:tcPr>
            <w:tcW w:w="557" w:type="dxa"/>
            <w:vAlign w:val="center"/>
          </w:tcPr>
          <w:p>
            <w:pPr>
              <w:pStyle w:val="69"/>
              <w:jc w:val="center"/>
              <w:rPr>
                <w:rFonts w:ascii="宋体" w:hAnsi="宋体" w:eastAsia="宋体" w:cs="Times New Roman"/>
                <w:color w:val="auto"/>
                <w:szCs w:val="18"/>
                <w:highlight w:val="none"/>
              </w:rPr>
            </w:pPr>
          </w:p>
        </w:tc>
        <w:tc>
          <w:tcPr>
            <w:tcW w:w="556" w:type="dxa"/>
            <w:vAlign w:val="center"/>
          </w:tcPr>
          <w:p>
            <w:pPr>
              <w:pStyle w:val="69"/>
              <w:jc w:val="center"/>
              <w:rPr>
                <w:rFonts w:ascii="宋体" w:hAnsi="宋体" w:eastAsia="宋体" w:cs="Times New Roman"/>
                <w:color w:val="auto"/>
                <w:szCs w:val="18"/>
                <w:highlight w:val="none"/>
              </w:rPr>
            </w:pPr>
          </w:p>
        </w:tc>
        <w:tc>
          <w:tcPr>
            <w:tcW w:w="2249" w:type="dxa"/>
            <w:vAlign w:val="center"/>
          </w:tcPr>
          <w:p>
            <w:pPr>
              <w:pStyle w:val="69"/>
              <w:jc w:val="center"/>
              <w:rPr>
                <w:rFonts w:ascii="宋体" w:hAnsi="宋体" w:eastAsia="宋体" w:cs="Times New Roman"/>
                <w:color w:val="auto"/>
                <w:szCs w:val="18"/>
                <w:highlight w:val="none"/>
              </w:rPr>
            </w:pPr>
          </w:p>
        </w:tc>
        <w:tc>
          <w:tcPr>
            <w:tcW w:w="1522" w:type="dxa"/>
            <w:vAlign w:val="center"/>
          </w:tcPr>
          <w:p>
            <w:pPr>
              <w:pStyle w:val="69"/>
              <w:jc w:val="center"/>
              <w:rPr>
                <w:rFonts w:ascii="宋体" w:hAnsi="宋体" w:eastAsia="宋体" w:cs="Times New Roman"/>
                <w:color w:val="auto"/>
                <w:szCs w:val="18"/>
                <w:highlight w:val="none"/>
              </w:rPr>
            </w:pPr>
          </w:p>
        </w:tc>
        <w:tc>
          <w:tcPr>
            <w:tcW w:w="2489" w:type="dxa"/>
            <w:vAlign w:val="center"/>
          </w:tcPr>
          <w:p>
            <w:pPr>
              <w:pStyle w:val="69"/>
              <w:jc w:val="center"/>
              <w:rPr>
                <w:rFonts w:ascii="宋体" w:hAnsi="宋体" w:eastAsia="宋体" w:cs="Times New Roman"/>
                <w:color w:val="auto"/>
                <w:szCs w:val="18"/>
                <w:highlight w:val="none"/>
              </w:rPr>
            </w:pPr>
          </w:p>
        </w:tc>
        <w:tc>
          <w:tcPr>
            <w:tcW w:w="1764" w:type="dxa"/>
            <w:vAlign w:val="center"/>
          </w:tcPr>
          <w:p>
            <w:pPr>
              <w:pStyle w:val="69"/>
              <w:jc w:val="center"/>
              <w:rPr>
                <w:rFonts w:ascii="宋体" w:hAnsi="宋体"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557" w:type="dxa"/>
            <w:vAlign w:val="center"/>
          </w:tcPr>
          <w:p>
            <w:pPr>
              <w:pStyle w:val="69"/>
              <w:jc w:val="center"/>
              <w:rPr>
                <w:rFonts w:ascii="宋体" w:hAnsi="宋体" w:eastAsia="宋体" w:cs="Times New Roman"/>
                <w:color w:val="auto"/>
                <w:szCs w:val="18"/>
                <w:highlight w:val="none"/>
              </w:rPr>
            </w:pPr>
          </w:p>
        </w:tc>
        <w:tc>
          <w:tcPr>
            <w:tcW w:w="557" w:type="dxa"/>
            <w:vAlign w:val="center"/>
          </w:tcPr>
          <w:p>
            <w:pPr>
              <w:pStyle w:val="69"/>
              <w:jc w:val="center"/>
              <w:rPr>
                <w:rFonts w:ascii="宋体" w:hAnsi="宋体" w:eastAsia="宋体" w:cs="Times New Roman"/>
                <w:color w:val="auto"/>
                <w:szCs w:val="18"/>
                <w:highlight w:val="none"/>
              </w:rPr>
            </w:pPr>
          </w:p>
        </w:tc>
        <w:tc>
          <w:tcPr>
            <w:tcW w:w="556" w:type="dxa"/>
            <w:vAlign w:val="center"/>
          </w:tcPr>
          <w:p>
            <w:pPr>
              <w:pStyle w:val="69"/>
              <w:jc w:val="center"/>
              <w:rPr>
                <w:rFonts w:ascii="宋体" w:hAnsi="宋体" w:eastAsia="宋体" w:cs="Times New Roman"/>
                <w:color w:val="auto"/>
                <w:szCs w:val="18"/>
                <w:highlight w:val="none"/>
              </w:rPr>
            </w:pPr>
          </w:p>
        </w:tc>
        <w:tc>
          <w:tcPr>
            <w:tcW w:w="2249" w:type="dxa"/>
            <w:vAlign w:val="center"/>
          </w:tcPr>
          <w:p>
            <w:pPr>
              <w:pStyle w:val="69"/>
              <w:jc w:val="center"/>
              <w:rPr>
                <w:rFonts w:ascii="宋体" w:hAnsi="宋体" w:eastAsia="宋体" w:cs="Times New Roman"/>
                <w:color w:val="auto"/>
                <w:szCs w:val="18"/>
                <w:highlight w:val="none"/>
              </w:rPr>
            </w:pPr>
          </w:p>
        </w:tc>
        <w:tc>
          <w:tcPr>
            <w:tcW w:w="1522" w:type="dxa"/>
            <w:vAlign w:val="center"/>
          </w:tcPr>
          <w:p>
            <w:pPr>
              <w:pStyle w:val="69"/>
              <w:jc w:val="center"/>
              <w:rPr>
                <w:rFonts w:ascii="宋体" w:hAnsi="宋体" w:eastAsia="宋体" w:cs="Times New Roman"/>
                <w:color w:val="auto"/>
                <w:szCs w:val="18"/>
                <w:highlight w:val="none"/>
              </w:rPr>
            </w:pPr>
          </w:p>
        </w:tc>
        <w:tc>
          <w:tcPr>
            <w:tcW w:w="2489" w:type="dxa"/>
            <w:vAlign w:val="center"/>
          </w:tcPr>
          <w:p>
            <w:pPr>
              <w:pStyle w:val="69"/>
              <w:jc w:val="center"/>
              <w:rPr>
                <w:rFonts w:ascii="宋体" w:hAnsi="宋体" w:eastAsia="宋体" w:cs="Times New Roman"/>
                <w:color w:val="auto"/>
                <w:szCs w:val="18"/>
                <w:highlight w:val="none"/>
              </w:rPr>
            </w:pPr>
          </w:p>
        </w:tc>
        <w:tc>
          <w:tcPr>
            <w:tcW w:w="1764" w:type="dxa"/>
            <w:vAlign w:val="center"/>
          </w:tcPr>
          <w:p>
            <w:pPr>
              <w:pStyle w:val="69"/>
              <w:jc w:val="center"/>
              <w:rPr>
                <w:rFonts w:ascii="宋体" w:hAnsi="宋体"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557" w:type="dxa"/>
            <w:vAlign w:val="center"/>
          </w:tcPr>
          <w:p>
            <w:pPr>
              <w:pStyle w:val="69"/>
              <w:jc w:val="center"/>
              <w:rPr>
                <w:rFonts w:ascii="宋体" w:hAnsi="宋体" w:eastAsia="宋体" w:cs="Times New Roman"/>
                <w:color w:val="auto"/>
                <w:szCs w:val="18"/>
                <w:highlight w:val="none"/>
              </w:rPr>
            </w:pPr>
          </w:p>
        </w:tc>
        <w:tc>
          <w:tcPr>
            <w:tcW w:w="557" w:type="dxa"/>
            <w:vAlign w:val="center"/>
          </w:tcPr>
          <w:p>
            <w:pPr>
              <w:pStyle w:val="69"/>
              <w:jc w:val="center"/>
              <w:rPr>
                <w:rFonts w:ascii="宋体" w:hAnsi="宋体" w:eastAsia="宋体" w:cs="Times New Roman"/>
                <w:color w:val="auto"/>
                <w:szCs w:val="18"/>
                <w:highlight w:val="none"/>
              </w:rPr>
            </w:pPr>
          </w:p>
        </w:tc>
        <w:tc>
          <w:tcPr>
            <w:tcW w:w="556" w:type="dxa"/>
            <w:vAlign w:val="center"/>
          </w:tcPr>
          <w:p>
            <w:pPr>
              <w:pStyle w:val="69"/>
              <w:jc w:val="center"/>
              <w:rPr>
                <w:rFonts w:ascii="宋体" w:hAnsi="宋体" w:eastAsia="宋体" w:cs="Times New Roman"/>
                <w:color w:val="auto"/>
                <w:szCs w:val="18"/>
                <w:highlight w:val="none"/>
              </w:rPr>
            </w:pPr>
          </w:p>
        </w:tc>
        <w:tc>
          <w:tcPr>
            <w:tcW w:w="2249" w:type="dxa"/>
            <w:vAlign w:val="center"/>
          </w:tcPr>
          <w:p>
            <w:pPr>
              <w:pStyle w:val="69"/>
              <w:jc w:val="center"/>
              <w:rPr>
                <w:rFonts w:ascii="宋体" w:hAnsi="宋体" w:eastAsia="宋体" w:cs="Times New Roman"/>
                <w:color w:val="auto"/>
                <w:szCs w:val="18"/>
                <w:highlight w:val="none"/>
              </w:rPr>
            </w:pPr>
          </w:p>
        </w:tc>
        <w:tc>
          <w:tcPr>
            <w:tcW w:w="1522" w:type="dxa"/>
            <w:vAlign w:val="center"/>
          </w:tcPr>
          <w:p>
            <w:pPr>
              <w:pStyle w:val="69"/>
              <w:jc w:val="center"/>
              <w:rPr>
                <w:rFonts w:ascii="宋体" w:hAnsi="宋体" w:eastAsia="宋体" w:cs="Times New Roman"/>
                <w:color w:val="auto"/>
                <w:szCs w:val="18"/>
                <w:highlight w:val="none"/>
              </w:rPr>
            </w:pPr>
          </w:p>
        </w:tc>
        <w:tc>
          <w:tcPr>
            <w:tcW w:w="2489" w:type="dxa"/>
            <w:vAlign w:val="center"/>
          </w:tcPr>
          <w:p>
            <w:pPr>
              <w:pStyle w:val="69"/>
              <w:jc w:val="center"/>
              <w:rPr>
                <w:rFonts w:ascii="宋体" w:hAnsi="宋体" w:eastAsia="宋体" w:cs="Times New Roman"/>
                <w:color w:val="auto"/>
                <w:szCs w:val="18"/>
                <w:highlight w:val="none"/>
              </w:rPr>
            </w:pPr>
          </w:p>
        </w:tc>
        <w:tc>
          <w:tcPr>
            <w:tcW w:w="1764" w:type="dxa"/>
            <w:vAlign w:val="center"/>
          </w:tcPr>
          <w:p>
            <w:pPr>
              <w:pStyle w:val="69"/>
              <w:jc w:val="center"/>
              <w:rPr>
                <w:rFonts w:ascii="宋体" w:hAnsi="宋体"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557" w:type="dxa"/>
            <w:vAlign w:val="center"/>
          </w:tcPr>
          <w:p>
            <w:pPr>
              <w:pStyle w:val="69"/>
              <w:jc w:val="center"/>
              <w:rPr>
                <w:rFonts w:ascii="宋体" w:hAnsi="宋体" w:eastAsia="宋体" w:cs="Times New Roman"/>
                <w:color w:val="auto"/>
                <w:szCs w:val="18"/>
                <w:highlight w:val="none"/>
              </w:rPr>
            </w:pPr>
          </w:p>
        </w:tc>
        <w:tc>
          <w:tcPr>
            <w:tcW w:w="557" w:type="dxa"/>
            <w:vAlign w:val="center"/>
          </w:tcPr>
          <w:p>
            <w:pPr>
              <w:pStyle w:val="69"/>
              <w:jc w:val="center"/>
              <w:rPr>
                <w:rFonts w:ascii="宋体" w:hAnsi="宋体" w:eastAsia="宋体" w:cs="Times New Roman"/>
                <w:color w:val="auto"/>
                <w:szCs w:val="18"/>
                <w:highlight w:val="none"/>
              </w:rPr>
            </w:pPr>
          </w:p>
        </w:tc>
        <w:tc>
          <w:tcPr>
            <w:tcW w:w="556" w:type="dxa"/>
            <w:vAlign w:val="center"/>
          </w:tcPr>
          <w:p>
            <w:pPr>
              <w:pStyle w:val="69"/>
              <w:jc w:val="center"/>
              <w:rPr>
                <w:rFonts w:ascii="宋体" w:hAnsi="宋体" w:eastAsia="宋体" w:cs="Times New Roman"/>
                <w:color w:val="auto"/>
                <w:szCs w:val="18"/>
                <w:highlight w:val="none"/>
              </w:rPr>
            </w:pPr>
          </w:p>
        </w:tc>
        <w:tc>
          <w:tcPr>
            <w:tcW w:w="2249" w:type="dxa"/>
            <w:vAlign w:val="center"/>
          </w:tcPr>
          <w:p>
            <w:pPr>
              <w:pStyle w:val="69"/>
              <w:jc w:val="center"/>
              <w:rPr>
                <w:rFonts w:ascii="宋体" w:hAnsi="宋体" w:eastAsia="宋体" w:cs="Times New Roman"/>
                <w:color w:val="auto"/>
                <w:szCs w:val="18"/>
                <w:highlight w:val="none"/>
              </w:rPr>
            </w:pPr>
          </w:p>
        </w:tc>
        <w:tc>
          <w:tcPr>
            <w:tcW w:w="1522" w:type="dxa"/>
            <w:vAlign w:val="center"/>
          </w:tcPr>
          <w:p>
            <w:pPr>
              <w:pStyle w:val="69"/>
              <w:jc w:val="center"/>
              <w:rPr>
                <w:rFonts w:ascii="宋体" w:hAnsi="宋体" w:eastAsia="宋体" w:cs="Times New Roman"/>
                <w:color w:val="auto"/>
                <w:szCs w:val="18"/>
                <w:highlight w:val="none"/>
              </w:rPr>
            </w:pPr>
          </w:p>
        </w:tc>
        <w:tc>
          <w:tcPr>
            <w:tcW w:w="2489" w:type="dxa"/>
            <w:vAlign w:val="center"/>
          </w:tcPr>
          <w:p>
            <w:pPr>
              <w:pStyle w:val="69"/>
              <w:jc w:val="center"/>
              <w:rPr>
                <w:rFonts w:ascii="宋体" w:hAnsi="宋体" w:eastAsia="宋体" w:cs="Times New Roman"/>
                <w:color w:val="auto"/>
                <w:szCs w:val="18"/>
                <w:highlight w:val="none"/>
              </w:rPr>
            </w:pPr>
          </w:p>
        </w:tc>
        <w:tc>
          <w:tcPr>
            <w:tcW w:w="1764" w:type="dxa"/>
            <w:vAlign w:val="center"/>
          </w:tcPr>
          <w:p>
            <w:pPr>
              <w:pStyle w:val="69"/>
              <w:jc w:val="center"/>
              <w:rPr>
                <w:rFonts w:ascii="宋体" w:hAnsi="宋体"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557" w:type="dxa"/>
            <w:vAlign w:val="center"/>
          </w:tcPr>
          <w:p>
            <w:pPr>
              <w:pStyle w:val="69"/>
              <w:jc w:val="center"/>
              <w:rPr>
                <w:rFonts w:ascii="宋体" w:hAnsi="宋体" w:eastAsia="宋体" w:cs="Times New Roman"/>
                <w:color w:val="auto"/>
                <w:szCs w:val="18"/>
                <w:highlight w:val="none"/>
              </w:rPr>
            </w:pPr>
          </w:p>
        </w:tc>
        <w:tc>
          <w:tcPr>
            <w:tcW w:w="557" w:type="dxa"/>
            <w:vAlign w:val="center"/>
          </w:tcPr>
          <w:p>
            <w:pPr>
              <w:pStyle w:val="69"/>
              <w:jc w:val="center"/>
              <w:rPr>
                <w:rFonts w:ascii="宋体" w:hAnsi="宋体" w:eastAsia="宋体" w:cs="Times New Roman"/>
                <w:color w:val="auto"/>
                <w:szCs w:val="18"/>
                <w:highlight w:val="none"/>
              </w:rPr>
            </w:pPr>
          </w:p>
        </w:tc>
        <w:tc>
          <w:tcPr>
            <w:tcW w:w="556" w:type="dxa"/>
            <w:vAlign w:val="center"/>
          </w:tcPr>
          <w:p>
            <w:pPr>
              <w:pStyle w:val="69"/>
              <w:jc w:val="center"/>
              <w:rPr>
                <w:rFonts w:ascii="宋体" w:hAnsi="宋体" w:eastAsia="宋体" w:cs="Times New Roman"/>
                <w:color w:val="auto"/>
                <w:szCs w:val="18"/>
                <w:highlight w:val="none"/>
              </w:rPr>
            </w:pPr>
          </w:p>
        </w:tc>
        <w:tc>
          <w:tcPr>
            <w:tcW w:w="2249" w:type="dxa"/>
            <w:vAlign w:val="center"/>
          </w:tcPr>
          <w:p>
            <w:pPr>
              <w:pStyle w:val="69"/>
              <w:jc w:val="center"/>
              <w:rPr>
                <w:rFonts w:ascii="宋体" w:hAnsi="宋体" w:eastAsia="宋体" w:cs="Times New Roman"/>
                <w:color w:val="auto"/>
                <w:szCs w:val="18"/>
                <w:highlight w:val="none"/>
              </w:rPr>
            </w:pPr>
          </w:p>
        </w:tc>
        <w:tc>
          <w:tcPr>
            <w:tcW w:w="1522" w:type="dxa"/>
            <w:vAlign w:val="center"/>
          </w:tcPr>
          <w:p>
            <w:pPr>
              <w:pStyle w:val="69"/>
              <w:jc w:val="center"/>
              <w:rPr>
                <w:rFonts w:ascii="宋体" w:hAnsi="宋体" w:eastAsia="宋体" w:cs="Times New Roman"/>
                <w:color w:val="auto"/>
                <w:szCs w:val="18"/>
                <w:highlight w:val="none"/>
              </w:rPr>
            </w:pPr>
          </w:p>
        </w:tc>
        <w:tc>
          <w:tcPr>
            <w:tcW w:w="2489" w:type="dxa"/>
            <w:vAlign w:val="center"/>
          </w:tcPr>
          <w:p>
            <w:pPr>
              <w:pStyle w:val="69"/>
              <w:jc w:val="center"/>
              <w:rPr>
                <w:rFonts w:ascii="宋体" w:hAnsi="宋体" w:eastAsia="宋体" w:cs="Times New Roman"/>
                <w:color w:val="auto"/>
                <w:szCs w:val="18"/>
                <w:highlight w:val="none"/>
              </w:rPr>
            </w:pPr>
          </w:p>
        </w:tc>
        <w:tc>
          <w:tcPr>
            <w:tcW w:w="1764" w:type="dxa"/>
            <w:vAlign w:val="center"/>
          </w:tcPr>
          <w:p>
            <w:pPr>
              <w:pStyle w:val="69"/>
              <w:jc w:val="center"/>
              <w:rPr>
                <w:rFonts w:ascii="宋体" w:hAnsi="宋体"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557" w:type="dxa"/>
            <w:vAlign w:val="center"/>
          </w:tcPr>
          <w:p>
            <w:pPr>
              <w:pStyle w:val="69"/>
              <w:jc w:val="center"/>
              <w:rPr>
                <w:rFonts w:ascii="宋体" w:hAnsi="宋体" w:eastAsia="宋体" w:cs="Times New Roman"/>
                <w:color w:val="auto"/>
                <w:szCs w:val="18"/>
                <w:highlight w:val="none"/>
              </w:rPr>
            </w:pPr>
          </w:p>
        </w:tc>
        <w:tc>
          <w:tcPr>
            <w:tcW w:w="557" w:type="dxa"/>
            <w:vAlign w:val="center"/>
          </w:tcPr>
          <w:p>
            <w:pPr>
              <w:pStyle w:val="69"/>
              <w:jc w:val="center"/>
              <w:rPr>
                <w:rFonts w:ascii="宋体" w:hAnsi="宋体" w:eastAsia="宋体" w:cs="Times New Roman"/>
                <w:color w:val="auto"/>
                <w:szCs w:val="18"/>
                <w:highlight w:val="none"/>
              </w:rPr>
            </w:pPr>
          </w:p>
        </w:tc>
        <w:tc>
          <w:tcPr>
            <w:tcW w:w="556" w:type="dxa"/>
            <w:vAlign w:val="center"/>
          </w:tcPr>
          <w:p>
            <w:pPr>
              <w:pStyle w:val="69"/>
              <w:jc w:val="center"/>
              <w:rPr>
                <w:rFonts w:ascii="宋体" w:hAnsi="宋体" w:eastAsia="宋体" w:cs="Times New Roman"/>
                <w:color w:val="auto"/>
                <w:szCs w:val="18"/>
                <w:highlight w:val="none"/>
              </w:rPr>
            </w:pPr>
          </w:p>
        </w:tc>
        <w:tc>
          <w:tcPr>
            <w:tcW w:w="2249" w:type="dxa"/>
            <w:vAlign w:val="center"/>
          </w:tcPr>
          <w:p>
            <w:pPr>
              <w:pStyle w:val="69"/>
              <w:jc w:val="center"/>
              <w:rPr>
                <w:rFonts w:ascii="宋体" w:hAnsi="宋体" w:eastAsia="宋体" w:cs="Times New Roman"/>
                <w:color w:val="auto"/>
                <w:szCs w:val="18"/>
                <w:highlight w:val="none"/>
              </w:rPr>
            </w:pPr>
          </w:p>
        </w:tc>
        <w:tc>
          <w:tcPr>
            <w:tcW w:w="1522" w:type="dxa"/>
            <w:vAlign w:val="center"/>
          </w:tcPr>
          <w:p>
            <w:pPr>
              <w:pStyle w:val="69"/>
              <w:jc w:val="center"/>
              <w:rPr>
                <w:rFonts w:ascii="宋体" w:hAnsi="宋体" w:eastAsia="宋体" w:cs="Times New Roman"/>
                <w:color w:val="auto"/>
                <w:szCs w:val="18"/>
                <w:highlight w:val="none"/>
              </w:rPr>
            </w:pPr>
          </w:p>
        </w:tc>
        <w:tc>
          <w:tcPr>
            <w:tcW w:w="2489" w:type="dxa"/>
            <w:vAlign w:val="center"/>
          </w:tcPr>
          <w:p>
            <w:pPr>
              <w:pStyle w:val="69"/>
              <w:jc w:val="center"/>
              <w:rPr>
                <w:rFonts w:ascii="宋体" w:hAnsi="宋体" w:eastAsia="宋体" w:cs="Times New Roman"/>
                <w:color w:val="auto"/>
                <w:szCs w:val="18"/>
                <w:highlight w:val="none"/>
              </w:rPr>
            </w:pPr>
          </w:p>
        </w:tc>
        <w:tc>
          <w:tcPr>
            <w:tcW w:w="1764" w:type="dxa"/>
            <w:vAlign w:val="center"/>
          </w:tcPr>
          <w:p>
            <w:pPr>
              <w:pStyle w:val="69"/>
              <w:jc w:val="center"/>
              <w:rPr>
                <w:rFonts w:ascii="宋体" w:hAnsi="宋体" w:eastAsia="宋体" w:cs="Times New Roman"/>
                <w:color w:val="auto"/>
                <w:szCs w:val="18"/>
                <w:highlight w:val="none"/>
              </w:rPr>
            </w:pPr>
          </w:p>
        </w:tc>
      </w:tr>
    </w:tbl>
    <w:p>
      <w:pPr>
        <w:pStyle w:val="35"/>
        <w:rPr>
          <w:color w:val="auto"/>
          <w:sz w:val="21"/>
          <w:szCs w:val="21"/>
          <w:highlight w:val="none"/>
        </w:rPr>
      </w:pPr>
      <w:bookmarkStart w:id="413" w:name="_Toc29830"/>
      <w:bookmarkStart w:id="414" w:name="_Toc78989285"/>
      <w:r>
        <w:rPr>
          <w:color w:val="auto"/>
          <w:sz w:val="21"/>
          <w:szCs w:val="21"/>
          <w:highlight w:val="none"/>
        </w:rPr>
        <w:t xml:space="preserve">2.2 </w:t>
      </w:r>
      <w:r>
        <w:rPr>
          <w:rFonts w:hint="eastAsia"/>
          <w:b w:val="0"/>
          <w:bCs/>
          <w:color w:val="auto"/>
          <w:sz w:val="21"/>
          <w:szCs w:val="21"/>
          <w:highlight w:val="none"/>
        </w:rPr>
        <w:t>标准技术特性参数表</w:t>
      </w:r>
      <w:bookmarkEnd w:id="412"/>
      <w:bookmarkEnd w:id="413"/>
      <w:bookmarkEnd w:id="414"/>
    </w:p>
    <w:p>
      <w:pPr>
        <w:pStyle w:val="62"/>
        <w:adjustRightInd w:val="0"/>
        <w:snapToGrid w:val="0"/>
        <w:spacing w:line="360" w:lineRule="auto"/>
        <w:rPr>
          <w:color w:val="auto"/>
          <w:highlight w:val="none"/>
        </w:rPr>
      </w:pPr>
      <w:bookmarkStart w:id="415" w:name="_Toc283142574"/>
      <w:r>
        <w:rPr>
          <w:color w:val="auto"/>
          <w:szCs w:val="24"/>
          <w:highlight w:val="none"/>
        </w:rPr>
        <w:t>投标方应认真逐项填写所供设备技术参数和性能要求响应表（见表2.2）中</w:t>
      </w:r>
      <w:r>
        <w:rPr>
          <w:rFonts w:hint="eastAsia"/>
          <w:color w:val="auto"/>
          <w:szCs w:val="24"/>
          <w:highlight w:val="none"/>
          <w:lang w:eastAsia="zh-CN"/>
        </w:rPr>
        <w:t>“</w:t>
      </w:r>
      <w:r>
        <w:rPr>
          <w:color w:val="auto"/>
          <w:szCs w:val="24"/>
          <w:highlight w:val="none"/>
        </w:rPr>
        <w:t>投标方保证值</w:t>
      </w:r>
      <w:r>
        <w:rPr>
          <w:rFonts w:hint="eastAsia"/>
          <w:color w:val="auto"/>
          <w:szCs w:val="24"/>
          <w:highlight w:val="none"/>
          <w:lang w:eastAsia="zh-CN"/>
        </w:rPr>
        <w:t>”</w:t>
      </w:r>
      <w:r>
        <w:rPr>
          <w:color w:val="auto"/>
          <w:highlight w:val="none"/>
        </w:rPr>
        <w:t>投标人应认真逐项填写技术参数表中投标人响应值，不能空格，也不能以</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响应</w:t>
      </w:r>
      <w:r>
        <w:rPr>
          <w:rFonts w:hint="eastAsia" w:ascii="Times New Roman" w:hAnsi="Times New Roman" w:cs="Times New Roman"/>
          <w:color w:val="auto"/>
          <w:highlight w:val="none"/>
          <w:lang w:eastAsia="zh-CN"/>
        </w:rPr>
        <w:t>”</w:t>
      </w:r>
      <w:r>
        <w:rPr>
          <w:color w:val="auto"/>
          <w:highlight w:val="none"/>
        </w:rPr>
        <w:t>两字代替，不允许改动项目单位要求值。如有差异，请填写投标方技术偏差表。</w:t>
      </w:r>
    </w:p>
    <w:p>
      <w:pPr>
        <w:pStyle w:val="62"/>
        <w:adjustRightInd w:val="0"/>
        <w:snapToGrid w:val="0"/>
        <w:spacing w:line="360" w:lineRule="auto"/>
        <w:rPr>
          <w:rFonts w:eastAsia="宋体"/>
          <w:color w:val="auto"/>
          <w:szCs w:val="21"/>
          <w:highlight w:val="none"/>
        </w:rPr>
      </w:pPr>
      <w:r>
        <w:rPr>
          <w:color w:val="auto"/>
          <w:highlight w:val="none"/>
        </w:rPr>
        <w:t>注：</w:t>
      </w:r>
      <w:r>
        <w:rPr>
          <w:rFonts w:eastAsia="宋体"/>
          <w:color w:val="auto"/>
          <w:szCs w:val="21"/>
          <w:highlight w:val="none"/>
        </w:rPr>
        <w:t>需按照以下类型参数填写方式准确填写：</w:t>
      </w:r>
    </w:p>
    <w:p>
      <w:pPr>
        <w:pStyle w:val="62"/>
        <w:numPr>
          <w:ilvl w:val="0"/>
          <w:numId w:val="3"/>
        </w:numPr>
        <w:adjustRightInd w:val="0"/>
        <w:snapToGrid w:val="0"/>
        <w:spacing w:line="360" w:lineRule="auto"/>
        <w:ind w:firstLineChars="0"/>
        <w:rPr>
          <w:rFonts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针对标准值</w:t>
      </w:r>
      <w:r>
        <w:rPr>
          <w:rFonts w:ascii="Times New Roman" w:hAnsi="Times New Roman" w:eastAsia="宋体" w:cs="Times New Roman"/>
          <w:color w:val="auto"/>
          <w:szCs w:val="21"/>
          <w:highlight w:val="none"/>
        </w:rPr>
        <w:t>特性</w:t>
      </w:r>
      <w:r>
        <w:rPr>
          <w:rFonts w:hint="eastAsia" w:ascii="Times New Roman" w:hAnsi="Times New Roman" w:eastAsia="宋体" w:cs="Times New Roman"/>
          <w:color w:val="auto"/>
          <w:szCs w:val="21"/>
          <w:highlight w:val="none"/>
          <w:lang w:eastAsia="zh-CN"/>
        </w:rPr>
        <w:t>“</w:t>
      </w:r>
      <w:r>
        <w:rPr>
          <w:rFonts w:ascii="Times New Roman" w:hAnsi="Times New Roman" w:eastAsia="宋体" w:cs="Times New Roman"/>
          <w:color w:val="auto"/>
          <w:szCs w:val="21"/>
          <w:highlight w:val="none"/>
        </w:rPr>
        <w:t>单一</w:t>
      </w:r>
      <w:r>
        <w:rPr>
          <w:rFonts w:hint="eastAsia"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rPr>
        <w:t>，项目单位无需填写，</w:t>
      </w:r>
      <w:r>
        <w:rPr>
          <w:rFonts w:ascii="Times New Roman" w:hAnsi="Times New Roman" w:eastAsia="宋体" w:cs="Times New Roman"/>
          <w:color w:val="auto"/>
          <w:szCs w:val="21"/>
          <w:highlight w:val="none"/>
        </w:rPr>
        <w:t>投标人必须</w:t>
      </w:r>
      <w:r>
        <w:rPr>
          <w:rFonts w:hint="default" w:ascii="Times New Roman" w:hAnsi="Times New Roman" w:eastAsia="宋体" w:cs="Times New Roman"/>
          <w:color w:val="auto"/>
          <w:szCs w:val="21"/>
          <w:highlight w:val="none"/>
        </w:rPr>
        <w:t>完全</w:t>
      </w:r>
      <w:r>
        <w:rPr>
          <w:rFonts w:ascii="Times New Roman" w:hAnsi="Times New Roman" w:eastAsia="宋体" w:cs="Times New Roman"/>
          <w:color w:val="auto"/>
          <w:szCs w:val="21"/>
          <w:highlight w:val="none"/>
        </w:rPr>
        <w:t>响应</w:t>
      </w:r>
      <w:r>
        <w:rPr>
          <w:rFonts w:hint="default" w:ascii="Times New Roman" w:hAnsi="Times New Roman" w:eastAsia="宋体" w:cs="Times New Roman"/>
          <w:color w:val="auto"/>
          <w:szCs w:val="21"/>
          <w:highlight w:val="none"/>
        </w:rPr>
        <w:t>，如有</w:t>
      </w:r>
      <w:r>
        <w:rPr>
          <w:rFonts w:ascii="Times New Roman" w:hAnsi="Times New Roman" w:eastAsia="宋体" w:cs="Times New Roman"/>
          <w:color w:val="auto"/>
          <w:szCs w:val="21"/>
          <w:highlight w:val="none"/>
        </w:rPr>
        <w:t>偏差</w:t>
      </w:r>
      <w:r>
        <w:rPr>
          <w:rFonts w:hint="default" w:ascii="Times New Roman" w:hAnsi="Times New Roman" w:eastAsia="宋体" w:cs="Times New Roman"/>
          <w:color w:val="auto"/>
          <w:szCs w:val="21"/>
          <w:highlight w:val="none"/>
        </w:rPr>
        <w:t>逐项填写</w:t>
      </w:r>
      <w:r>
        <w:rPr>
          <w:rFonts w:ascii="Times New Roman" w:hAnsi="Times New Roman" w:eastAsia="宋体" w:cs="Times New Roman"/>
          <w:color w:val="auto"/>
          <w:szCs w:val="21"/>
          <w:highlight w:val="none"/>
        </w:rPr>
        <w:t>在</w:t>
      </w:r>
      <w:r>
        <w:rPr>
          <w:rFonts w:hint="eastAsia"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rPr>
        <w:t>3.</w:t>
      </w:r>
      <w:r>
        <w:rPr>
          <w:rFonts w:ascii="Times New Roman" w:hAnsi="Times New Roman" w:eastAsia="宋体" w:cs="Times New Roman"/>
          <w:color w:val="auto"/>
          <w:szCs w:val="21"/>
          <w:highlight w:val="none"/>
        </w:rPr>
        <w:t>1</w:t>
      </w:r>
      <w:r>
        <w:rPr>
          <w:rFonts w:hint="default" w:ascii="Times New Roman" w:hAnsi="Times New Roman" w:eastAsia="宋体" w:cs="Times New Roman"/>
          <w:color w:val="auto"/>
          <w:szCs w:val="21"/>
          <w:highlight w:val="none"/>
        </w:rPr>
        <w:t>投标方技术偏差</w:t>
      </w:r>
      <w:r>
        <w:rPr>
          <w:rFonts w:hint="eastAsia" w:ascii="Times New Roman" w:hAnsi="Times New Roman" w:eastAsia="宋体" w:cs="Times New Roman"/>
          <w:color w:val="auto"/>
          <w:szCs w:val="21"/>
          <w:highlight w:val="none"/>
          <w:lang w:eastAsia="zh-CN"/>
        </w:rPr>
        <w:t>”</w:t>
      </w:r>
      <w:r>
        <w:rPr>
          <w:rFonts w:ascii="Times New Roman" w:hAnsi="Times New Roman" w:eastAsia="宋体" w:cs="Times New Roman"/>
          <w:color w:val="auto"/>
          <w:szCs w:val="21"/>
          <w:highlight w:val="none"/>
        </w:rPr>
        <w:t>部分</w:t>
      </w:r>
      <w:r>
        <w:rPr>
          <w:rFonts w:hint="default" w:ascii="Times New Roman" w:hAnsi="Times New Roman" w:eastAsia="宋体" w:cs="Times New Roman"/>
          <w:color w:val="auto"/>
          <w:szCs w:val="21"/>
          <w:highlight w:val="none"/>
        </w:rPr>
        <w:t>；</w:t>
      </w:r>
    </w:p>
    <w:p>
      <w:pPr>
        <w:pStyle w:val="62"/>
        <w:numPr>
          <w:ilvl w:val="0"/>
          <w:numId w:val="3"/>
        </w:numPr>
        <w:adjustRightInd w:val="0"/>
        <w:snapToGrid w:val="0"/>
        <w:spacing w:line="360" w:lineRule="auto"/>
        <w:ind w:firstLineChars="0"/>
        <w:rPr>
          <w:rFonts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针对</w:t>
      </w:r>
      <w:r>
        <w:rPr>
          <w:rFonts w:ascii="Times New Roman" w:hAnsi="Times New Roman" w:eastAsia="宋体" w:cs="Times New Roman"/>
          <w:color w:val="auto"/>
          <w:szCs w:val="21"/>
          <w:highlight w:val="none"/>
        </w:rPr>
        <w:t>标准值特性</w:t>
      </w:r>
      <w:r>
        <w:rPr>
          <w:rFonts w:hint="eastAsia"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rPr>
        <w:t>可选</w:t>
      </w:r>
      <w:r>
        <w:rPr>
          <w:rFonts w:hint="eastAsia"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rPr>
        <w:t>，项目</w:t>
      </w:r>
      <w:r>
        <w:rPr>
          <w:rFonts w:ascii="Times New Roman" w:hAnsi="Times New Roman" w:eastAsia="宋体" w:cs="Times New Roman"/>
          <w:color w:val="auto"/>
          <w:szCs w:val="21"/>
          <w:highlight w:val="none"/>
        </w:rPr>
        <w:t>单位可选定</w:t>
      </w:r>
      <w:r>
        <w:rPr>
          <w:rFonts w:hint="default" w:ascii="Times New Roman" w:hAnsi="Times New Roman" w:eastAsia="宋体" w:cs="Times New Roman"/>
          <w:color w:val="auto"/>
          <w:szCs w:val="21"/>
          <w:highlight w:val="none"/>
        </w:rPr>
        <w:t>参数</w:t>
      </w:r>
      <w:r>
        <w:rPr>
          <w:rFonts w:ascii="Times New Roman" w:hAnsi="Times New Roman" w:eastAsia="宋体" w:cs="Times New Roman"/>
          <w:color w:val="auto"/>
          <w:szCs w:val="21"/>
          <w:highlight w:val="none"/>
        </w:rPr>
        <w:t>，投标人必须</w:t>
      </w:r>
      <w:r>
        <w:rPr>
          <w:rFonts w:hint="default" w:ascii="Times New Roman" w:hAnsi="Times New Roman" w:eastAsia="宋体" w:cs="Times New Roman"/>
          <w:color w:val="auto"/>
          <w:szCs w:val="21"/>
          <w:highlight w:val="none"/>
        </w:rPr>
        <w:t>完全</w:t>
      </w:r>
      <w:r>
        <w:rPr>
          <w:rFonts w:ascii="Times New Roman" w:hAnsi="Times New Roman" w:eastAsia="宋体" w:cs="Times New Roman"/>
          <w:color w:val="auto"/>
          <w:szCs w:val="21"/>
          <w:highlight w:val="none"/>
        </w:rPr>
        <w:t>响应</w:t>
      </w:r>
      <w:r>
        <w:rPr>
          <w:rFonts w:hint="default" w:ascii="Times New Roman" w:hAnsi="Times New Roman" w:eastAsia="宋体" w:cs="Times New Roman"/>
          <w:color w:val="auto"/>
          <w:szCs w:val="21"/>
          <w:highlight w:val="none"/>
        </w:rPr>
        <w:t>，如有</w:t>
      </w:r>
      <w:r>
        <w:rPr>
          <w:rFonts w:ascii="Times New Roman" w:hAnsi="Times New Roman" w:eastAsia="宋体" w:cs="Times New Roman"/>
          <w:color w:val="auto"/>
          <w:szCs w:val="21"/>
          <w:highlight w:val="none"/>
        </w:rPr>
        <w:t>偏差</w:t>
      </w:r>
      <w:r>
        <w:rPr>
          <w:rFonts w:hint="default" w:ascii="Times New Roman" w:hAnsi="Times New Roman" w:eastAsia="宋体" w:cs="Times New Roman"/>
          <w:color w:val="auto"/>
          <w:szCs w:val="21"/>
          <w:highlight w:val="none"/>
        </w:rPr>
        <w:t>逐项填写</w:t>
      </w:r>
      <w:r>
        <w:rPr>
          <w:rFonts w:ascii="Times New Roman" w:hAnsi="Times New Roman" w:eastAsia="宋体" w:cs="Times New Roman"/>
          <w:color w:val="auto"/>
          <w:szCs w:val="21"/>
          <w:highlight w:val="none"/>
        </w:rPr>
        <w:t>在</w:t>
      </w:r>
      <w:r>
        <w:rPr>
          <w:rFonts w:hint="eastAsia"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rPr>
        <w:t>3.</w:t>
      </w:r>
      <w:r>
        <w:rPr>
          <w:rFonts w:ascii="Times New Roman" w:hAnsi="Times New Roman" w:eastAsia="宋体" w:cs="Times New Roman"/>
          <w:color w:val="auto"/>
          <w:szCs w:val="21"/>
          <w:highlight w:val="none"/>
        </w:rPr>
        <w:t>1</w:t>
      </w:r>
      <w:r>
        <w:rPr>
          <w:rFonts w:hint="default" w:ascii="Times New Roman" w:hAnsi="Times New Roman" w:eastAsia="宋体" w:cs="Times New Roman"/>
          <w:color w:val="auto"/>
          <w:szCs w:val="21"/>
          <w:highlight w:val="none"/>
        </w:rPr>
        <w:t>投标方技术偏差</w:t>
      </w:r>
      <w:r>
        <w:rPr>
          <w:rFonts w:hint="eastAsia" w:ascii="Times New Roman" w:hAnsi="Times New Roman" w:eastAsia="宋体" w:cs="Times New Roman"/>
          <w:color w:val="auto"/>
          <w:szCs w:val="21"/>
          <w:highlight w:val="none"/>
          <w:lang w:eastAsia="zh-CN"/>
        </w:rPr>
        <w:t>”</w:t>
      </w:r>
      <w:r>
        <w:rPr>
          <w:rFonts w:ascii="Times New Roman" w:hAnsi="Times New Roman" w:eastAsia="宋体" w:cs="Times New Roman"/>
          <w:color w:val="auto"/>
          <w:szCs w:val="21"/>
          <w:highlight w:val="none"/>
        </w:rPr>
        <w:t>部分</w:t>
      </w:r>
      <w:r>
        <w:rPr>
          <w:rFonts w:hint="default" w:ascii="Times New Roman" w:hAnsi="Times New Roman" w:eastAsia="宋体" w:cs="Times New Roman"/>
          <w:color w:val="auto"/>
          <w:szCs w:val="21"/>
          <w:highlight w:val="none"/>
        </w:rPr>
        <w:t>；</w:t>
      </w:r>
    </w:p>
    <w:p>
      <w:pPr>
        <w:pStyle w:val="62"/>
        <w:numPr>
          <w:ilvl w:val="0"/>
          <w:numId w:val="3"/>
        </w:numPr>
        <w:adjustRightInd w:val="0"/>
        <w:snapToGrid w:val="0"/>
        <w:spacing w:line="360" w:lineRule="auto"/>
        <w:ind w:firstLineChars="0"/>
        <w:rPr>
          <w:rFonts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针对标准值特性</w:t>
      </w:r>
      <w:r>
        <w:rPr>
          <w:rFonts w:hint="eastAsia"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rPr>
        <w:t>投标人响应</w:t>
      </w:r>
      <w:r>
        <w:rPr>
          <w:rFonts w:hint="eastAsia"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rPr>
        <w:t>，有标准参数值要求，投标方需根据自身实际情况，提供限制要求范围内的响应值，同时需将此部分逐项填写</w:t>
      </w:r>
      <w:r>
        <w:rPr>
          <w:rFonts w:ascii="Times New Roman" w:hAnsi="Times New Roman" w:eastAsia="宋体" w:cs="Times New Roman"/>
          <w:color w:val="auto"/>
          <w:szCs w:val="21"/>
          <w:highlight w:val="none"/>
        </w:rPr>
        <w:t>在</w:t>
      </w:r>
      <w:r>
        <w:rPr>
          <w:rFonts w:hint="eastAsia"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rPr>
        <w:t>3.</w:t>
      </w:r>
      <w:r>
        <w:rPr>
          <w:rFonts w:ascii="Times New Roman" w:hAnsi="Times New Roman" w:eastAsia="宋体" w:cs="Times New Roman"/>
          <w:color w:val="auto"/>
          <w:szCs w:val="21"/>
          <w:highlight w:val="none"/>
        </w:rPr>
        <w:t>1</w:t>
      </w:r>
      <w:r>
        <w:rPr>
          <w:rFonts w:hint="default" w:ascii="Times New Roman" w:hAnsi="Times New Roman" w:eastAsia="宋体" w:cs="Times New Roman"/>
          <w:color w:val="auto"/>
          <w:szCs w:val="21"/>
          <w:highlight w:val="none"/>
        </w:rPr>
        <w:t>投标方技术偏差</w:t>
      </w:r>
      <w:r>
        <w:rPr>
          <w:rFonts w:hint="eastAsia" w:ascii="Times New Roman" w:hAnsi="Times New Roman" w:eastAsia="宋体" w:cs="Times New Roman"/>
          <w:color w:val="auto"/>
          <w:szCs w:val="21"/>
          <w:highlight w:val="none"/>
          <w:lang w:eastAsia="zh-CN"/>
        </w:rPr>
        <w:t>”</w:t>
      </w:r>
      <w:r>
        <w:rPr>
          <w:rFonts w:ascii="Times New Roman" w:hAnsi="Times New Roman" w:eastAsia="宋体" w:cs="Times New Roman"/>
          <w:color w:val="auto"/>
          <w:szCs w:val="21"/>
          <w:highlight w:val="none"/>
        </w:rPr>
        <w:t>部分；</w:t>
      </w:r>
    </w:p>
    <w:p>
      <w:pPr>
        <w:pStyle w:val="62"/>
        <w:numPr>
          <w:ilvl w:val="0"/>
          <w:numId w:val="3"/>
        </w:numPr>
        <w:adjustRightInd w:val="0"/>
        <w:snapToGrid w:val="0"/>
        <w:spacing w:line="360" w:lineRule="auto"/>
        <w:ind w:firstLineChars="0"/>
        <w:rPr>
          <w:rFonts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针对</w:t>
      </w:r>
      <w:r>
        <w:rPr>
          <w:rFonts w:ascii="Times New Roman" w:hAnsi="Times New Roman" w:eastAsia="宋体" w:cs="Times New Roman"/>
          <w:color w:val="auto"/>
          <w:szCs w:val="21"/>
          <w:highlight w:val="none"/>
        </w:rPr>
        <w:t>标准值特性</w:t>
      </w:r>
      <w:r>
        <w:rPr>
          <w:rFonts w:hint="eastAsia"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rPr>
        <w:t>投标人提供</w:t>
      </w:r>
      <w:r>
        <w:rPr>
          <w:rFonts w:hint="eastAsia"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rPr>
        <w:t>，无标准参数值要求，投标方根据实际情况填写投标响应值；</w:t>
      </w:r>
    </w:p>
    <w:p>
      <w:pPr>
        <w:pStyle w:val="62"/>
        <w:numPr>
          <w:ilvl w:val="0"/>
          <w:numId w:val="3"/>
        </w:numPr>
        <w:adjustRightInd w:val="0"/>
        <w:snapToGrid w:val="0"/>
        <w:spacing w:line="360" w:lineRule="auto"/>
        <w:ind w:firstLineChars="0"/>
        <w:rPr>
          <w:rFonts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针对</w:t>
      </w:r>
      <w:r>
        <w:rPr>
          <w:rFonts w:ascii="Times New Roman" w:hAnsi="Times New Roman" w:eastAsia="宋体" w:cs="Times New Roman"/>
          <w:color w:val="auto"/>
          <w:szCs w:val="21"/>
          <w:highlight w:val="none"/>
        </w:rPr>
        <w:t>标准值特性</w:t>
      </w:r>
      <w:r>
        <w:rPr>
          <w:rFonts w:hint="eastAsia"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rPr>
        <w:t>扩建</w:t>
      </w:r>
      <w:r>
        <w:rPr>
          <w:rFonts w:hint="eastAsia"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rPr>
        <w:t>，项目单位根据原项目情况填写，投标方根据实际情况填写投标响应值；</w:t>
      </w:r>
    </w:p>
    <w:p>
      <w:pPr>
        <w:pStyle w:val="62"/>
        <w:numPr>
          <w:ilvl w:val="0"/>
          <w:numId w:val="3"/>
        </w:numPr>
        <w:adjustRightInd w:val="0"/>
        <w:snapToGrid w:val="0"/>
        <w:spacing w:line="360" w:lineRule="auto"/>
        <w:ind w:firstLineChars="0"/>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针对</w:t>
      </w:r>
      <w:r>
        <w:rPr>
          <w:rFonts w:ascii="Times New Roman" w:hAnsi="Times New Roman" w:eastAsia="宋体" w:cs="Times New Roman"/>
          <w:color w:val="auto"/>
          <w:szCs w:val="21"/>
          <w:highlight w:val="none"/>
        </w:rPr>
        <w:t>标准值特性</w:t>
      </w:r>
      <w:r>
        <w:rPr>
          <w:rFonts w:hint="eastAsia"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rPr>
        <w:t>特殊</w:t>
      </w:r>
      <w:r>
        <w:rPr>
          <w:rFonts w:hint="eastAsia"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rPr>
        <w:t>，项目单位提出的所有特殊要求，需附对应审批流程，投标方根据实际情况填写投标响应值。</w:t>
      </w:r>
    </w:p>
    <w:p>
      <w:pPr>
        <w:pStyle w:val="62"/>
        <w:numPr>
          <w:ilvl w:val="0"/>
          <w:numId w:val="3"/>
        </w:numPr>
        <w:adjustRightInd w:val="0"/>
        <w:snapToGrid w:val="0"/>
        <w:spacing w:line="360" w:lineRule="auto"/>
        <w:ind w:firstLineChars="0"/>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项目单位要求值的</w:t>
      </w:r>
      <w:r>
        <w:rPr>
          <w:rFonts w:ascii="Times New Roman" w:hAnsi="Times New Roman" w:eastAsia="宋体" w:cs="Times New Roman"/>
          <w:color w:val="auto"/>
          <w:szCs w:val="21"/>
          <w:highlight w:val="none"/>
        </w:rPr>
        <w:t>数据填入格式</w:t>
      </w:r>
      <w:r>
        <w:rPr>
          <w:rFonts w:hint="default" w:ascii="Times New Roman" w:hAnsi="Times New Roman" w:eastAsia="宋体" w:cs="Times New Roman"/>
          <w:color w:val="auto"/>
          <w:szCs w:val="21"/>
          <w:highlight w:val="none"/>
        </w:rPr>
        <w:t>：1）标准</w:t>
      </w:r>
      <w:r>
        <w:rPr>
          <w:rFonts w:ascii="Times New Roman" w:hAnsi="Times New Roman" w:eastAsia="宋体" w:cs="Times New Roman"/>
          <w:color w:val="auto"/>
          <w:szCs w:val="21"/>
          <w:highlight w:val="none"/>
        </w:rPr>
        <w:t>参数值要求值仅为</w:t>
      </w:r>
      <w:r>
        <w:rPr>
          <w:rFonts w:hint="default" w:ascii="Times New Roman" w:hAnsi="Times New Roman" w:eastAsia="宋体" w:cs="Times New Roman"/>
          <w:color w:val="auto"/>
          <w:szCs w:val="21"/>
          <w:highlight w:val="none"/>
        </w:rPr>
        <w:t>整数</w:t>
      </w:r>
      <w:r>
        <w:rPr>
          <w:rFonts w:ascii="Times New Roman" w:hAnsi="Times New Roman" w:eastAsia="宋体" w:cs="Times New Roman"/>
          <w:color w:val="auto"/>
          <w:szCs w:val="21"/>
          <w:highlight w:val="none"/>
        </w:rPr>
        <w:t>、</w:t>
      </w:r>
      <w:r>
        <w:rPr>
          <w:rFonts w:hint="default" w:ascii="Times New Roman" w:hAnsi="Times New Roman" w:eastAsia="宋体" w:cs="Times New Roman"/>
          <w:color w:val="auto"/>
          <w:szCs w:val="21"/>
          <w:highlight w:val="none"/>
        </w:rPr>
        <w:t>带</w:t>
      </w:r>
      <w:r>
        <w:rPr>
          <w:rFonts w:ascii="Times New Roman" w:hAnsi="Times New Roman" w:eastAsia="宋体" w:cs="Times New Roman"/>
          <w:color w:val="auto"/>
          <w:szCs w:val="21"/>
          <w:highlight w:val="none"/>
        </w:rPr>
        <w:t>小数</w:t>
      </w:r>
      <w:r>
        <w:rPr>
          <w:rFonts w:hint="default" w:ascii="Times New Roman" w:hAnsi="Times New Roman" w:eastAsia="宋体" w:cs="Times New Roman"/>
          <w:color w:val="auto"/>
          <w:szCs w:val="21"/>
          <w:highlight w:val="none"/>
        </w:rPr>
        <w:t>点</w:t>
      </w:r>
      <w:r>
        <w:rPr>
          <w:rFonts w:ascii="Times New Roman" w:hAnsi="Times New Roman" w:eastAsia="宋体" w:cs="Times New Roman"/>
          <w:color w:val="auto"/>
          <w:szCs w:val="21"/>
          <w:highlight w:val="none"/>
        </w:rPr>
        <w:t>数字（</w:t>
      </w:r>
      <w:r>
        <w:rPr>
          <w:rFonts w:hint="default" w:ascii="Times New Roman" w:hAnsi="Times New Roman" w:eastAsia="宋体" w:cs="Times New Roman"/>
          <w:color w:val="auto"/>
          <w:szCs w:val="21"/>
          <w:highlight w:val="none"/>
        </w:rPr>
        <w:t>且不含</w:t>
      </w:r>
      <w:r>
        <w:rPr>
          <w:rFonts w:ascii="Times New Roman" w:hAnsi="Times New Roman" w:eastAsia="宋体" w:cs="Times New Roman"/>
          <w:color w:val="auto"/>
          <w:szCs w:val="21"/>
          <w:highlight w:val="none"/>
        </w:rPr>
        <w:t>根号</w:t>
      </w:r>
      <w:r>
        <w:rPr>
          <w:rFonts w:hint="default" w:ascii="Times New Roman" w:hAnsi="Times New Roman" w:eastAsia="宋体" w:cs="Times New Roman"/>
          <w:color w:val="auto"/>
          <w:szCs w:val="21"/>
          <w:highlight w:val="none"/>
        </w:rPr>
        <w:t>、</w:t>
      </w:r>
      <w:r>
        <w:rPr>
          <w:rFonts w:ascii="Times New Roman" w:hAnsi="Times New Roman" w:eastAsia="宋体" w:cs="Times New Roman"/>
          <w:color w:val="auto"/>
          <w:szCs w:val="21"/>
          <w:highlight w:val="none"/>
        </w:rPr>
        <w:t>分号等）</w:t>
      </w:r>
      <w:r>
        <w:rPr>
          <w:rFonts w:hint="default" w:ascii="Times New Roman" w:hAnsi="Times New Roman" w:eastAsia="宋体" w:cs="Times New Roman"/>
          <w:color w:val="auto"/>
          <w:szCs w:val="21"/>
          <w:highlight w:val="none"/>
        </w:rPr>
        <w:t>的</w:t>
      </w:r>
      <w:r>
        <w:rPr>
          <w:rFonts w:ascii="Times New Roman" w:hAnsi="Times New Roman" w:eastAsia="宋体" w:cs="Times New Roman"/>
          <w:color w:val="auto"/>
          <w:szCs w:val="21"/>
          <w:highlight w:val="none"/>
        </w:rPr>
        <w:t>，</w:t>
      </w:r>
      <w:r>
        <w:rPr>
          <w:rFonts w:hint="eastAsia"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rPr>
        <w:t>项目单位要求值</w:t>
      </w:r>
      <w:r>
        <w:rPr>
          <w:rFonts w:hint="eastAsia" w:ascii="Times New Roman" w:hAnsi="Times New Roman" w:eastAsia="宋体" w:cs="Times New Roman"/>
          <w:color w:val="auto"/>
          <w:szCs w:val="21"/>
          <w:highlight w:val="none"/>
          <w:lang w:eastAsia="zh-CN"/>
        </w:rPr>
        <w:t>”</w:t>
      </w:r>
      <w:r>
        <w:rPr>
          <w:rFonts w:ascii="Times New Roman" w:hAnsi="Times New Roman" w:eastAsia="宋体" w:cs="Times New Roman"/>
          <w:color w:val="auto"/>
          <w:szCs w:val="21"/>
          <w:highlight w:val="none"/>
        </w:rPr>
        <w:t>输入</w:t>
      </w:r>
      <w:r>
        <w:rPr>
          <w:rFonts w:hint="default" w:ascii="Times New Roman" w:hAnsi="Times New Roman" w:eastAsia="宋体" w:cs="Times New Roman"/>
          <w:color w:val="auto"/>
          <w:szCs w:val="21"/>
          <w:highlight w:val="none"/>
        </w:rPr>
        <w:t>的字符应为</w:t>
      </w:r>
      <w:r>
        <w:rPr>
          <w:rFonts w:hint="eastAsia" w:ascii="Times New Roman" w:hAnsi="Times New Roman" w:eastAsia="宋体" w:cs="Times New Roman"/>
          <w:color w:val="auto"/>
          <w:szCs w:val="21"/>
          <w:highlight w:val="none"/>
          <w:lang w:eastAsia="zh-CN"/>
        </w:rPr>
        <w:t>“</w:t>
      </w:r>
      <w:r>
        <w:rPr>
          <w:rFonts w:ascii="Times New Roman" w:hAnsi="Times New Roman" w:eastAsia="宋体" w:cs="Times New Roman"/>
          <w:color w:val="auto"/>
          <w:szCs w:val="21"/>
          <w:highlight w:val="none"/>
        </w:rPr>
        <w:t>数值</w:t>
      </w:r>
      <w:r>
        <w:rPr>
          <w:rFonts w:hint="default" w:ascii="Times New Roman" w:hAnsi="Times New Roman" w:eastAsia="宋体" w:cs="Times New Roman"/>
          <w:color w:val="auto"/>
          <w:szCs w:val="21"/>
          <w:highlight w:val="none"/>
        </w:rPr>
        <w:t>型</w:t>
      </w:r>
      <w:r>
        <w:rPr>
          <w:rFonts w:hint="eastAsia"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rPr>
        <w:t>；凡是</w:t>
      </w:r>
      <w:r>
        <w:rPr>
          <w:rFonts w:ascii="Times New Roman" w:hAnsi="Times New Roman" w:eastAsia="宋体" w:cs="Times New Roman"/>
          <w:color w:val="auto"/>
          <w:szCs w:val="21"/>
          <w:highlight w:val="none"/>
        </w:rPr>
        <w:t>带数字之外符号的，</w:t>
      </w:r>
      <w:r>
        <w:rPr>
          <w:rFonts w:hint="eastAsia"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rPr>
        <w:t>项目单位要求值</w:t>
      </w:r>
      <w:r>
        <w:rPr>
          <w:rFonts w:hint="eastAsia" w:ascii="Times New Roman" w:hAnsi="Times New Roman" w:eastAsia="宋体" w:cs="Times New Roman"/>
          <w:color w:val="auto"/>
          <w:szCs w:val="21"/>
          <w:highlight w:val="none"/>
          <w:lang w:eastAsia="zh-CN"/>
        </w:rPr>
        <w:t>”</w:t>
      </w:r>
      <w:r>
        <w:rPr>
          <w:rFonts w:ascii="Times New Roman" w:hAnsi="Times New Roman" w:eastAsia="宋体" w:cs="Times New Roman"/>
          <w:color w:val="auto"/>
          <w:szCs w:val="21"/>
          <w:highlight w:val="none"/>
        </w:rPr>
        <w:t>输入</w:t>
      </w:r>
      <w:r>
        <w:rPr>
          <w:rFonts w:hint="default" w:ascii="Times New Roman" w:hAnsi="Times New Roman" w:eastAsia="宋体" w:cs="Times New Roman"/>
          <w:color w:val="auto"/>
          <w:szCs w:val="21"/>
          <w:highlight w:val="none"/>
        </w:rPr>
        <w:t>的字符应为</w:t>
      </w:r>
      <w:r>
        <w:rPr>
          <w:rFonts w:hint="eastAsia"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rPr>
        <w:t>文本型</w:t>
      </w:r>
      <w:r>
        <w:rPr>
          <w:rFonts w:hint="eastAsia"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rPr>
        <w:t>；2）需要</w:t>
      </w:r>
      <w:r>
        <w:rPr>
          <w:rFonts w:ascii="Times New Roman" w:hAnsi="Times New Roman" w:eastAsia="宋体" w:cs="Times New Roman"/>
          <w:color w:val="auto"/>
          <w:szCs w:val="21"/>
          <w:highlight w:val="none"/>
        </w:rPr>
        <w:t>在</w:t>
      </w:r>
      <w:r>
        <w:rPr>
          <w:rFonts w:hint="eastAsia"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rPr>
        <w:t>标准</w:t>
      </w:r>
      <w:r>
        <w:rPr>
          <w:rFonts w:ascii="Times New Roman" w:hAnsi="Times New Roman" w:eastAsia="宋体" w:cs="Times New Roman"/>
          <w:color w:val="auto"/>
          <w:szCs w:val="21"/>
          <w:highlight w:val="none"/>
        </w:rPr>
        <w:t>参数值</w:t>
      </w:r>
      <w:r>
        <w:rPr>
          <w:rFonts w:hint="eastAsia"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rPr>
        <w:t>多个</w:t>
      </w:r>
      <w:r>
        <w:rPr>
          <w:rFonts w:ascii="Times New Roman" w:hAnsi="Times New Roman" w:eastAsia="宋体" w:cs="Times New Roman"/>
          <w:color w:val="auto"/>
          <w:szCs w:val="21"/>
          <w:highlight w:val="none"/>
        </w:rPr>
        <w:t>选项选择的，按照</w:t>
      </w:r>
      <w:r>
        <w:rPr>
          <w:rFonts w:hint="eastAsia"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rPr>
        <w:t>标准</w:t>
      </w:r>
      <w:r>
        <w:rPr>
          <w:rFonts w:ascii="Times New Roman" w:hAnsi="Times New Roman" w:eastAsia="宋体" w:cs="Times New Roman"/>
          <w:color w:val="auto"/>
          <w:szCs w:val="21"/>
          <w:highlight w:val="none"/>
        </w:rPr>
        <w:t>参数值</w:t>
      </w:r>
      <w:r>
        <w:rPr>
          <w:rFonts w:hint="eastAsia"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rPr>
        <w:t>同样格式进行选择，</w:t>
      </w:r>
      <w:r>
        <w:rPr>
          <w:rFonts w:ascii="Times New Roman" w:hAnsi="Times New Roman" w:eastAsia="宋体" w:cs="Times New Roman"/>
          <w:color w:val="auto"/>
          <w:szCs w:val="21"/>
          <w:highlight w:val="none"/>
        </w:rPr>
        <w:t>输入的字符应为</w:t>
      </w:r>
      <w:r>
        <w:rPr>
          <w:rFonts w:hint="eastAsia"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rPr>
        <w:t>枚举</w:t>
      </w:r>
      <w:r>
        <w:rPr>
          <w:rFonts w:ascii="Times New Roman" w:hAnsi="Times New Roman" w:eastAsia="宋体" w:cs="Times New Roman"/>
          <w:color w:val="auto"/>
          <w:szCs w:val="21"/>
          <w:highlight w:val="none"/>
        </w:rPr>
        <w:t>型</w:t>
      </w:r>
      <w:r>
        <w:rPr>
          <w:rFonts w:hint="eastAsia"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rPr>
        <w:t>；</w:t>
      </w:r>
      <w:r>
        <w:rPr>
          <w:rFonts w:ascii="Times New Roman" w:hAnsi="Times New Roman" w:eastAsia="宋体" w:cs="Times New Roman"/>
          <w:color w:val="auto"/>
          <w:szCs w:val="21"/>
          <w:highlight w:val="none"/>
        </w:rPr>
        <w:t>3</w:t>
      </w:r>
      <w:r>
        <w:rPr>
          <w:rFonts w:hint="default" w:ascii="Times New Roman" w:hAnsi="Times New Roman" w:eastAsia="宋体" w:cs="Times New Roman"/>
          <w:color w:val="auto"/>
          <w:szCs w:val="21"/>
          <w:highlight w:val="none"/>
        </w:rPr>
        <w:t>）项目单位</w:t>
      </w:r>
      <w:r>
        <w:rPr>
          <w:rFonts w:ascii="Times New Roman" w:hAnsi="Times New Roman" w:eastAsia="宋体" w:cs="Times New Roman"/>
          <w:color w:val="auto"/>
          <w:szCs w:val="21"/>
          <w:highlight w:val="none"/>
        </w:rPr>
        <w:t>录入时应采用</w:t>
      </w:r>
      <w:r>
        <w:rPr>
          <w:rFonts w:hint="eastAsia"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rPr>
        <w:t>中文半角</w:t>
      </w:r>
      <w:r>
        <w:rPr>
          <w:rFonts w:hint="eastAsia"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rPr>
        <w:t>输入</w:t>
      </w:r>
      <w:r>
        <w:rPr>
          <w:rFonts w:ascii="Times New Roman" w:hAnsi="Times New Roman" w:eastAsia="宋体" w:cs="Times New Roman"/>
          <w:color w:val="auto"/>
          <w:szCs w:val="21"/>
          <w:highlight w:val="none"/>
        </w:rPr>
        <w:t>法。4</w:t>
      </w:r>
      <w:r>
        <w:rPr>
          <w:rFonts w:hint="default" w:ascii="Times New Roman" w:hAnsi="Times New Roman" w:eastAsia="宋体" w:cs="Times New Roman"/>
          <w:color w:val="auto"/>
          <w:szCs w:val="21"/>
          <w:highlight w:val="none"/>
        </w:rPr>
        <w:t>）</w:t>
      </w:r>
      <w:r>
        <w:rPr>
          <w:rFonts w:ascii="Times New Roman" w:hAnsi="Times New Roman" w:eastAsia="宋体" w:cs="Times New Roman"/>
          <w:color w:val="auto"/>
          <w:szCs w:val="21"/>
          <w:highlight w:val="none"/>
        </w:rPr>
        <w:t>字符与字符之间无空格</w:t>
      </w:r>
      <w:r>
        <w:rPr>
          <w:rFonts w:hint="default" w:ascii="Times New Roman" w:hAnsi="Times New Roman" w:eastAsia="宋体" w:cs="Times New Roman"/>
          <w:color w:val="auto"/>
          <w:szCs w:val="21"/>
          <w:highlight w:val="none"/>
        </w:rPr>
        <w:t>。</w:t>
      </w:r>
    </w:p>
    <w:p>
      <w:pPr>
        <w:pStyle w:val="62"/>
        <w:numPr>
          <w:ilvl w:val="0"/>
          <w:numId w:val="3"/>
        </w:numPr>
        <w:adjustRightInd w:val="0"/>
        <w:snapToGrid w:val="0"/>
        <w:spacing w:line="360" w:lineRule="auto"/>
        <w:ind w:firstLineChars="0"/>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投标人响应</w:t>
      </w:r>
      <w:r>
        <w:rPr>
          <w:rFonts w:ascii="Times New Roman" w:hAnsi="Times New Roman" w:eastAsia="宋体" w:cs="Times New Roman"/>
          <w:color w:val="auto"/>
          <w:szCs w:val="21"/>
          <w:highlight w:val="none"/>
        </w:rPr>
        <w:t>值</w:t>
      </w:r>
      <w:r>
        <w:rPr>
          <w:rFonts w:hint="default" w:ascii="Times New Roman" w:hAnsi="Times New Roman" w:eastAsia="宋体" w:cs="Times New Roman"/>
          <w:color w:val="auto"/>
          <w:szCs w:val="21"/>
          <w:highlight w:val="none"/>
        </w:rPr>
        <w:t>的</w:t>
      </w:r>
      <w:r>
        <w:rPr>
          <w:rFonts w:ascii="Times New Roman" w:hAnsi="Times New Roman" w:eastAsia="宋体" w:cs="Times New Roman"/>
          <w:color w:val="auto"/>
          <w:szCs w:val="21"/>
          <w:highlight w:val="none"/>
        </w:rPr>
        <w:t>数据填入格式</w:t>
      </w:r>
      <w:r>
        <w:rPr>
          <w:rFonts w:hint="default" w:ascii="Times New Roman" w:hAnsi="Times New Roman" w:eastAsia="宋体" w:cs="Times New Roman"/>
          <w:color w:val="auto"/>
          <w:szCs w:val="21"/>
          <w:highlight w:val="none"/>
        </w:rPr>
        <w:t>：1）标准</w:t>
      </w:r>
      <w:r>
        <w:rPr>
          <w:rFonts w:ascii="Times New Roman" w:hAnsi="Times New Roman" w:eastAsia="宋体" w:cs="Times New Roman"/>
          <w:color w:val="auto"/>
          <w:szCs w:val="21"/>
          <w:highlight w:val="none"/>
        </w:rPr>
        <w:t>参数值</w:t>
      </w:r>
      <w:r>
        <w:rPr>
          <w:rFonts w:hint="default" w:ascii="Times New Roman" w:hAnsi="Times New Roman" w:eastAsia="宋体" w:cs="Times New Roman"/>
          <w:color w:val="auto"/>
          <w:szCs w:val="21"/>
          <w:highlight w:val="none"/>
        </w:rPr>
        <w:t>和</w:t>
      </w:r>
      <w:r>
        <w:rPr>
          <w:rFonts w:ascii="Times New Roman" w:hAnsi="Times New Roman" w:eastAsia="宋体" w:cs="Times New Roman"/>
          <w:color w:val="auto"/>
          <w:szCs w:val="21"/>
          <w:highlight w:val="none"/>
        </w:rPr>
        <w:t>项目单位要求值仅为</w:t>
      </w:r>
      <w:r>
        <w:rPr>
          <w:rFonts w:hint="default" w:ascii="Times New Roman" w:hAnsi="Times New Roman" w:eastAsia="宋体" w:cs="Times New Roman"/>
          <w:color w:val="auto"/>
          <w:szCs w:val="21"/>
          <w:highlight w:val="none"/>
        </w:rPr>
        <w:t>整数</w:t>
      </w:r>
      <w:r>
        <w:rPr>
          <w:rFonts w:ascii="Times New Roman" w:hAnsi="Times New Roman" w:eastAsia="宋体" w:cs="Times New Roman"/>
          <w:color w:val="auto"/>
          <w:szCs w:val="21"/>
          <w:highlight w:val="none"/>
        </w:rPr>
        <w:t>、</w:t>
      </w:r>
      <w:r>
        <w:rPr>
          <w:rFonts w:hint="default" w:ascii="Times New Roman" w:hAnsi="Times New Roman" w:eastAsia="宋体" w:cs="Times New Roman"/>
          <w:color w:val="auto"/>
          <w:szCs w:val="21"/>
          <w:highlight w:val="none"/>
        </w:rPr>
        <w:t>带</w:t>
      </w:r>
      <w:r>
        <w:rPr>
          <w:rFonts w:ascii="Times New Roman" w:hAnsi="Times New Roman" w:eastAsia="宋体" w:cs="Times New Roman"/>
          <w:color w:val="auto"/>
          <w:szCs w:val="21"/>
          <w:highlight w:val="none"/>
        </w:rPr>
        <w:t>小数</w:t>
      </w:r>
      <w:r>
        <w:rPr>
          <w:rFonts w:hint="default" w:ascii="Times New Roman" w:hAnsi="Times New Roman" w:eastAsia="宋体" w:cs="Times New Roman"/>
          <w:color w:val="auto"/>
          <w:szCs w:val="21"/>
          <w:highlight w:val="none"/>
        </w:rPr>
        <w:t>点</w:t>
      </w:r>
      <w:r>
        <w:rPr>
          <w:rFonts w:ascii="Times New Roman" w:hAnsi="Times New Roman" w:eastAsia="宋体" w:cs="Times New Roman"/>
          <w:color w:val="auto"/>
          <w:szCs w:val="21"/>
          <w:highlight w:val="none"/>
        </w:rPr>
        <w:t>数字（</w:t>
      </w:r>
      <w:r>
        <w:rPr>
          <w:rFonts w:hint="default" w:ascii="Times New Roman" w:hAnsi="Times New Roman" w:eastAsia="宋体" w:cs="Times New Roman"/>
          <w:color w:val="auto"/>
          <w:szCs w:val="21"/>
          <w:highlight w:val="none"/>
        </w:rPr>
        <w:t>且不含</w:t>
      </w:r>
      <w:r>
        <w:rPr>
          <w:rFonts w:ascii="Times New Roman" w:hAnsi="Times New Roman" w:eastAsia="宋体" w:cs="Times New Roman"/>
          <w:color w:val="auto"/>
          <w:szCs w:val="21"/>
          <w:highlight w:val="none"/>
        </w:rPr>
        <w:t>根号</w:t>
      </w:r>
      <w:r>
        <w:rPr>
          <w:rFonts w:hint="default" w:ascii="Times New Roman" w:hAnsi="Times New Roman" w:eastAsia="宋体" w:cs="Times New Roman"/>
          <w:color w:val="auto"/>
          <w:szCs w:val="21"/>
          <w:highlight w:val="none"/>
        </w:rPr>
        <w:t>、</w:t>
      </w:r>
      <w:r>
        <w:rPr>
          <w:rFonts w:ascii="Times New Roman" w:hAnsi="Times New Roman" w:eastAsia="宋体" w:cs="Times New Roman"/>
          <w:color w:val="auto"/>
          <w:szCs w:val="21"/>
          <w:highlight w:val="none"/>
        </w:rPr>
        <w:t>分号等）</w:t>
      </w:r>
      <w:r>
        <w:rPr>
          <w:rFonts w:hint="default" w:ascii="Times New Roman" w:hAnsi="Times New Roman" w:eastAsia="宋体" w:cs="Times New Roman"/>
          <w:color w:val="auto"/>
          <w:szCs w:val="21"/>
          <w:highlight w:val="none"/>
        </w:rPr>
        <w:t>的</w:t>
      </w:r>
      <w:r>
        <w:rPr>
          <w:rFonts w:ascii="Times New Roman" w:hAnsi="Times New Roman" w:eastAsia="宋体" w:cs="Times New Roman"/>
          <w:color w:val="auto"/>
          <w:szCs w:val="21"/>
          <w:highlight w:val="none"/>
        </w:rPr>
        <w:t>，</w:t>
      </w:r>
      <w:r>
        <w:rPr>
          <w:rFonts w:hint="eastAsia"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rPr>
        <w:t>投标人响应</w:t>
      </w:r>
      <w:r>
        <w:rPr>
          <w:rFonts w:ascii="Times New Roman" w:hAnsi="Times New Roman" w:eastAsia="宋体" w:cs="Times New Roman"/>
          <w:color w:val="auto"/>
          <w:szCs w:val="21"/>
          <w:highlight w:val="none"/>
        </w:rPr>
        <w:t>值</w:t>
      </w:r>
      <w:r>
        <w:rPr>
          <w:rFonts w:hint="eastAsia" w:ascii="Times New Roman" w:hAnsi="Times New Roman" w:eastAsia="宋体" w:cs="Times New Roman"/>
          <w:color w:val="auto"/>
          <w:szCs w:val="21"/>
          <w:highlight w:val="none"/>
          <w:lang w:eastAsia="zh-CN"/>
        </w:rPr>
        <w:t>”</w:t>
      </w:r>
      <w:r>
        <w:rPr>
          <w:rFonts w:ascii="Times New Roman" w:hAnsi="Times New Roman" w:eastAsia="宋体" w:cs="Times New Roman"/>
          <w:color w:val="auto"/>
          <w:szCs w:val="21"/>
          <w:highlight w:val="none"/>
        </w:rPr>
        <w:t>输入</w:t>
      </w:r>
      <w:r>
        <w:rPr>
          <w:rFonts w:hint="default" w:ascii="Times New Roman" w:hAnsi="Times New Roman" w:eastAsia="宋体" w:cs="Times New Roman"/>
          <w:color w:val="auto"/>
          <w:szCs w:val="21"/>
          <w:highlight w:val="none"/>
        </w:rPr>
        <w:t>的字符应为</w:t>
      </w:r>
      <w:r>
        <w:rPr>
          <w:rFonts w:hint="eastAsia" w:ascii="Times New Roman" w:hAnsi="Times New Roman" w:eastAsia="宋体" w:cs="Times New Roman"/>
          <w:color w:val="auto"/>
          <w:szCs w:val="21"/>
          <w:highlight w:val="none"/>
          <w:lang w:eastAsia="zh-CN"/>
        </w:rPr>
        <w:t>“</w:t>
      </w:r>
      <w:r>
        <w:rPr>
          <w:rFonts w:ascii="Times New Roman" w:hAnsi="Times New Roman" w:eastAsia="宋体" w:cs="Times New Roman"/>
          <w:color w:val="auto"/>
          <w:szCs w:val="21"/>
          <w:highlight w:val="none"/>
        </w:rPr>
        <w:t>数值</w:t>
      </w:r>
      <w:r>
        <w:rPr>
          <w:rFonts w:hint="default" w:ascii="Times New Roman" w:hAnsi="Times New Roman" w:eastAsia="宋体" w:cs="Times New Roman"/>
          <w:color w:val="auto"/>
          <w:szCs w:val="21"/>
          <w:highlight w:val="none"/>
        </w:rPr>
        <w:t>型</w:t>
      </w:r>
      <w:r>
        <w:rPr>
          <w:rFonts w:hint="eastAsia"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rPr>
        <w:t>；凡是</w:t>
      </w:r>
      <w:r>
        <w:rPr>
          <w:rFonts w:ascii="Times New Roman" w:hAnsi="Times New Roman" w:eastAsia="宋体" w:cs="Times New Roman"/>
          <w:color w:val="auto"/>
          <w:szCs w:val="21"/>
          <w:highlight w:val="none"/>
        </w:rPr>
        <w:t>带数字之外符号的，</w:t>
      </w:r>
      <w:r>
        <w:rPr>
          <w:rFonts w:hint="eastAsia"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rPr>
        <w:t>投标人响应</w:t>
      </w:r>
      <w:r>
        <w:rPr>
          <w:rFonts w:ascii="Times New Roman" w:hAnsi="Times New Roman" w:eastAsia="宋体" w:cs="Times New Roman"/>
          <w:color w:val="auto"/>
          <w:szCs w:val="21"/>
          <w:highlight w:val="none"/>
        </w:rPr>
        <w:t>值</w:t>
      </w:r>
      <w:r>
        <w:rPr>
          <w:rFonts w:hint="eastAsia" w:ascii="Times New Roman" w:hAnsi="Times New Roman" w:eastAsia="宋体" w:cs="Times New Roman"/>
          <w:color w:val="auto"/>
          <w:szCs w:val="21"/>
          <w:highlight w:val="none"/>
          <w:lang w:eastAsia="zh-CN"/>
        </w:rPr>
        <w:t>”</w:t>
      </w:r>
      <w:r>
        <w:rPr>
          <w:rFonts w:ascii="Times New Roman" w:hAnsi="Times New Roman" w:eastAsia="宋体" w:cs="Times New Roman"/>
          <w:color w:val="auto"/>
          <w:szCs w:val="21"/>
          <w:highlight w:val="none"/>
        </w:rPr>
        <w:t>输入</w:t>
      </w:r>
      <w:r>
        <w:rPr>
          <w:rFonts w:hint="default" w:ascii="Times New Roman" w:hAnsi="Times New Roman" w:eastAsia="宋体" w:cs="Times New Roman"/>
          <w:color w:val="auto"/>
          <w:szCs w:val="21"/>
          <w:highlight w:val="none"/>
        </w:rPr>
        <w:t>的字符应为</w:t>
      </w:r>
      <w:r>
        <w:rPr>
          <w:rFonts w:hint="eastAsia"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rPr>
        <w:t>文本型</w:t>
      </w:r>
      <w:r>
        <w:rPr>
          <w:rFonts w:hint="eastAsia"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rPr>
        <w:t>；2）需要</w:t>
      </w:r>
      <w:r>
        <w:rPr>
          <w:rFonts w:ascii="Times New Roman" w:hAnsi="Times New Roman" w:eastAsia="宋体" w:cs="Times New Roman"/>
          <w:color w:val="auto"/>
          <w:szCs w:val="21"/>
          <w:highlight w:val="none"/>
        </w:rPr>
        <w:t>在</w:t>
      </w:r>
      <w:r>
        <w:rPr>
          <w:rFonts w:hint="eastAsia"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rPr>
        <w:t>标准</w:t>
      </w:r>
      <w:r>
        <w:rPr>
          <w:rFonts w:ascii="Times New Roman" w:hAnsi="Times New Roman" w:eastAsia="宋体" w:cs="Times New Roman"/>
          <w:color w:val="auto"/>
          <w:szCs w:val="21"/>
          <w:highlight w:val="none"/>
        </w:rPr>
        <w:t>参数值</w:t>
      </w:r>
      <w:r>
        <w:rPr>
          <w:rFonts w:hint="default" w:ascii="Times New Roman" w:hAnsi="Times New Roman" w:eastAsia="宋体" w:cs="Times New Roman"/>
          <w:color w:val="auto"/>
          <w:szCs w:val="21"/>
          <w:highlight w:val="none"/>
        </w:rPr>
        <w:t>、</w:t>
      </w:r>
      <w:r>
        <w:rPr>
          <w:rFonts w:ascii="Times New Roman" w:hAnsi="Times New Roman" w:eastAsia="宋体" w:cs="Times New Roman"/>
          <w:color w:val="auto"/>
          <w:szCs w:val="21"/>
          <w:highlight w:val="none"/>
        </w:rPr>
        <w:t>项目单位要求值</w:t>
      </w:r>
      <w:r>
        <w:rPr>
          <w:rFonts w:hint="eastAsia"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rPr>
        <w:t>多个</w:t>
      </w:r>
      <w:r>
        <w:rPr>
          <w:rFonts w:ascii="Times New Roman" w:hAnsi="Times New Roman" w:eastAsia="宋体" w:cs="Times New Roman"/>
          <w:color w:val="auto"/>
          <w:szCs w:val="21"/>
          <w:highlight w:val="none"/>
        </w:rPr>
        <w:t>选项选择的，按照</w:t>
      </w:r>
      <w:r>
        <w:rPr>
          <w:rFonts w:hint="eastAsia"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rPr>
        <w:t>标准</w:t>
      </w:r>
      <w:r>
        <w:rPr>
          <w:rFonts w:ascii="Times New Roman" w:hAnsi="Times New Roman" w:eastAsia="宋体" w:cs="Times New Roman"/>
          <w:color w:val="auto"/>
          <w:szCs w:val="21"/>
          <w:highlight w:val="none"/>
        </w:rPr>
        <w:t>参数值</w:t>
      </w:r>
      <w:r>
        <w:rPr>
          <w:rFonts w:hint="default" w:ascii="Times New Roman" w:hAnsi="Times New Roman" w:eastAsia="宋体" w:cs="Times New Roman"/>
          <w:color w:val="auto"/>
          <w:szCs w:val="21"/>
          <w:highlight w:val="none"/>
        </w:rPr>
        <w:t>、</w:t>
      </w:r>
      <w:r>
        <w:rPr>
          <w:rFonts w:ascii="Times New Roman" w:hAnsi="Times New Roman" w:eastAsia="宋体" w:cs="Times New Roman"/>
          <w:color w:val="auto"/>
          <w:szCs w:val="21"/>
          <w:highlight w:val="none"/>
        </w:rPr>
        <w:t>项目单位要求值</w:t>
      </w:r>
      <w:r>
        <w:rPr>
          <w:rFonts w:hint="eastAsia"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rPr>
        <w:t>同样格式进行选择，</w:t>
      </w:r>
      <w:r>
        <w:rPr>
          <w:rFonts w:ascii="Times New Roman" w:hAnsi="Times New Roman" w:eastAsia="宋体" w:cs="Times New Roman"/>
          <w:color w:val="auto"/>
          <w:szCs w:val="21"/>
          <w:highlight w:val="none"/>
        </w:rPr>
        <w:t>输入的字符应为</w:t>
      </w:r>
      <w:r>
        <w:rPr>
          <w:rFonts w:hint="eastAsia"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rPr>
        <w:t>枚举</w:t>
      </w:r>
      <w:r>
        <w:rPr>
          <w:rFonts w:ascii="Times New Roman" w:hAnsi="Times New Roman" w:eastAsia="宋体" w:cs="Times New Roman"/>
          <w:color w:val="auto"/>
          <w:szCs w:val="21"/>
          <w:highlight w:val="none"/>
        </w:rPr>
        <w:t>型</w:t>
      </w:r>
      <w:r>
        <w:rPr>
          <w:rFonts w:hint="eastAsia"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rPr>
        <w:t>；</w:t>
      </w:r>
      <w:r>
        <w:rPr>
          <w:rFonts w:ascii="Times New Roman" w:hAnsi="Times New Roman" w:eastAsia="宋体" w:cs="Times New Roman"/>
          <w:color w:val="auto"/>
          <w:szCs w:val="21"/>
          <w:highlight w:val="none"/>
        </w:rPr>
        <w:t>3</w:t>
      </w:r>
      <w:r>
        <w:rPr>
          <w:rFonts w:hint="default" w:ascii="Times New Roman" w:hAnsi="Times New Roman" w:eastAsia="宋体" w:cs="Times New Roman"/>
          <w:color w:val="auto"/>
          <w:szCs w:val="21"/>
          <w:highlight w:val="none"/>
        </w:rPr>
        <w:t>）</w:t>
      </w:r>
      <w:r>
        <w:rPr>
          <w:rFonts w:ascii="Times New Roman" w:hAnsi="Times New Roman" w:eastAsia="宋体" w:cs="Times New Roman"/>
          <w:color w:val="auto"/>
          <w:szCs w:val="21"/>
          <w:highlight w:val="none"/>
        </w:rPr>
        <w:t>投标人录入时应采用</w:t>
      </w:r>
      <w:r>
        <w:rPr>
          <w:rFonts w:hint="eastAsia"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rPr>
        <w:t>中文半角</w:t>
      </w:r>
      <w:r>
        <w:rPr>
          <w:rFonts w:hint="eastAsia"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rPr>
        <w:t>输入</w:t>
      </w:r>
      <w:r>
        <w:rPr>
          <w:rFonts w:ascii="Times New Roman" w:hAnsi="Times New Roman" w:eastAsia="宋体" w:cs="Times New Roman"/>
          <w:color w:val="auto"/>
          <w:szCs w:val="21"/>
          <w:highlight w:val="none"/>
        </w:rPr>
        <w:t>法。4</w:t>
      </w:r>
      <w:r>
        <w:rPr>
          <w:rFonts w:hint="default" w:ascii="Times New Roman" w:hAnsi="Times New Roman" w:eastAsia="宋体" w:cs="Times New Roman"/>
          <w:color w:val="auto"/>
          <w:szCs w:val="21"/>
          <w:highlight w:val="none"/>
        </w:rPr>
        <w:t>）</w:t>
      </w:r>
      <w:r>
        <w:rPr>
          <w:rFonts w:ascii="Times New Roman" w:hAnsi="Times New Roman" w:eastAsia="宋体" w:cs="Times New Roman"/>
          <w:color w:val="auto"/>
          <w:szCs w:val="21"/>
          <w:highlight w:val="none"/>
        </w:rPr>
        <w:t>字符与字符之间无空格</w:t>
      </w:r>
      <w:r>
        <w:rPr>
          <w:rFonts w:hint="default" w:ascii="Times New Roman" w:hAnsi="Times New Roman" w:eastAsia="宋体" w:cs="Times New Roman"/>
          <w:color w:val="auto"/>
          <w:szCs w:val="21"/>
          <w:highlight w:val="none"/>
        </w:rPr>
        <w:t>。</w:t>
      </w:r>
    </w:p>
    <w:p>
      <w:pPr>
        <w:pStyle w:val="62"/>
        <w:numPr>
          <w:ilvl w:val="0"/>
          <w:numId w:val="3"/>
        </w:numPr>
        <w:adjustRightInd w:val="0"/>
        <w:snapToGrid w:val="0"/>
        <w:spacing w:line="360" w:lineRule="auto"/>
        <w:ind w:firstLineChars="0"/>
        <w:rPr>
          <w:rFonts w:eastAsia="宋体"/>
          <w:color w:val="auto"/>
          <w:szCs w:val="21"/>
          <w:highlight w:val="none"/>
        </w:rPr>
        <w:sectPr>
          <w:headerReference r:id="rId14" w:type="first"/>
          <w:footerReference r:id="rId17" w:type="first"/>
          <w:headerReference r:id="rId12" w:type="default"/>
          <w:footerReference r:id="rId15" w:type="default"/>
          <w:headerReference r:id="rId13" w:type="even"/>
          <w:footerReference r:id="rId16" w:type="even"/>
          <w:pgSz w:w="11906" w:h="16838"/>
          <w:pgMar w:top="1134" w:right="1134" w:bottom="1134" w:left="1134" w:header="851" w:footer="992" w:gutter="0"/>
          <w:pgNumType w:start="1"/>
          <w:cols w:space="0" w:num="1"/>
          <w:docGrid w:type="lines" w:linePitch="319" w:charSpace="0"/>
        </w:sectPr>
      </w:pPr>
      <w:r>
        <w:rPr>
          <w:rFonts w:ascii="Times New Roman" w:hAnsi="Times New Roman" w:eastAsia="宋体" w:cs="Times New Roman"/>
          <w:color w:val="auto"/>
          <w:szCs w:val="21"/>
          <w:highlight w:val="none"/>
        </w:rPr>
        <w:t>若</w:t>
      </w:r>
      <w:r>
        <w:rPr>
          <w:rFonts w:hint="default" w:ascii="Times New Roman" w:hAnsi="Times New Roman" w:eastAsia="宋体" w:cs="Times New Roman"/>
          <w:color w:val="auto"/>
          <w:szCs w:val="21"/>
          <w:highlight w:val="none"/>
        </w:rPr>
        <w:t>投标人响应</w:t>
      </w:r>
      <w:r>
        <w:rPr>
          <w:rFonts w:ascii="Times New Roman" w:hAnsi="Times New Roman" w:eastAsia="宋体" w:cs="Times New Roman"/>
          <w:color w:val="auto"/>
          <w:szCs w:val="21"/>
          <w:highlight w:val="none"/>
        </w:rPr>
        <w:t>值</w:t>
      </w:r>
      <w:r>
        <w:rPr>
          <w:rFonts w:hint="default" w:ascii="Times New Roman" w:hAnsi="Times New Roman" w:eastAsia="宋体" w:cs="Times New Roman"/>
          <w:color w:val="auto"/>
          <w:szCs w:val="21"/>
          <w:highlight w:val="none"/>
        </w:rPr>
        <w:t>存在偏差</w:t>
      </w:r>
      <w:r>
        <w:rPr>
          <w:rFonts w:ascii="Times New Roman" w:hAnsi="Times New Roman" w:eastAsia="宋体" w:cs="Times New Roman"/>
          <w:color w:val="auto"/>
          <w:szCs w:val="21"/>
          <w:highlight w:val="none"/>
        </w:rPr>
        <w:t>，</w:t>
      </w:r>
      <w:r>
        <w:rPr>
          <w:rFonts w:hint="default" w:ascii="Times New Roman" w:hAnsi="Times New Roman" w:eastAsia="宋体" w:cs="Times New Roman"/>
          <w:color w:val="auto"/>
          <w:szCs w:val="21"/>
          <w:highlight w:val="none"/>
        </w:rPr>
        <w:t>请</w:t>
      </w:r>
      <w:r>
        <w:rPr>
          <w:rFonts w:ascii="Times New Roman" w:hAnsi="Times New Roman" w:eastAsia="宋体" w:cs="Times New Roman"/>
          <w:color w:val="auto"/>
          <w:szCs w:val="21"/>
          <w:highlight w:val="none"/>
        </w:rPr>
        <w:t>填写</w:t>
      </w:r>
      <w:r>
        <w:rPr>
          <w:rFonts w:hint="eastAsia" w:ascii="Times New Roman" w:hAnsi="Times New Roman" w:eastAsia="宋体" w:cs="Times New Roman"/>
          <w:color w:val="auto"/>
          <w:szCs w:val="21"/>
          <w:highlight w:val="none"/>
          <w:lang w:eastAsia="zh-CN"/>
        </w:rPr>
        <w:t>“</w:t>
      </w:r>
      <w:r>
        <w:rPr>
          <w:rFonts w:ascii="Times New Roman" w:hAnsi="Times New Roman" w:eastAsia="宋体" w:cs="Times New Roman"/>
          <w:color w:val="auto"/>
          <w:szCs w:val="21"/>
          <w:highlight w:val="none"/>
        </w:rPr>
        <w:t>偏差说明</w:t>
      </w:r>
      <w:r>
        <w:rPr>
          <w:rFonts w:hint="eastAsia" w:ascii="Times New Roman" w:hAnsi="Times New Roman" w:eastAsia="宋体" w:cs="Times New Roman"/>
          <w:color w:val="auto"/>
          <w:szCs w:val="21"/>
          <w:highlight w:val="none"/>
          <w:lang w:eastAsia="zh-CN"/>
        </w:rPr>
        <w:t>”</w:t>
      </w:r>
      <w:r>
        <w:rPr>
          <w:rFonts w:ascii="Times New Roman" w:hAnsi="Times New Roman" w:eastAsia="宋体" w:cs="Times New Roman"/>
          <w:color w:val="auto"/>
          <w:szCs w:val="21"/>
          <w:highlight w:val="none"/>
        </w:rPr>
        <w:t>。</w:t>
      </w:r>
    </w:p>
    <w:p>
      <w:pPr>
        <w:ind w:firstLine="360"/>
        <w:jc w:val="center"/>
        <w:rPr>
          <w:rFonts w:hint="default" w:ascii="Times New Roman" w:hAnsi="Times New Roman" w:eastAsia="黑体" w:cs="Times New Roman"/>
          <w:b w:val="0"/>
          <w:bCs/>
          <w:color w:val="auto"/>
          <w:kern w:val="0"/>
          <w:sz w:val="18"/>
          <w:szCs w:val="24"/>
          <w:highlight w:val="none"/>
          <w:lang w:val="en-US" w:eastAsia="zh-CN" w:bidi="ar-SA"/>
        </w:rPr>
      </w:pPr>
      <w:r>
        <w:rPr>
          <w:rFonts w:hint="default" w:ascii="Times New Roman" w:hAnsi="Times New Roman" w:eastAsia="黑体" w:cs="Times New Roman"/>
          <w:b w:val="0"/>
          <w:bCs/>
          <w:color w:val="auto"/>
          <w:kern w:val="0"/>
          <w:sz w:val="18"/>
          <w:szCs w:val="24"/>
          <w:highlight w:val="none"/>
          <w:lang w:val="en-US" w:eastAsia="zh-CN" w:bidi="ar-SA"/>
        </w:rPr>
        <w:t>表2.2  技术参数和性能要求响应表</w:t>
      </w:r>
    </w:p>
    <w:tbl>
      <w:tblPr>
        <w:tblStyle w:val="27"/>
        <w:tblW w:w="14600" w:type="dxa"/>
        <w:jc w:val="center"/>
        <w:tblLayout w:type="fixed"/>
        <w:tblCellMar>
          <w:top w:w="15" w:type="dxa"/>
          <w:left w:w="15" w:type="dxa"/>
          <w:bottom w:w="15" w:type="dxa"/>
          <w:right w:w="15" w:type="dxa"/>
        </w:tblCellMar>
      </w:tblPr>
      <w:tblGrid>
        <w:gridCol w:w="739"/>
        <w:gridCol w:w="2540"/>
        <w:gridCol w:w="2973"/>
        <w:gridCol w:w="1419"/>
        <w:gridCol w:w="1548"/>
        <w:gridCol w:w="1317"/>
        <w:gridCol w:w="1527"/>
        <w:gridCol w:w="1422"/>
        <w:gridCol w:w="1115"/>
      </w:tblGrid>
      <w:tr>
        <w:tblPrEx>
          <w:tblCellMar>
            <w:top w:w="15" w:type="dxa"/>
            <w:left w:w="15" w:type="dxa"/>
            <w:bottom w:w="15" w:type="dxa"/>
            <w:right w:w="15" w:type="dxa"/>
          </w:tblCellMar>
        </w:tblPrEx>
        <w:trPr>
          <w:trHeight w:val="300" w:hRule="atLeast"/>
          <w:tblHeader/>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center"/>
              <w:rPr>
                <w:rFonts w:hint="default" w:ascii="Times New Roman" w:hAnsi="Times New Roman" w:cs="Times New Roman"/>
                <w:b/>
                <w:bCs/>
                <w:color w:val="auto"/>
                <w:kern w:val="0"/>
                <w:sz w:val="18"/>
                <w:szCs w:val="18"/>
                <w:highlight w:val="none"/>
              </w:rPr>
            </w:pPr>
            <w:r>
              <w:rPr>
                <w:rFonts w:hint="default" w:ascii="Times New Roman" w:hAnsi="Times New Roman" w:cs="Times New Roman"/>
                <w:b/>
                <w:bCs/>
                <w:color w:val="auto"/>
                <w:kern w:val="0"/>
                <w:sz w:val="18"/>
                <w:szCs w:val="18"/>
                <w:highlight w:val="none"/>
              </w:rPr>
              <w:t>序号</w:t>
            </w:r>
          </w:p>
        </w:tc>
        <w:tc>
          <w:tcPr>
            <w:tcW w:w="254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rPr>
                <w:rFonts w:hint="default" w:ascii="Times New Roman" w:hAnsi="Times New Roman" w:cs="Times New Roman"/>
                <w:b/>
                <w:bCs/>
                <w:color w:val="auto"/>
                <w:kern w:val="0"/>
                <w:sz w:val="18"/>
                <w:szCs w:val="18"/>
                <w:highlight w:val="none"/>
              </w:rPr>
            </w:pPr>
            <w:r>
              <w:rPr>
                <w:rFonts w:hint="default" w:ascii="Times New Roman" w:hAnsi="Times New Roman" w:cs="Times New Roman"/>
                <w:b/>
                <w:bCs/>
                <w:color w:val="auto"/>
                <w:kern w:val="0"/>
                <w:sz w:val="18"/>
                <w:szCs w:val="18"/>
                <w:highlight w:val="none"/>
              </w:rPr>
              <w:t>参数类型</w:t>
            </w:r>
          </w:p>
        </w:tc>
        <w:tc>
          <w:tcPr>
            <w:tcW w:w="297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center"/>
              <w:rPr>
                <w:rFonts w:hint="default" w:ascii="Times New Roman" w:hAnsi="Times New Roman" w:cs="Times New Roman"/>
                <w:b/>
                <w:bCs/>
                <w:color w:val="auto"/>
                <w:kern w:val="0"/>
                <w:sz w:val="18"/>
                <w:szCs w:val="18"/>
                <w:highlight w:val="none"/>
              </w:rPr>
            </w:pPr>
            <w:r>
              <w:rPr>
                <w:rFonts w:hint="default" w:ascii="Times New Roman" w:hAnsi="Times New Roman" w:cs="Times New Roman"/>
                <w:b/>
                <w:bCs/>
                <w:color w:val="auto"/>
                <w:kern w:val="0"/>
                <w:sz w:val="18"/>
                <w:szCs w:val="18"/>
                <w:highlight w:val="none"/>
              </w:rPr>
              <w:t>标准参数值</w:t>
            </w:r>
          </w:p>
        </w:tc>
        <w:tc>
          <w:tcPr>
            <w:tcW w:w="1419"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center"/>
              <w:rPr>
                <w:rFonts w:hint="default" w:ascii="Times New Roman" w:hAnsi="Times New Roman" w:cs="Times New Roman"/>
                <w:b/>
                <w:bCs/>
                <w:color w:val="auto"/>
                <w:kern w:val="0"/>
                <w:sz w:val="18"/>
                <w:szCs w:val="18"/>
                <w:highlight w:val="none"/>
              </w:rPr>
            </w:pPr>
            <w:r>
              <w:rPr>
                <w:rFonts w:hint="default" w:ascii="Times New Roman" w:hAnsi="Times New Roman" w:cs="Times New Roman"/>
                <w:b/>
                <w:bCs/>
                <w:color w:val="auto"/>
                <w:kern w:val="0"/>
                <w:sz w:val="18"/>
                <w:szCs w:val="18"/>
                <w:highlight w:val="none"/>
              </w:rPr>
              <w:t>标准值特性</w:t>
            </w:r>
          </w:p>
        </w:tc>
        <w:tc>
          <w:tcPr>
            <w:tcW w:w="1548"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center"/>
              <w:rPr>
                <w:rFonts w:hint="default" w:ascii="Times New Roman" w:hAnsi="Times New Roman" w:cs="Times New Roman"/>
                <w:b/>
                <w:bCs/>
                <w:color w:val="auto"/>
                <w:kern w:val="0"/>
                <w:sz w:val="18"/>
                <w:szCs w:val="18"/>
                <w:highlight w:val="none"/>
              </w:rPr>
            </w:pPr>
            <w:r>
              <w:rPr>
                <w:rFonts w:hint="default" w:ascii="Times New Roman" w:hAnsi="Times New Roman" w:cs="Times New Roman"/>
                <w:b/>
                <w:bCs/>
                <w:color w:val="auto"/>
                <w:kern w:val="0"/>
                <w:sz w:val="18"/>
                <w:szCs w:val="18"/>
                <w:highlight w:val="none"/>
              </w:rPr>
              <w:t>项目单位要求值</w:t>
            </w:r>
          </w:p>
        </w:tc>
        <w:tc>
          <w:tcPr>
            <w:tcW w:w="131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center"/>
              <w:rPr>
                <w:rFonts w:hint="default" w:ascii="Times New Roman" w:hAnsi="Times New Roman" w:cs="Times New Roman"/>
                <w:b/>
                <w:bCs/>
                <w:color w:val="auto"/>
                <w:kern w:val="0"/>
                <w:sz w:val="18"/>
                <w:szCs w:val="18"/>
                <w:highlight w:val="none"/>
              </w:rPr>
            </w:pPr>
            <w:r>
              <w:rPr>
                <w:rFonts w:hint="default" w:ascii="Times New Roman" w:hAnsi="Times New Roman" w:cs="Times New Roman"/>
                <w:b/>
                <w:bCs/>
                <w:color w:val="auto"/>
                <w:kern w:val="0"/>
                <w:sz w:val="18"/>
                <w:szCs w:val="18"/>
                <w:highlight w:val="none"/>
              </w:rPr>
              <w:t>投标人响应值</w:t>
            </w:r>
          </w:p>
        </w:tc>
        <w:tc>
          <w:tcPr>
            <w:tcW w:w="15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center"/>
              <w:rPr>
                <w:rFonts w:hint="default" w:ascii="Times New Roman" w:hAnsi="Times New Roman" w:cs="Times New Roman"/>
                <w:b/>
                <w:bCs/>
                <w:color w:val="auto"/>
                <w:kern w:val="0"/>
                <w:sz w:val="18"/>
                <w:szCs w:val="18"/>
                <w:highlight w:val="none"/>
              </w:rPr>
            </w:pPr>
            <w:r>
              <w:rPr>
                <w:rFonts w:hint="default" w:ascii="Times New Roman" w:hAnsi="Times New Roman" w:cs="Times New Roman"/>
                <w:b/>
                <w:bCs/>
                <w:color w:val="auto"/>
                <w:kern w:val="0"/>
                <w:sz w:val="18"/>
                <w:szCs w:val="18"/>
                <w:highlight w:val="none"/>
              </w:rPr>
              <w:t>证明材料</w:t>
            </w:r>
          </w:p>
        </w:tc>
        <w:tc>
          <w:tcPr>
            <w:tcW w:w="1422"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center"/>
              <w:rPr>
                <w:rFonts w:hint="default" w:ascii="Times New Roman" w:hAnsi="Times New Roman" w:cs="Times New Roman"/>
                <w:b/>
                <w:bCs/>
                <w:color w:val="auto"/>
                <w:kern w:val="0"/>
                <w:sz w:val="18"/>
                <w:szCs w:val="18"/>
                <w:highlight w:val="none"/>
              </w:rPr>
            </w:pPr>
            <w:r>
              <w:rPr>
                <w:rFonts w:hint="default" w:ascii="Times New Roman" w:hAnsi="Times New Roman" w:cs="Times New Roman"/>
                <w:b/>
                <w:bCs/>
                <w:color w:val="auto"/>
                <w:kern w:val="0"/>
                <w:sz w:val="18"/>
                <w:szCs w:val="18"/>
                <w:highlight w:val="none"/>
              </w:rPr>
              <w:t>偏差说明</w:t>
            </w:r>
          </w:p>
        </w:tc>
        <w:tc>
          <w:tcPr>
            <w:tcW w:w="1115"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center"/>
              <w:rPr>
                <w:rFonts w:hint="default" w:ascii="Times New Roman" w:hAnsi="Times New Roman" w:cs="Times New Roman"/>
                <w:b/>
                <w:bCs/>
                <w:color w:val="auto"/>
                <w:kern w:val="0"/>
                <w:sz w:val="18"/>
                <w:szCs w:val="18"/>
                <w:highlight w:val="none"/>
              </w:rPr>
            </w:pPr>
            <w:r>
              <w:rPr>
                <w:rFonts w:hint="default" w:ascii="Times New Roman" w:hAnsi="Times New Roman" w:cs="Times New Roman"/>
                <w:b/>
                <w:bCs/>
                <w:color w:val="auto"/>
                <w:kern w:val="0"/>
                <w:sz w:val="18"/>
                <w:szCs w:val="18"/>
                <w:highlight w:val="none"/>
              </w:rPr>
              <w:t>评标专家审核</w:t>
            </w:r>
          </w:p>
        </w:tc>
      </w:tr>
      <w:tr>
        <w:tblPrEx>
          <w:tblCellMar>
            <w:top w:w="15" w:type="dxa"/>
            <w:left w:w="15" w:type="dxa"/>
            <w:bottom w:w="15" w:type="dxa"/>
            <w:right w:w="15" w:type="dxa"/>
          </w:tblCellMar>
        </w:tblPrEx>
        <w:trPr>
          <w:trHeight w:val="47"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一</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b/>
                <w:color w:val="auto"/>
                <w:sz w:val="18"/>
                <w:szCs w:val="18"/>
                <w:highlight w:val="none"/>
              </w:rPr>
              <w:t>主要参数</w:t>
            </w:r>
          </w:p>
        </w:tc>
      </w:tr>
      <w:tr>
        <w:tblPrEx>
          <w:tblCellMar>
            <w:top w:w="15" w:type="dxa"/>
            <w:left w:w="15" w:type="dxa"/>
            <w:bottom w:w="15" w:type="dxa"/>
            <w:right w:w="15" w:type="dxa"/>
          </w:tblCellMar>
        </w:tblPrEx>
        <w:trPr>
          <w:trHeight w:val="47"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电缆附件额定电压（kV）</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lang w:val="en-US" w:eastAsia="zh-CN"/>
              </w:rPr>
              <w:t>18/30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设计文件</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47"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电缆附件导体材料</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电工铜</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w:t>
            </w:r>
            <w:r>
              <w:rPr>
                <w:rFonts w:hint="default" w:ascii="Times New Roman" w:hAnsi="Times New Roman" w:cs="Times New Roman"/>
                <w:color w:val="auto"/>
                <w:kern w:val="0"/>
                <w:szCs w:val="21"/>
                <w:highlight w:val="none"/>
              </w:rPr>
              <w:t>文本</w:t>
            </w:r>
            <w:r>
              <w:rPr>
                <w:rFonts w:hint="default" w:ascii="Times New Roman" w:hAnsi="Times New Roman" w:cs="Times New Roman"/>
                <w:bCs/>
                <w:color w:val="auto"/>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设计文件</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47"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冷缩电缆终端、中间头主体</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液体硅橡胶</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w:t>
            </w:r>
            <w:r>
              <w:rPr>
                <w:rFonts w:hint="default" w:ascii="Times New Roman" w:hAnsi="Times New Roman" w:cs="Times New Roman"/>
                <w:color w:val="auto"/>
                <w:kern w:val="0"/>
                <w:szCs w:val="21"/>
                <w:highlight w:val="none"/>
              </w:rPr>
              <w:t>文本</w:t>
            </w:r>
            <w:r>
              <w:rPr>
                <w:rFonts w:hint="default" w:ascii="Times New Roman" w:hAnsi="Times New Roman" w:cs="Times New Roman"/>
                <w:bCs/>
                <w:color w:val="auto"/>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设计文件</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47"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可分离连接器主体</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液体硅橡胶或三元乙丙橡胶</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w:t>
            </w:r>
            <w:r>
              <w:rPr>
                <w:rFonts w:hint="default" w:ascii="Times New Roman" w:hAnsi="Times New Roman" w:cs="Times New Roman"/>
                <w:color w:val="auto"/>
                <w:kern w:val="0"/>
                <w:szCs w:val="21"/>
                <w:highlight w:val="none"/>
              </w:rPr>
              <w:t>文本</w:t>
            </w:r>
            <w:r>
              <w:rPr>
                <w:rFonts w:hint="default" w:ascii="Times New Roman" w:hAnsi="Times New Roman" w:cs="Times New Roman"/>
                <w:bCs/>
                <w:color w:val="auto"/>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设计文件</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47"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长期运行温度（℃）</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90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设计文件</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47"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短路持续时间不超过5s时温度（℃）</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250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设计文件</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
                <w:color w:val="auto"/>
                <w:sz w:val="18"/>
                <w:szCs w:val="18"/>
                <w:highlight w:val="none"/>
              </w:rPr>
            </w:pPr>
            <w:r>
              <w:rPr>
                <w:rFonts w:hint="default" w:ascii="Times New Roman" w:hAnsi="Times New Roman" w:cs="Times New Roman"/>
                <w:b/>
                <w:color w:val="auto"/>
                <w:sz w:val="18"/>
                <w:szCs w:val="18"/>
                <w:highlight w:val="none"/>
              </w:rPr>
              <w:t>二</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b/>
                <w:color w:val="auto"/>
                <w:sz w:val="18"/>
                <w:szCs w:val="18"/>
                <w:highlight w:val="none"/>
              </w:rPr>
              <w:t>户内终端</w:t>
            </w:r>
          </w:p>
        </w:tc>
      </w:tr>
      <w:tr>
        <w:tblPrEx>
          <w:tblCellMar>
            <w:top w:w="15" w:type="dxa"/>
            <w:left w:w="15" w:type="dxa"/>
            <w:bottom w:w="15" w:type="dxa"/>
            <w:right w:w="15" w:type="dxa"/>
          </w:tblCellMar>
        </w:tblPrEx>
        <w:trPr>
          <w:trHeight w:val="5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型号</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 xml:space="preserve">NLS </w:t>
            </w:r>
            <w:r>
              <w:rPr>
                <w:rFonts w:hint="default" w:ascii="Times New Roman" w:hAnsi="Times New Roman" w:cs="Times New Roman"/>
                <w:color w:val="auto"/>
                <w:sz w:val="18"/>
                <w:szCs w:val="18"/>
                <w:highlight w:val="none"/>
                <w:lang w:val="en-US" w:eastAsia="zh-CN"/>
              </w:rPr>
              <w:t>18/30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w:t>
            </w:r>
            <w:r>
              <w:rPr>
                <w:rFonts w:hint="default" w:ascii="Times New Roman" w:hAnsi="Times New Roman" w:cs="Times New Roman"/>
                <w:color w:val="auto"/>
                <w:kern w:val="0"/>
                <w:szCs w:val="21"/>
                <w:highlight w:val="none"/>
              </w:rPr>
              <w:t>文本</w:t>
            </w:r>
            <w:r>
              <w:rPr>
                <w:rFonts w:hint="default" w:ascii="Times New Roman" w:hAnsi="Times New Roman" w:cs="Times New Roman"/>
                <w:bCs/>
                <w:color w:val="auto"/>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设计文件</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5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截面积</w:t>
            </w:r>
          </w:p>
        </w:tc>
      </w:tr>
      <w:tr>
        <w:tblPrEx>
          <w:tblCellMar>
            <w:top w:w="15" w:type="dxa"/>
            <w:left w:w="15" w:type="dxa"/>
            <w:bottom w:w="15" w:type="dxa"/>
            <w:right w:w="15" w:type="dxa"/>
          </w:tblCellMar>
        </w:tblPrEx>
        <w:trPr>
          <w:trHeight w:val="5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2.1</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标称截面积（mm</w:t>
            </w:r>
            <w:r>
              <w:rPr>
                <w:rFonts w:hint="default" w:ascii="Times New Roman" w:hAnsi="Times New Roman" w:cs="Times New Roman"/>
                <w:color w:val="auto"/>
                <w:sz w:val="18"/>
                <w:szCs w:val="18"/>
                <w:highlight w:val="none"/>
                <w:vertAlign w:val="superscript"/>
              </w:rPr>
              <w:t>2</w:t>
            </w:r>
            <w:r>
              <w:rPr>
                <w:rFonts w:hint="default" w:ascii="Times New Roman" w:hAnsi="Times New Roman" w:cs="Times New Roman"/>
                <w:color w:val="auto"/>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3×70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设计文件</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5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2.2</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标称截面积（mm</w:t>
            </w:r>
            <w:r>
              <w:rPr>
                <w:rFonts w:hint="default" w:ascii="Times New Roman" w:hAnsi="Times New Roman" w:cs="Times New Roman"/>
                <w:color w:val="auto"/>
                <w:sz w:val="18"/>
                <w:szCs w:val="18"/>
                <w:highlight w:val="none"/>
                <w:vertAlign w:val="superscript"/>
              </w:rPr>
              <w:t>2</w:t>
            </w:r>
            <w:r>
              <w:rPr>
                <w:rFonts w:hint="default" w:ascii="Times New Roman" w:hAnsi="Times New Roman" w:cs="Times New Roman"/>
                <w:color w:val="auto"/>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3×120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设计文件</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5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2.3</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标称截面积（mm</w:t>
            </w:r>
            <w:r>
              <w:rPr>
                <w:rFonts w:hint="default" w:ascii="Times New Roman" w:hAnsi="Times New Roman" w:cs="Times New Roman"/>
                <w:color w:val="auto"/>
                <w:sz w:val="18"/>
                <w:szCs w:val="18"/>
                <w:highlight w:val="none"/>
                <w:vertAlign w:val="superscript"/>
              </w:rPr>
              <w:t>2</w:t>
            </w:r>
            <w:r>
              <w:rPr>
                <w:rFonts w:hint="default" w:ascii="Times New Roman" w:hAnsi="Times New Roman" w:cs="Times New Roman"/>
                <w:color w:val="auto"/>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3×300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设计文件</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5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冷缩扩张率</w:t>
            </w:r>
          </w:p>
        </w:tc>
      </w:tr>
      <w:tr>
        <w:tblPrEx>
          <w:tblCellMar>
            <w:top w:w="15" w:type="dxa"/>
            <w:left w:w="15" w:type="dxa"/>
            <w:bottom w:w="15" w:type="dxa"/>
            <w:right w:w="15" w:type="dxa"/>
          </w:tblCellMar>
        </w:tblPrEx>
        <w:trPr>
          <w:trHeight w:val="5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3.1</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对应70mm</w:t>
            </w:r>
            <w:r>
              <w:rPr>
                <w:rFonts w:hint="default" w:ascii="Times New Roman" w:hAnsi="Times New Roman" w:cs="Times New Roman"/>
                <w:color w:val="auto"/>
                <w:sz w:val="18"/>
                <w:szCs w:val="18"/>
                <w:highlight w:val="none"/>
                <w:vertAlign w:val="superscript"/>
              </w:rPr>
              <w:t>2</w:t>
            </w:r>
            <w:r>
              <w:rPr>
                <w:rFonts w:hint="default" w:ascii="Times New Roman" w:hAnsi="Times New Roman" w:cs="Times New Roman"/>
                <w:color w:val="auto"/>
                <w:sz w:val="18"/>
                <w:szCs w:val="18"/>
                <w:highlight w:val="none"/>
              </w:rPr>
              <w:t>截面，不小于（%）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r>
              <w:rPr>
                <w:rFonts w:hint="default" w:ascii="Times New Roman" w:hAnsi="Times New Roman" w:cs="Times New Roman"/>
                <w:color w:val="auto"/>
                <w:sz w:val="18"/>
                <w:szCs w:val="18"/>
                <w:highlight w:val="none"/>
                <w:lang w:val="en-US"/>
              </w:rPr>
              <w:t>5</w:t>
            </w:r>
            <w:r>
              <w:rPr>
                <w:rFonts w:hint="default" w:ascii="Times New Roman" w:hAnsi="Times New Roman" w:cs="Times New Roman"/>
                <w:color w:val="auto"/>
                <w:sz w:val="18"/>
                <w:szCs w:val="18"/>
                <w:highlight w:val="none"/>
              </w:rPr>
              <w:t>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5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3.2</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对应120mm</w:t>
            </w:r>
            <w:r>
              <w:rPr>
                <w:rFonts w:hint="default" w:ascii="Times New Roman" w:hAnsi="Times New Roman" w:cs="Times New Roman"/>
                <w:color w:val="auto"/>
                <w:sz w:val="18"/>
                <w:szCs w:val="18"/>
                <w:highlight w:val="none"/>
                <w:vertAlign w:val="superscript"/>
              </w:rPr>
              <w:t>2</w:t>
            </w:r>
            <w:r>
              <w:rPr>
                <w:rFonts w:hint="default" w:ascii="Times New Roman" w:hAnsi="Times New Roman" w:cs="Times New Roman"/>
                <w:color w:val="auto"/>
                <w:sz w:val="18"/>
                <w:szCs w:val="18"/>
                <w:highlight w:val="none"/>
              </w:rPr>
              <w:t>截面，不小于（%）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r>
              <w:rPr>
                <w:rFonts w:hint="eastAsia" w:cs="Times New Roman"/>
                <w:color w:val="auto"/>
                <w:sz w:val="18"/>
                <w:szCs w:val="18"/>
                <w:highlight w:val="none"/>
                <w:lang w:val="en-US" w:eastAsia="zh-CN"/>
              </w:rPr>
              <w:t>2</w:t>
            </w:r>
            <w:r>
              <w:rPr>
                <w:rFonts w:hint="default" w:ascii="Times New Roman" w:hAnsi="Times New Roman" w:cs="Times New Roman"/>
                <w:color w:val="auto"/>
                <w:sz w:val="18"/>
                <w:szCs w:val="18"/>
                <w:highlight w:val="none"/>
              </w:rPr>
              <w:t>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5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3.3</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对应300mm</w:t>
            </w:r>
            <w:r>
              <w:rPr>
                <w:rFonts w:hint="default" w:ascii="Times New Roman" w:hAnsi="Times New Roman" w:cs="Times New Roman"/>
                <w:color w:val="auto"/>
                <w:sz w:val="18"/>
                <w:szCs w:val="18"/>
                <w:highlight w:val="none"/>
                <w:vertAlign w:val="superscript"/>
              </w:rPr>
              <w:t>2</w:t>
            </w:r>
            <w:r>
              <w:rPr>
                <w:rFonts w:hint="default" w:ascii="Times New Roman" w:hAnsi="Times New Roman" w:cs="Times New Roman"/>
                <w:color w:val="auto"/>
                <w:sz w:val="18"/>
                <w:szCs w:val="18"/>
                <w:highlight w:val="none"/>
              </w:rPr>
              <w:t>截面，不小于（%）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r>
              <w:rPr>
                <w:rFonts w:hint="default" w:ascii="Times New Roman" w:hAnsi="Times New Roman" w:cs="Times New Roman"/>
                <w:color w:val="auto"/>
                <w:sz w:val="18"/>
                <w:szCs w:val="18"/>
                <w:highlight w:val="none"/>
                <w:lang w:val="en-US"/>
              </w:rPr>
              <w:t>2</w:t>
            </w:r>
            <w:r>
              <w:rPr>
                <w:rFonts w:hint="default" w:ascii="Times New Roman" w:hAnsi="Times New Roman" w:cs="Times New Roman"/>
                <w:color w:val="auto"/>
                <w:sz w:val="18"/>
                <w:szCs w:val="18"/>
                <w:highlight w:val="none"/>
              </w:rPr>
              <w:t>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5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电缆主绝缘扩张率</w:t>
            </w:r>
          </w:p>
        </w:tc>
      </w:tr>
      <w:tr>
        <w:tblPrEx>
          <w:tblCellMar>
            <w:top w:w="15" w:type="dxa"/>
            <w:left w:w="15" w:type="dxa"/>
            <w:bottom w:w="15" w:type="dxa"/>
            <w:right w:w="15" w:type="dxa"/>
          </w:tblCellMar>
        </w:tblPrEx>
        <w:trPr>
          <w:trHeight w:val="5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4.1</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对应70mm</w:t>
            </w:r>
            <w:r>
              <w:rPr>
                <w:rFonts w:hint="default" w:ascii="Times New Roman" w:hAnsi="Times New Roman" w:cs="Times New Roman"/>
                <w:color w:val="auto"/>
                <w:sz w:val="18"/>
                <w:szCs w:val="18"/>
                <w:highlight w:val="none"/>
                <w:vertAlign w:val="superscript"/>
              </w:rPr>
              <w:t>2</w:t>
            </w:r>
            <w:r>
              <w:rPr>
                <w:rFonts w:hint="default" w:ascii="Times New Roman" w:hAnsi="Times New Roman" w:cs="Times New Roman"/>
                <w:color w:val="auto"/>
                <w:sz w:val="18"/>
                <w:szCs w:val="18"/>
                <w:highlight w:val="none"/>
              </w:rPr>
              <w:t>截面，不小于（%）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w:t>
            </w:r>
            <w:r>
              <w:rPr>
                <w:rFonts w:hint="default" w:ascii="Times New Roman" w:hAnsi="Times New Roman" w:cs="Times New Roman"/>
                <w:color w:val="auto"/>
                <w:sz w:val="18"/>
                <w:szCs w:val="18"/>
                <w:highlight w:val="none"/>
                <w:lang w:val="en-US"/>
              </w:rPr>
              <w:t>5</w:t>
            </w:r>
            <w:r>
              <w:rPr>
                <w:rFonts w:hint="default" w:ascii="Times New Roman" w:hAnsi="Times New Roman" w:cs="Times New Roman"/>
                <w:color w:val="auto"/>
                <w:sz w:val="18"/>
                <w:szCs w:val="18"/>
                <w:highlight w:val="none"/>
              </w:rPr>
              <w:t>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5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4.2</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对应120mm</w:t>
            </w:r>
            <w:r>
              <w:rPr>
                <w:rFonts w:hint="default" w:ascii="Times New Roman" w:hAnsi="Times New Roman" w:cs="Times New Roman"/>
                <w:color w:val="auto"/>
                <w:sz w:val="18"/>
                <w:szCs w:val="18"/>
                <w:highlight w:val="none"/>
                <w:vertAlign w:val="superscript"/>
              </w:rPr>
              <w:t>2</w:t>
            </w:r>
            <w:r>
              <w:rPr>
                <w:rFonts w:hint="default" w:ascii="Times New Roman" w:hAnsi="Times New Roman" w:cs="Times New Roman"/>
                <w:color w:val="auto"/>
                <w:sz w:val="18"/>
                <w:szCs w:val="18"/>
                <w:highlight w:val="none"/>
              </w:rPr>
              <w:t>截面，不小于（%）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w:t>
            </w:r>
            <w:r>
              <w:rPr>
                <w:rFonts w:hint="eastAsia" w:cs="Times New Roman"/>
                <w:color w:val="auto"/>
                <w:sz w:val="18"/>
                <w:szCs w:val="18"/>
                <w:highlight w:val="none"/>
                <w:lang w:val="en-US" w:eastAsia="zh-CN"/>
              </w:rPr>
              <w:t>3</w:t>
            </w:r>
            <w:r>
              <w:rPr>
                <w:rFonts w:hint="default" w:ascii="Times New Roman" w:hAnsi="Times New Roman" w:cs="Times New Roman"/>
                <w:color w:val="auto"/>
                <w:sz w:val="18"/>
                <w:szCs w:val="18"/>
                <w:highlight w:val="none"/>
              </w:rPr>
              <w:t>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5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4.3</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对应300mm</w:t>
            </w:r>
            <w:r>
              <w:rPr>
                <w:rFonts w:hint="default" w:ascii="Times New Roman" w:hAnsi="Times New Roman" w:cs="Times New Roman"/>
                <w:color w:val="auto"/>
                <w:sz w:val="18"/>
                <w:szCs w:val="18"/>
                <w:highlight w:val="none"/>
                <w:vertAlign w:val="superscript"/>
              </w:rPr>
              <w:t>2</w:t>
            </w:r>
            <w:r>
              <w:rPr>
                <w:rFonts w:hint="default" w:ascii="Times New Roman" w:hAnsi="Times New Roman" w:cs="Times New Roman"/>
                <w:color w:val="auto"/>
                <w:sz w:val="18"/>
                <w:szCs w:val="18"/>
                <w:highlight w:val="none"/>
              </w:rPr>
              <w:t>截面，不小于（%）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w:t>
            </w:r>
            <w:r>
              <w:rPr>
                <w:rFonts w:hint="eastAsia" w:cs="Times New Roman"/>
                <w:color w:val="auto"/>
                <w:sz w:val="18"/>
                <w:szCs w:val="18"/>
                <w:highlight w:val="none"/>
                <w:lang w:val="en-US" w:eastAsia="zh-CN"/>
              </w:rPr>
              <w:t>3</w:t>
            </w:r>
            <w:r>
              <w:rPr>
                <w:rFonts w:hint="default" w:ascii="Times New Roman" w:hAnsi="Times New Roman" w:cs="Times New Roman"/>
                <w:color w:val="auto"/>
                <w:sz w:val="18"/>
                <w:szCs w:val="18"/>
                <w:highlight w:val="none"/>
              </w:rPr>
              <w:t>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5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试验性能要求</w:t>
            </w:r>
          </w:p>
        </w:tc>
      </w:tr>
      <w:tr>
        <w:tblPrEx>
          <w:tblCellMar>
            <w:top w:w="15" w:type="dxa"/>
            <w:left w:w="15" w:type="dxa"/>
            <w:bottom w:w="15" w:type="dxa"/>
            <w:right w:w="15" w:type="dxa"/>
          </w:tblCellMar>
        </w:tblPrEx>
        <w:trPr>
          <w:trHeight w:val="5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5.1</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交流耐压和直流耐压</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4.5</w:t>
            </w:r>
            <w:r>
              <w:rPr>
                <w:rFonts w:hint="default" w:ascii="Times New Roman" w:hAnsi="Times New Roman" w:cs="Times New Roman"/>
                <w:i/>
                <w:color w:val="auto"/>
                <w:sz w:val="18"/>
                <w:szCs w:val="18"/>
                <w:highlight w:val="none"/>
              </w:rPr>
              <w:t>U</w:t>
            </w:r>
            <w:r>
              <w:rPr>
                <w:rFonts w:hint="default" w:ascii="Times New Roman" w:hAnsi="Times New Roman" w:cs="Times New Roman"/>
                <w:color w:val="auto"/>
                <w:sz w:val="18"/>
                <w:szCs w:val="18"/>
                <w:highlight w:val="none"/>
                <w:vertAlign w:val="subscript"/>
              </w:rPr>
              <w:t>0</w:t>
            </w:r>
            <w:r>
              <w:rPr>
                <w:rFonts w:hint="default" w:ascii="Times New Roman" w:hAnsi="Times New Roman" w:cs="Times New Roman"/>
                <w:color w:val="auto"/>
                <w:sz w:val="18"/>
                <w:szCs w:val="18"/>
                <w:highlight w:val="none"/>
              </w:rPr>
              <w:t>，5min（交流）；4</w:t>
            </w:r>
            <w:r>
              <w:rPr>
                <w:rFonts w:hint="default" w:ascii="Times New Roman" w:hAnsi="Times New Roman" w:cs="Times New Roman"/>
                <w:i/>
                <w:color w:val="auto"/>
                <w:sz w:val="18"/>
                <w:szCs w:val="18"/>
                <w:highlight w:val="none"/>
              </w:rPr>
              <w:t>U</w:t>
            </w:r>
            <w:r>
              <w:rPr>
                <w:rFonts w:hint="default" w:ascii="Times New Roman" w:hAnsi="Times New Roman" w:cs="Times New Roman"/>
                <w:color w:val="auto"/>
                <w:sz w:val="18"/>
                <w:szCs w:val="18"/>
                <w:highlight w:val="none"/>
                <w:vertAlign w:val="subscript"/>
              </w:rPr>
              <w:t>0</w:t>
            </w:r>
            <w:r>
              <w:rPr>
                <w:rFonts w:hint="default" w:ascii="Times New Roman" w:hAnsi="Times New Roman" w:cs="Times New Roman"/>
                <w:color w:val="auto"/>
                <w:sz w:val="18"/>
                <w:szCs w:val="18"/>
                <w:highlight w:val="none"/>
              </w:rPr>
              <w:t>，15min（直流）；不闪络、不击穿</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w:t>
            </w:r>
            <w:r>
              <w:rPr>
                <w:rFonts w:hint="default" w:ascii="Times New Roman" w:hAnsi="Times New Roman" w:cs="Times New Roman"/>
                <w:color w:val="auto"/>
                <w:kern w:val="0"/>
                <w:szCs w:val="21"/>
                <w:highlight w:val="none"/>
              </w:rPr>
              <w:t>文本</w:t>
            </w:r>
            <w:r>
              <w:rPr>
                <w:rFonts w:hint="default" w:ascii="Times New Roman" w:hAnsi="Times New Roman" w:cs="Times New Roman"/>
                <w:bCs/>
                <w:color w:val="auto"/>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54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5.2</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在1.73</w:t>
            </w:r>
            <w:r>
              <w:rPr>
                <w:rFonts w:hint="default" w:ascii="Times New Roman" w:hAnsi="Times New Roman" w:cs="Times New Roman"/>
                <w:i/>
                <w:color w:val="auto"/>
                <w:sz w:val="18"/>
                <w:szCs w:val="18"/>
                <w:highlight w:val="none"/>
              </w:rPr>
              <w:t>U</w:t>
            </w:r>
            <w:r>
              <w:rPr>
                <w:rFonts w:hint="default" w:ascii="Times New Roman" w:hAnsi="Times New Roman" w:cs="Times New Roman"/>
                <w:color w:val="auto"/>
                <w:sz w:val="18"/>
                <w:szCs w:val="18"/>
                <w:highlight w:val="none"/>
                <w:vertAlign w:val="subscript"/>
              </w:rPr>
              <w:t>0</w:t>
            </w:r>
            <w:r>
              <w:rPr>
                <w:rFonts w:hint="default" w:ascii="Times New Roman" w:hAnsi="Times New Roman" w:cs="Times New Roman"/>
                <w:color w:val="auto"/>
                <w:sz w:val="18"/>
                <w:szCs w:val="18"/>
                <w:highlight w:val="none"/>
              </w:rPr>
              <w:t>下局部放电，不大于（</w:t>
            </w:r>
            <w:r>
              <w:rPr>
                <w:rFonts w:hint="eastAsia" w:ascii="Times New Roman" w:hAnsi="Times New Roman" w:cs="Times New Roman"/>
                <w:color w:val="auto"/>
                <w:sz w:val="18"/>
                <w:szCs w:val="18"/>
                <w:highlight w:val="none"/>
                <w:lang w:eastAsia="zh-CN"/>
              </w:rPr>
              <w:t>pC</w:t>
            </w:r>
            <w:r>
              <w:rPr>
                <w:rFonts w:hint="default" w:ascii="Times New Roman" w:hAnsi="Times New Roman" w:cs="Times New Roman"/>
                <w:color w:val="auto"/>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45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5.3</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冲击电压试验（在导体温度（95-100）°C下）</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lang w:val="en-US" w:eastAsia="zh-CN"/>
              </w:rPr>
              <w:t>170</w:t>
            </w:r>
            <w:r>
              <w:rPr>
                <w:rFonts w:hint="default" w:ascii="Times New Roman" w:hAnsi="Times New Roman" w:cs="Times New Roman"/>
                <w:color w:val="auto"/>
                <w:sz w:val="18"/>
                <w:szCs w:val="18"/>
                <w:highlight w:val="none"/>
              </w:rPr>
              <w:t>kV</w:t>
            </w:r>
            <w:r>
              <w:rPr>
                <w:rFonts w:hint="default" w:ascii="Times New Roman" w:hAnsi="Times New Roman" w:cs="Times New Roman"/>
                <w:color w:val="auto"/>
                <w:sz w:val="18"/>
                <w:szCs w:val="18"/>
                <w:highlight w:val="none"/>
              </w:rPr>
              <w:t>，每个极性冲击10次</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w:t>
            </w:r>
            <w:r>
              <w:rPr>
                <w:rFonts w:hint="default" w:ascii="Times New Roman" w:hAnsi="Times New Roman" w:cs="Times New Roman"/>
                <w:color w:val="auto"/>
                <w:kern w:val="0"/>
                <w:szCs w:val="21"/>
                <w:highlight w:val="none"/>
              </w:rPr>
              <w:t>文本</w:t>
            </w:r>
            <w:r>
              <w:rPr>
                <w:rFonts w:hint="default" w:ascii="Times New Roman" w:hAnsi="Times New Roman" w:cs="Times New Roman"/>
                <w:bCs/>
                <w:color w:val="auto"/>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84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5.4</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恒压负荷循环试验（在空气中）</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导体施加电压2.5U</w:t>
            </w:r>
            <w:r>
              <w:rPr>
                <w:rFonts w:hint="default" w:ascii="Times New Roman" w:hAnsi="Times New Roman" w:cs="Times New Roman"/>
                <w:color w:val="auto"/>
                <w:sz w:val="18"/>
                <w:szCs w:val="18"/>
                <w:highlight w:val="none"/>
                <w:vertAlign w:val="subscript"/>
              </w:rPr>
              <w:t>0</w:t>
            </w:r>
            <w:r>
              <w:rPr>
                <w:rFonts w:hint="default" w:ascii="Times New Roman" w:hAnsi="Times New Roman" w:cs="Times New Roman"/>
                <w:color w:val="auto"/>
                <w:sz w:val="18"/>
                <w:szCs w:val="18"/>
                <w:highlight w:val="none"/>
              </w:rPr>
              <w:t>，并加热至（95-100）°C，其中每一循环至少8h，温度稳定时间至少2h，冷却时间至少3h，共60次循环</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w:t>
            </w:r>
            <w:r>
              <w:rPr>
                <w:rFonts w:hint="default" w:ascii="Times New Roman" w:hAnsi="Times New Roman" w:cs="Times New Roman"/>
                <w:color w:val="auto"/>
                <w:kern w:val="0"/>
                <w:szCs w:val="21"/>
                <w:highlight w:val="none"/>
              </w:rPr>
              <w:t>文本</w:t>
            </w:r>
            <w:r>
              <w:rPr>
                <w:rFonts w:hint="default" w:ascii="Times New Roman" w:hAnsi="Times New Roman" w:cs="Times New Roman"/>
                <w:bCs/>
                <w:color w:val="auto"/>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75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5.5</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在1.73</w:t>
            </w:r>
            <w:r>
              <w:rPr>
                <w:rFonts w:hint="default" w:ascii="Times New Roman" w:hAnsi="Times New Roman" w:cs="Times New Roman"/>
                <w:i/>
                <w:color w:val="auto"/>
                <w:sz w:val="18"/>
                <w:szCs w:val="18"/>
                <w:highlight w:val="none"/>
              </w:rPr>
              <w:t>U</w:t>
            </w:r>
            <w:r>
              <w:rPr>
                <w:rFonts w:hint="default" w:ascii="Times New Roman" w:hAnsi="Times New Roman" w:cs="Times New Roman"/>
                <w:color w:val="auto"/>
                <w:sz w:val="18"/>
                <w:szCs w:val="18"/>
                <w:highlight w:val="none"/>
                <w:vertAlign w:val="subscript"/>
              </w:rPr>
              <w:t>0</w:t>
            </w:r>
            <w:r>
              <w:rPr>
                <w:rFonts w:hint="default" w:ascii="Times New Roman" w:hAnsi="Times New Roman" w:cs="Times New Roman"/>
                <w:color w:val="auto"/>
                <w:sz w:val="18"/>
                <w:szCs w:val="18"/>
                <w:highlight w:val="none"/>
              </w:rPr>
              <w:t>下</w:t>
            </w:r>
            <w:r>
              <w:rPr>
                <w:rFonts w:hint="default" w:ascii="Times New Roman" w:hAnsi="Times New Roman" w:cs="Times New Roman"/>
                <w:color w:val="auto"/>
                <w:sz w:val="18"/>
                <w:szCs w:val="18"/>
                <w:highlight w:val="none"/>
              </w:rPr>
              <w:t>局部放电（在导体最高温加5-10°C下和环境温度下）</w:t>
            </w:r>
            <w:r>
              <w:rPr>
                <w:rFonts w:hint="default" w:ascii="Times New Roman" w:hAnsi="Times New Roman" w:cs="Times New Roman"/>
                <w:color w:val="auto"/>
                <w:sz w:val="18"/>
                <w:szCs w:val="18"/>
                <w:highlight w:val="none"/>
              </w:rPr>
              <w:t>，不大于（</w:t>
            </w:r>
            <w:r>
              <w:rPr>
                <w:rFonts w:hint="eastAsia" w:ascii="Times New Roman" w:hAnsi="Times New Roman" w:cs="Times New Roman"/>
                <w:color w:val="auto"/>
                <w:sz w:val="18"/>
                <w:szCs w:val="18"/>
                <w:highlight w:val="none"/>
                <w:lang w:eastAsia="zh-CN"/>
              </w:rPr>
              <w:t>pC</w:t>
            </w:r>
            <w:r>
              <w:rPr>
                <w:rFonts w:hint="default" w:ascii="Times New Roman" w:hAnsi="Times New Roman" w:cs="Times New Roman"/>
                <w:color w:val="auto"/>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7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5.6</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短路热稳定（屏蔽）</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在电缆屏蔽的</w:t>
            </w:r>
            <w:r>
              <w:rPr>
                <w:rFonts w:hint="default" w:ascii="Times New Roman" w:hAnsi="Times New Roman" w:cs="Times New Roman"/>
                <w:i/>
                <w:color w:val="auto"/>
                <w:sz w:val="18"/>
                <w:szCs w:val="18"/>
                <w:highlight w:val="none"/>
              </w:rPr>
              <w:t>I</w:t>
            </w:r>
            <w:r>
              <w:rPr>
                <w:rFonts w:hint="default" w:ascii="Times New Roman" w:hAnsi="Times New Roman" w:cs="Times New Roman"/>
                <w:color w:val="auto"/>
                <w:sz w:val="18"/>
                <w:szCs w:val="18"/>
                <w:highlight w:val="none"/>
                <w:vertAlign w:val="subscript"/>
              </w:rPr>
              <w:t>sc</w:t>
            </w:r>
            <w:r>
              <w:rPr>
                <w:rFonts w:hint="default" w:ascii="Times New Roman" w:hAnsi="Times New Roman" w:cs="Times New Roman"/>
                <w:color w:val="auto"/>
                <w:sz w:val="18"/>
                <w:szCs w:val="18"/>
                <w:highlight w:val="none"/>
              </w:rPr>
              <w:t>下，短路2次，无可见损伤</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w:t>
            </w:r>
            <w:r>
              <w:rPr>
                <w:rFonts w:hint="default" w:ascii="Times New Roman" w:hAnsi="Times New Roman" w:cs="Times New Roman"/>
                <w:color w:val="auto"/>
                <w:kern w:val="0"/>
                <w:szCs w:val="21"/>
                <w:highlight w:val="none"/>
              </w:rPr>
              <w:t>文本</w:t>
            </w:r>
            <w:r>
              <w:rPr>
                <w:rFonts w:hint="default" w:ascii="Times New Roman" w:hAnsi="Times New Roman" w:cs="Times New Roman"/>
                <w:bCs/>
                <w:color w:val="auto"/>
                <w:kern w:val="0"/>
                <w:szCs w:val="21"/>
                <w:highlight w:val="none"/>
              </w:rPr>
              <w:t>型）</w:t>
            </w:r>
            <w:r>
              <w:rPr>
                <w:rFonts w:hint="default" w:ascii="Times New Roman" w:hAnsi="Times New Roman" w:cs="Times New Roman"/>
                <w:color w:val="auto"/>
                <w:sz w:val="18"/>
                <w:szCs w:val="18"/>
                <w:highlight w:val="none"/>
              </w:rPr>
              <w:t>/</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75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5.7</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短路热稳定（导体）</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升高到电缆导体的</w:t>
            </w:r>
            <w:r>
              <w:rPr>
                <w:rFonts w:hint="default" w:ascii="Times New Roman" w:hAnsi="Times New Roman" w:cs="Times New Roman"/>
                <w:i/>
                <w:color w:val="auto"/>
                <w:sz w:val="18"/>
                <w:szCs w:val="18"/>
                <w:highlight w:val="none"/>
              </w:rPr>
              <w:t>θ</w:t>
            </w:r>
            <w:r>
              <w:rPr>
                <w:rFonts w:hint="default" w:ascii="Times New Roman" w:hAnsi="Times New Roman" w:cs="Times New Roman"/>
                <w:color w:val="auto"/>
                <w:sz w:val="18"/>
                <w:szCs w:val="18"/>
                <w:highlight w:val="none"/>
                <w:vertAlign w:val="subscript"/>
              </w:rPr>
              <w:t>sc</w:t>
            </w:r>
            <w:r>
              <w:rPr>
                <w:rFonts w:hint="default" w:ascii="Times New Roman" w:hAnsi="Times New Roman" w:cs="Times New Roman"/>
                <w:color w:val="auto"/>
                <w:sz w:val="18"/>
                <w:szCs w:val="18"/>
                <w:highlight w:val="none"/>
              </w:rPr>
              <w:t>下，短路2次，无可见损伤</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w:t>
            </w:r>
            <w:r>
              <w:rPr>
                <w:rFonts w:hint="default" w:ascii="Times New Roman" w:hAnsi="Times New Roman" w:cs="Times New Roman"/>
                <w:color w:val="auto"/>
                <w:kern w:val="0"/>
                <w:szCs w:val="21"/>
                <w:highlight w:val="none"/>
              </w:rPr>
              <w:t>文本</w:t>
            </w:r>
            <w:r>
              <w:rPr>
                <w:rFonts w:hint="default" w:ascii="Times New Roman" w:hAnsi="Times New Roman" w:cs="Times New Roman"/>
                <w:bCs/>
                <w:color w:val="auto"/>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81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5.8</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短路动稳定</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在</w:t>
            </w:r>
            <w:r>
              <w:rPr>
                <w:rFonts w:hint="default" w:ascii="Times New Roman" w:hAnsi="Times New Roman" w:cs="Times New Roman"/>
                <w:i/>
                <w:color w:val="auto"/>
                <w:sz w:val="18"/>
                <w:szCs w:val="18"/>
                <w:highlight w:val="none"/>
              </w:rPr>
              <w:t>I</w:t>
            </w:r>
            <w:r>
              <w:rPr>
                <w:rFonts w:hint="default" w:ascii="Times New Roman" w:hAnsi="Times New Roman" w:cs="Times New Roman"/>
                <w:color w:val="auto"/>
                <w:sz w:val="18"/>
                <w:szCs w:val="18"/>
                <w:highlight w:val="none"/>
                <w:vertAlign w:val="subscript"/>
              </w:rPr>
              <w:t>d</w:t>
            </w:r>
            <w:r>
              <w:rPr>
                <w:rFonts w:hint="default" w:ascii="Times New Roman" w:hAnsi="Times New Roman" w:cs="Times New Roman"/>
                <w:color w:val="auto"/>
                <w:sz w:val="18"/>
                <w:szCs w:val="18"/>
                <w:highlight w:val="none"/>
              </w:rPr>
              <w:t>下，短路1次，无可见损伤</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w:t>
            </w:r>
            <w:r>
              <w:rPr>
                <w:rFonts w:hint="default" w:ascii="Times New Roman" w:hAnsi="Times New Roman" w:cs="Times New Roman"/>
                <w:color w:val="auto"/>
                <w:kern w:val="0"/>
                <w:szCs w:val="21"/>
                <w:highlight w:val="none"/>
              </w:rPr>
              <w:t>文本</w:t>
            </w:r>
            <w:r>
              <w:rPr>
                <w:rFonts w:hint="default" w:ascii="Times New Roman" w:hAnsi="Times New Roman" w:cs="Times New Roman"/>
                <w:bCs/>
                <w:color w:val="auto"/>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91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5.9</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冲击电压试验</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lang w:val="en-US" w:eastAsia="zh-CN"/>
              </w:rPr>
              <w:t>170kV</w:t>
            </w:r>
            <w:r>
              <w:rPr>
                <w:rFonts w:hint="default" w:ascii="Times New Roman" w:hAnsi="Times New Roman" w:cs="Times New Roman"/>
                <w:color w:val="auto"/>
                <w:sz w:val="18"/>
                <w:szCs w:val="18"/>
                <w:highlight w:val="none"/>
              </w:rPr>
              <w:t>，每个极性冲击10次</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w:t>
            </w:r>
            <w:r>
              <w:rPr>
                <w:rFonts w:hint="default" w:ascii="Times New Roman" w:hAnsi="Times New Roman" w:cs="Times New Roman"/>
                <w:color w:val="auto"/>
                <w:kern w:val="0"/>
                <w:szCs w:val="21"/>
                <w:highlight w:val="none"/>
              </w:rPr>
              <w:t>文本</w:t>
            </w:r>
            <w:r>
              <w:rPr>
                <w:rFonts w:hint="default" w:ascii="Times New Roman" w:hAnsi="Times New Roman" w:cs="Times New Roman"/>
                <w:bCs/>
                <w:color w:val="auto"/>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34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5.10</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交流耐压</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2.5</w:t>
            </w:r>
            <w:r>
              <w:rPr>
                <w:rFonts w:hint="default" w:ascii="Times New Roman" w:hAnsi="Times New Roman" w:cs="Times New Roman"/>
                <w:i/>
                <w:color w:val="auto"/>
                <w:sz w:val="18"/>
                <w:szCs w:val="18"/>
                <w:highlight w:val="none"/>
              </w:rPr>
              <w:t>U</w:t>
            </w:r>
            <w:r>
              <w:rPr>
                <w:rFonts w:hint="default" w:ascii="Times New Roman" w:hAnsi="Times New Roman" w:cs="Times New Roman"/>
                <w:color w:val="auto"/>
                <w:sz w:val="18"/>
                <w:szCs w:val="18"/>
                <w:highlight w:val="none"/>
                <w:vertAlign w:val="subscript"/>
              </w:rPr>
              <w:t>0</w:t>
            </w:r>
            <w:r>
              <w:rPr>
                <w:rFonts w:hint="default" w:ascii="Times New Roman" w:hAnsi="Times New Roman" w:cs="Times New Roman"/>
                <w:color w:val="auto"/>
                <w:sz w:val="18"/>
                <w:szCs w:val="18"/>
                <w:highlight w:val="none"/>
              </w:rPr>
              <w:t>，15min.</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w:t>
            </w:r>
            <w:r>
              <w:rPr>
                <w:rFonts w:hint="default" w:ascii="Times New Roman" w:hAnsi="Times New Roman" w:cs="Times New Roman"/>
                <w:color w:val="auto"/>
                <w:kern w:val="0"/>
                <w:szCs w:val="21"/>
                <w:highlight w:val="none"/>
              </w:rPr>
              <w:t>文本</w:t>
            </w:r>
            <w:r>
              <w:rPr>
                <w:rFonts w:hint="default" w:ascii="Times New Roman" w:hAnsi="Times New Roman" w:cs="Times New Roman"/>
                <w:bCs/>
                <w:color w:val="auto"/>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34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5.11</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潮湿试验</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1.25</w:t>
            </w:r>
            <w:r>
              <w:rPr>
                <w:rFonts w:hint="default" w:ascii="Times New Roman" w:hAnsi="Times New Roman" w:cs="Times New Roman"/>
                <w:i/>
                <w:color w:val="auto"/>
                <w:sz w:val="18"/>
                <w:szCs w:val="18"/>
                <w:highlight w:val="none"/>
              </w:rPr>
              <w:t>U</w:t>
            </w:r>
            <w:r>
              <w:rPr>
                <w:rFonts w:hint="default" w:ascii="Times New Roman" w:hAnsi="Times New Roman" w:cs="Times New Roman"/>
                <w:color w:val="auto"/>
                <w:sz w:val="18"/>
                <w:szCs w:val="18"/>
                <w:highlight w:val="none"/>
                <w:vertAlign w:val="subscript"/>
              </w:rPr>
              <w:t>0</w:t>
            </w:r>
            <w:r>
              <w:rPr>
                <w:rFonts w:hint="default" w:ascii="Times New Roman" w:hAnsi="Times New Roman" w:cs="Times New Roman"/>
                <w:color w:val="auto"/>
                <w:sz w:val="18"/>
                <w:szCs w:val="18"/>
                <w:highlight w:val="none"/>
              </w:rPr>
              <w:t>，300h</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w:t>
            </w:r>
            <w:r>
              <w:rPr>
                <w:rFonts w:hint="default" w:ascii="Times New Roman" w:hAnsi="Times New Roman" w:cs="Times New Roman"/>
                <w:color w:val="auto"/>
                <w:kern w:val="0"/>
                <w:szCs w:val="21"/>
                <w:highlight w:val="none"/>
              </w:rPr>
              <w:t>文本</w:t>
            </w:r>
            <w:r>
              <w:rPr>
                <w:rFonts w:hint="default" w:ascii="Times New Roman" w:hAnsi="Times New Roman" w:cs="Times New Roman"/>
                <w:bCs/>
                <w:color w:val="auto"/>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34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w:t>
            </w:r>
          </w:p>
        </w:tc>
        <w:tc>
          <w:tcPr>
            <w:tcW w:w="13861" w:type="dxa"/>
            <w:gridSpan w:val="8"/>
            <w:tcBorders>
              <w:top w:val="single" w:color="000000" w:sz="4" w:space="0"/>
              <w:left w:val="single" w:color="000000" w:sz="4" w:space="0"/>
              <w:bottom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主要结构尺寸</w:t>
            </w:r>
            <w:r>
              <w:rPr>
                <w:rFonts w:hint="default" w:ascii="Times New Roman" w:hAnsi="Times New Roman" w:cs="Times New Roman"/>
                <w:bCs/>
                <w:color w:val="auto"/>
                <w:sz w:val="18"/>
                <w:szCs w:val="18"/>
                <w:highlight w:val="none"/>
              </w:rPr>
              <w:t>（通用部分“表D.1冷缩电缆终端主体结构尺寸要求”）</w:t>
            </w:r>
          </w:p>
        </w:tc>
      </w:tr>
      <w:tr>
        <w:tblPrEx>
          <w:tblCellMar>
            <w:top w:w="15" w:type="dxa"/>
            <w:left w:w="15" w:type="dxa"/>
            <w:bottom w:w="15" w:type="dxa"/>
            <w:right w:w="15" w:type="dxa"/>
          </w:tblCellMar>
        </w:tblPrEx>
        <w:trPr>
          <w:trHeight w:val="34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6.1</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bCs/>
                <w:color w:val="auto"/>
                <w:sz w:val="18"/>
                <w:szCs w:val="18"/>
                <w:highlight w:val="none"/>
              </w:rPr>
            </w:pPr>
            <w:r>
              <w:rPr>
                <w:rFonts w:hint="default" w:ascii="Times New Roman" w:hAnsi="Times New Roman" w:cs="Times New Roman"/>
                <w:bCs/>
                <w:color w:val="auto"/>
                <w:sz w:val="18"/>
                <w:szCs w:val="18"/>
                <w:highlight w:val="none"/>
              </w:rPr>
              <w:t>绝缘距离L2，不小于（mm）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250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34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6.2</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bCs/>
                <w:color w:val="auto"/>
                <w:sz w:val="18"/>
                <w:szCs w:val="18"/>
                <w:highlight w:val="none"/>
              </w:rPr>
            </w:pPr>
            <w:r>
              <w:rPr>
                <w:rFonts w:hint="default" w:ascii="Times New Roman" w:hAnsi="Times New Roman" w:cs="Times New Roman"/>
                <w:bCs/>
                <w:color w:val="auto"/>
                <w:sz w:val="18"/>
                <w:szCs w:val="18"/>
                <w:highlight w:val="none"/>
              </w:rPr>
              <w:t>终端厚度t，不小于（mm）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eastAsiaTheme="minorEastAsia"/>
                <w:color w:val="auto"/>
                <w:sz w:val="18"/>
                <w:szCs w:val="18"/>
                <w:highlight w:val="none"/>
                <w:lang w:val="en-US" w:eastAsia="zh-CN"/>
              </w:rPr>
            </w:pPr>
            <w:r>
              <w:rPr>
                <w:rFonts w:hint="default" w:ascii="Times New Roman" w:hAnsi="Times New Roman" w:cs="Times New Roman" w:eastAsiaTheme="minorEastAsia"/>
                <w:color w:val="auto"/>
                <w:sz w:val="18"/>
                <w:szCs w:val="18"/>
                <w:highlight w:val="none"/>
                <w:lang w:val="en-US" w:eastAsia="zh-CN"/>
              </w:rPr>
              <w:t>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34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
                <w:color w:val="auto"/>
                <w:sz w:val="18"/>
                <w:szCs w:val="18"/>
                <w:highlight w:val="none"/>
              </w:rPr>
            </w:pPr>
            <w:r>
              <w:rPr>
                <w:rFonts w:hint="default" w:ascii="Times New Roman" w:hAnsi="Times New Roman" w:cs="Times New Roman"/>
                <w:b/>
                <w:color w:val="auto"/>
                <w:sz w:val="18"/>
                <w:szCs w:val="18"/>
                <w:highlight w:val="none"/>
              </w:rPr>
              <w:t>二</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b/>
                <w:color w:val="auto"/>
                <w:sz w:val="18"/>
                <w:szCs w:val="18"/>
                <w:highlight w:val="none"/>
              </w:rPr>
              <w:t>户外终端</w:t>
            </w: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型号</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 xml:space="preserve">WLS </w:t>
            </w:r>
            <w:r>
              <w:rPr>
                <w:rFonts w:hint="default" w:ascii="Times New Roman" w:hAnsi="Times New Roman" w:cs="Times New Roman"/>
                <w:color w:val="auto"/>
                <w:sz w:val="18"/>
                <w:szCs w:val="18"/>
                <w:highlight w:val="none"/>
                <w:lang w:val="en-US" w:eastAsia="zh-CN"/>
              </w:rPr>
              <w:t>18/30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w:t>
            </w:r>
            <w:r>
              <w:rPr>
                <w:rFonts w:hint="default" w:ascii="Times New Roman" w:hAnsi="Times New Roman" w:cs="Times New Roman"/>
                <w:color w:val="auto"/>
                <w:kern w:val="0"/>
                <w:szCs w:val="21"/>
                <w:highlight w:val="none"/>
              </w:rPr>
              <w:t>文本</w:t>
            </w:r>
            <w:r>
              <w:rPr>
                <w:rFonts w:hint="default" w:ascii="Times New Roman" w:hAnsi="Times New Roman" w:cs="Times New Roman"/>
                <w:bCs/>
                <w:color w:val="auto"/>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截面积</w:t>
            </w: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2.1</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标称截面积（mm</w:t>
            </w:r>
            <w:r>
              <w:rPr>
                <w:rFonts w:hint="default" w:ascii="Times New Roman" w:hAnsi="Times New Roman" w:cs="Times New Roman"/>
                <w:color w:val="auto"/>
                <w:sz w:val="18"/>
                <w:szCs w:val="18"/>
                <w:highlight w:val="none"/>
                <w:vertAlign w:val="superscript"/>
              </w:rPr>
              <w:t>2</w:t>
            </w:r>
            <w:r>
              <w:rPr>
                <w:rFonts w:hint="default" w:ascii="Times New Roman" w:hAnsi="Times New Roman" w:cs="Times New Roman"/>
                <w:color w:val="auto"/>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3×70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设计文件</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2.2</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标称截面积（mm</w:t>
            </w:r>
            <w:r>
              <w:rPr>
                <w:rFonts w:hint="default" w:ascii="Times New Roman" w:hAnsi="Times New Roman" w:cs="Times New Roman"/>
                <w:color w:val="auto"/>
                <w:sz w:val="18"/>
                <w:szCs w:val="18"/>
                <w:highlight w:val="none"/>
                <w:vertAlign w:val="superscript"/>
              </w:rPr>
              <w:t>2</w:t>
            </w:r>
            <w:r>
              <w:rPr>
                <w:rFonts w:hint="default" w:ascii="Times New Roman" w:hAnsi="Times New Roman" w:cs="Times New Roman"/>
                <w:color w:val="auto"/>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3×120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设计文件</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2.3</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标称截面积（mm</w:t>
            </w:r>
            <w:r>
              <w:rPr>
                <w:rFonts w:hint="default" w:ascii="Times New Roman" w:hAnsi="Times New Roman" w:cs="Times New Roman"/>
                <w:color w:val="auto"/>
                <w:sz w:val="18"/>
                <w:szCs w:val="18"/>
                <w:highlight w:val="none"/>
                <w:vertAlign w:val="superscript"/>
              </w:rPr>
              <w:t>2</w:t>
            </w:r>
            <w:r>
              <w:rPr>
                <w:rFonts w:hint="default" w:ascii="Times New Roman" w:hAnsi="Times New Roman" w:cs="Times New Roman"/>
                <w:color w:val="auto"/>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3×300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设计文件</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冷缩扩张率</w:t>
            </w: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3.1</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对应70mm</w:t>
            </w:r>
            <w:r>
              <w:rPr>
                <w:rFonts w:hint="default" w:ascii="Times New Roman" w:hAnsi="Times New Roman" w:cs="Times New Roman"/>
                <w:color w:val="auto"/>
                <w:sz w:val="18"/>
                <w:szCs w:val="18"/>
                <w:highlight w:val="none"/>
                <w:vertAlign w:val="superscript"/>
              </w:rPr>
              <w:t>2</w:t>
            </w:r>
            <w:r>
              <w:rPr>
                <w:rFonts w:hint="default" w:ascii="Times New Roman" w:hAnsi="Times New Roman" w:cs="Times New Roman"/>
                <w:color w:val="auto"/>
                <w:sz w:val="18"/>
                <w:szCs w:val="18"/>
                <w:highlight w:val="none"/>
              </w:rPr>
              <w:t>截面，不小于（%）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250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3.2</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对应120mm</w:t>
            </w:r>
            <w:r>
              <w:rPr>
                <w:rFonts w:hint="default" w:ascii="Times New Roman" w:hAnsi="Times New Roman" w:cs="Times New Roman"/>
                <w:color w:val="auto"/>
                <w:sz w:val="18"/>
                <w:szCs w:val="18"/>
                <w:highlight w:val="none"/>
                <w:vertAlign w:val="superscript"/>
              </w:rPr>
              <w:t>2</w:t>
            </w:r>
            <w:r>
              <w:rPr>
                <w:rFonts w:hint="default" w:ascii="Times New Roman" w:hAnsi="Times New Roman" w:cs="Times New Roman"/>
                <w:color w:val="auto"/>
                <w:sz w:val="18"/>
                <w:szCs w:val="18"/>
                <w:highlight w:val="none"/>
              </w:rPr>
              <w:t>截面，不小于（%）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r>
              <w:rPr>
                <w:rFonts w:hint="eastAsia" w:cs="Times New Roman"/>
                <w:color w:val="auto"/>
                <w:sz w:val="18"/>
                <w:szCs w:val="18"/>
                <w:highlight w:val="none"/>
                <w:lang w:val="en-US" w:eastAsia="zh-CN"/>
              </w:rPr>
              <w:t>2</w:t>
            </w:r>
            <w:r>
              <w:rPr>
                <w:rFonts w:hint="default" w:ascii="Times New Roman" w:hAnsi="Times New Roman" w:cs="Times New Roman"/>
                <w:color w:val="auto"/>
                <w:sz w:val="18"/>
                <w:szCs w:val="18"/>
                <w:highlight w:val="none"/>
              </w:rPr>
              <w:t>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3.3</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对应300mm</w:t>
            </w:r>
            <w:r>
              <w:rPr>
                <w:rFonts w:hint="default" w:ascii="Times New Roman" w:hAnsi="Times New Roman" w:cs="Times New Roman"/>
                <w:color w:val="auto"/>
                <w:sz w:val="18"/>
                <w:szCs w:val="18"/>
                <w:highlight w:val="none"/>
                <w:vertAlign w:val="superscript"/>
              </w:rPr>
              <w:t>2</w:t>
            </w:r>
            <w:r>
              <w:rPr>
                <w:rFonts w:hint="default" w:ascii="Times New Roman" w:hAnsi="Times New Roman" w:cs="Times New Roman"/>
                <w:color w:val="auto"/>
                <w:sz w:val="18"/>
                <w:szCs w:val="18"/>
                <w:highlight w:val="none"/>
              </w:rPr>
              <w:t>截面，不小于（%）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220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电缆主绝缘扩张率</w:t>
            </w: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4.1</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对应70mm</w:t>
            </w:r>
            <w:r>
              <w:rPr>
                <w:rFonts w:hint="default" w:ascii="Times New Roman" w:hAnsi="Times New Roman" w:cs="Times New Roman"/>
                <w:color w:val="auto"/>
                <w:sz w:val="18"/>
                <w:szCs w:val="18"/>
                <w:highlight w:val="none"/>
                <w:vertAlign w:val="superscript"/>
              </w:rPr>
              <w:t>2</w:t>
            </w:r>
            <w:r>
              <w:rPr>
                <w:rFonts w:hint="default" w:ascii="Times New Roman" w:hAnsi="Times New Roman" w:cs="Times New Roman"/>
                <w:color w:val="auto"/>
                <w:sz w:val="18"/>
                <w:szCs w:val="18"/>
                <w:highlight w:val="none"/>
              </w:rPr>
              <w:t>截面，不小于（%）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150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4.2</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对应120mm</w:t>
            </w:r>
            <w:r>
              <w:rPr>
                <w:rFonts w:hint="default" w:ascii="Times New Roman" w:hAnsi="Times New Roman" w:cs="Times New Roman"/>
                <w:color w:val="auto"/>
                <w:sz w:val="18"/>
                <w:szCs w:val="18"/>
                <w:highlight w:val="none"/>
                <w:vertAlign w:val="superscript"/>
              </w:rPr>
              <w:t>2</w:t>
            </w:r>
            <w:r>
              <w:rPr>
                <w:rFonts w:hint="default" w:ascii="Times New Roman" w:hAnsi="Times New Roman" w:cs="Times New Roman"/>
                <w:color w:val="auto"/>
                <w:sz w:val="18"/>
                <w:szCs w:val="18"/>
                <w:highlight w:val="none"/>
              </w:rPr>
              <w:t>截面，不小于（%）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w:t>
            </w:r>
            <w:r>
              <w:rPr>
                <w:rFonts w:hint="eastAsia" w:cs="Times New Roman"/>
                <w:color w:val="auto"/>
                <w:sz w:val="18"/>
                <w:szCs w:val="18"/>
                <w:highlight w:val="none"/>
                <w:lang w:val="en-US" w:eastAsia="zh-CN"/>
              </w:rPr>
              <w:t>3</w:t>
            </w:r>
            <w:r>
              <w:rPr>
                <w:rFonts w:hint="default" w:ascii="Times New Roman" w:hAnsi="Times New Roman" w:cs="Times New Roman"/>
                <w:color w:val="auto"/>
                <w:sz w:val="18"/>
                <w:szCs w:val="18"/>
                <w:highlight w:val="none"/>
              </w:rPr>
              <w:t>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4.3</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对应300mm</w:t>
            </w:r>
            <w:r>
              <w:rPr>
                <w:rFonts w:hint="default" w:ascii="Times New Roman" w:hAnsi="Times New Roman" w:cs="Times New Roman"/>
                <w:color w:val="auto"/>
                <w:sz w:val="18"/>
                <w:szCs w:val="18"/>
                <w:highlight w:val="none"/>
                <w:vertAlign w:val="superscript"/>
              </w:rPr>
              <w:t>2</w:t>
            </w:r>
            <w:r>
              <w:rPr>
                <w:rFonts w:hint="default" w:ascii="Times New Roman" w:hAnsi="Times New Roman" w:cs="Times New Roman"/>
                <w:color w:val="auto"/>
                <w:sz w:val="18"/>
                <w:szCs w:val="18"/>
                <w:highlight w:val="none"/>
              </w:rPr>
              <w:t>截面，不小于（%）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w:t>
            </w:r>
            <w:r>
              <w:rPr>
                <w:rFonts w:hint="eastAsia" w:cs="Times New Roman"/>
                <w:color w:val="auto"/>
                <w:sz w:val="18"/>
                <w:szCs w:val="18"/>
                <w:highlight w:val="none"/>
                <w:lang w:val="en-US" w:eastAsia="zh-CN"/>
              </w:rPr>
              <w:t>3</w:t>
            </w:r>
            <w:r>
              <w:rPr>
                <w:rFonts w:hint="default" w:ascii="Times New Roman" w:hAnsi="Times New Roman" w:cs="Times New Roman"/>
                <w:color w:val="auto"/>
                <w:sz w:val="18"/>
                <w:szCs w:val="18"/>
                <w:highlight w:val="none"/>
              </w:rPr>
              <w:t>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试验性能要求</w:t>
            </w: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5.1</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交流耐压和直流耐压</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4.5</w:t>
            </w:r>
            <w:r>
              <w:rPr>
                <w:rFonts w:hint="default" w:ascii="Times New Roman" w:hAnsi="Times New Roman" w:cs="Times New Roman"/>
                <w:i/>
                <w:color w:val="auto"/>
                <w:sz w:val="18"/>
                <w:szCs w:val="18"/>
                <w:highlight w:val="none"/>
              </w:rPr>
              <w:t>U</w:t>
            </w:r>
            <w:r>
              <w:rPr>
                <w:rFonts w:hint="default" w:ascii="Times New Roman" w:hAnsi="Times New Roman" w:cs="Times New Roman"/>
                <w:color w:val="auto"/>
                <w:sz w:val="18"/>
                <w:szCs w:val="18"/>
                <w:highlight w:val="none"/>
                <w:vertAlign w:val="subscript"/>
              </w:rPr>
              <w:t>0</w:t>
            </w:r>
            <w:r>
              <w:rPr>
                <w:rFonts w:hint="default" w:ascii="Times New Roman" w:hAnsi="Times New Roman" w:cs="Times New Roman"/>
                <w:color w:val="auto"/>
                <w:sz w:val="18"/>
                <w:szCs w:val="18"/>
                <w:highlight w:val="none"/>
              </w:rPr>
              <w:t>，5min（交流）；4</w:t>
            </w:r>
            <w:r>
              <w:rPr>
                <w:rFonts w:hint="default" w:ascii="Times New Roman" w:hAnsi="Times New Roman" w:cs="Times New Roman"/>
                <w:i/>
                <w:color w:val="auto"/>
                <w:sz w:val="18"/>
                <w:szCs w:val="18"/>
                <w:highlight w:val="none"/>
              </w:rPr>
              <w:t>U</w:t>
            </w:r>
            <w:r>
              <w:rPr>
                <w:rFonts w:hint="default" w:ascii="Times New Roman" w:hAnsi="Times New Roman" w:cs="Times New Roman"/>
                <w:color w:val="auto"/>
                <w:sz w:val="18"/>
                <w:szCs w:val="18"/>
                <w:highlight w:val="none"/>
                <w:vertAlign w:val="subscript"/>
              </w:rPr>
              <w:t>0</w:t>
            </w:r>
            <w:r>
              <w:rPr>
                <w:rFonts w:hint="default" w:ascii="Times New Roman" w:hAnsi="Times New Roman" w:cs="Times New Roman"/>
                <w:color w:val="auto"/>
                <w:sz w:val="18"/>
                <w:szCs w:val="18"/>
                <w:highlight w:val="none"/>
              </w:rPr>
              <w:t>，15min（直流）；</w:t>
            </w:r>
            <w:r>
              <w:rPr>
                <w:rFonts w:hint="default" w:ascii="Times New Roman" w:hAnsi="Times New Roman" w:cs="Times New Roman"/>
                <w:color w:val="auto"/>
                <w:sz w:val="18"/>
                <w:szCs w:val="18"/>
                <w:highlight w:val="none"/>
              </w:rPr>
              <w:t>不闪络、不击穿</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w:t>
            </w:r>
            <w:r>
              <w:rPr>
                <w:rFonts w:hint="default" w:ascii="Times New Roman" w:hAnsi="Times New Roman" w:cs="Times New Roman"/>
                <w:color w:val="auto"/>
                <w:kern w:val="0"/>
                <w:szCs w:val="21"/>
                <w:highlight w:val="none"/>
              </w:rPr>
              <w:t>文本</w:t>
            </w:r>
            <w:r>
              <w:rPr>
                <w:rFonts w:hint="default" w:ascii="Times New Roman" w:hAnsi="Times New Roman" w:cs="Times New Roman"/>
                <w:bCs/>
                <w:color w:val="auto"/>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5.2</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交流耐压</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w:t>
            </w:r>
            <w:r>
              <w:rPr>
                <w:rFonts w:hint="default" w:ascii="Times New Roman" w:hAnsi="Times New Roman" w:cs="Times New Roman"/>
                <w:i/>
                <w:color w:val="auto"/>
                <w:sz w:val="18"/>
                <w:szCs w:val="18"/>
                <w:highlight w:val="none"/>
              </w:rPr>
              <w:t>U</w:t>
            </w:r>
            <w:r>
              <w:rPr>
                <w:rFonts w:hint="default" w:ascii="Times New Roman" w:hAnsi="Times New Roman" w:cs="Times New Roman"/>
                <w:color w:val="auto"/>
                <w:sz w:val="18"/>
                <w:szCs w:val="18"/>
                <w:highlight w:val="none"/>
                <w:vertAlign w:val="subscript"/>
              </w:rPr>
              <w:t>0</w:t>
            </w:r>
            <w:r>
              <w:rPr>
                <w:rFonts w:hint="default" w:ascii="Times New Roman" w:hAnsi="Times New Roman" w:cs="Times New Roman"/>
                <w:color w:val="auto"/>
                <w:sz w:val="18"/>
                <w:szCs w:val="18"/>
                <w:highlight w:val="none"/>
              </w:rPr>
              <w:t>，1min，（淋雨）</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w:t>
            </w:r>
            <w:r>
              <w:rPr>
                <w:rFonts w:hint="default" w:ascii="Times New Roman" w:hAnsi="Times New Roman" w:cs="Times New Roman"/>
                <w:color w:val="auto"/>
                <w:kern w:val="0"/>
                <w:szCs w:val="21"/>
                <w:highlight w:val="none"/>
              </w:rPr>
              <w:t>文本</w:t>
            </w:r>
            <w:r>
              <w:rPr>
                <w:rFonts w:hint="default" w:ascii="Times New Roman" w:hAnsi="Times New Roman" w:cs="Times New Roman"/>
                <w:bCs/>
                <w:color w:val="auto"/>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30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5.3</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在1.73</w:t>
            </w:r>
            <w:r>
              <w:rPr>
                <w:rFonts w:hint="default" w:ascii="Times New Roman" w:hAnsi="Times New Roman" w:cs="Times New Roman"/>
                <w:i/>
                <w:color w:val="auto"/>
                <w:sz w:val="18"/>
                <w:szCs w:val="18"/>
                <w:highlight w:val="none"/>
              </w:rPr>
              <w:t>U</w:t>
            </w:r>
            <w:r>
              <w:rPr>
                <w:rFonts w:hint="default" w:ascii="Times New Roman" w:hAnsi="Times New Roman" w:cs="Times New Roman"/>
                <w:color w:val="auto"/>
                <w:sz w:val="18"/>
                <w:szCs w:val="18"/>
                <w:highlight w:val="none"/>
                <w:vertAlign w:val="subscript"/>
              </w:rPr>
              <w:t>0</w:t>
            </w:r>
            <w:r>
              <w:rPr>
                <w:rFonts w:hint="default" w:ascii="Times New Roman" w:hAnsi="Times New Roman" w:cs="Times New Roman"/>
                <w:color w:val="auto"/>
                <w:sz w:val="18"/>
                <w:szCs w:val="18"/>
                <w:highlight w:val="none"/>
              </w:rPr>
              <w:t>下局部放电，不大于（</w:t>
            </w:r>
            <w:r>
              <w:rPr>
                <w:rFonts w:hint="eastAsia" w:ascii="Times New Roman" w:hAnsi="Times New Roman" w:cs="Times New Roman"/>
                <w:color w:val="auto"/>
                <w:sz w:val="18"/>
                <w:szCs w:val="18"/>
                <w:highlight w:val="none"/>
                <w:lang w:eastAsia="zh-CN"/>
              </w:rPr>
              <w:t>pC</w:t>
            </w:r>
            <w:r>
              <w:rPr>
                <w:rFonts w:hint="default" w:ascii="Times New Roman" w:hAnsi="Times New Roman" w:cs="Times New Roman"/>
                <w:color w:val="auto"/>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w:t>
            </w:r>
            <w:r>
              <w:rPr>
                <w:rFonts w:hint="default" w:ascii="Times New Roman" w:hAnsi="Times New Roman" w:cs="Times New Roman"/>
                <w:color w:val="auto"/>
                <w:kern w:val="0"/>
                <w:szCs w:val="21"/>
                <w:highlight w:val="none"/>
              </w:rPr>
              <w:t>数值</w:t>
            </w:r>
            <w:r>
              <w:rPr>
                <w:rFonts w:hint="default" w:ascii="Times New Roman" w:hAnsi="Times New Roman" w:cs="Times New Roman"/>
                <w:bCs/>
                <w:color w:val="auto"/>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46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5.4</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冲击电压试验（在导体最高温加5-10°C下）</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lang w:val="en-US" w:eastAsia="zh-CN"/>
              </w:rPr>
              <w:t>170kV</w:t>
            </w:r>
            <w:r>
              <w:rPr>
                <w:rFonts w:hint="default" w:ascii="Times New Roman" w:hAnsi="Times New Roman" w:cs="Times New Roman"/>
                <w:color w:val="auto"/>
                <w:sz w:val="18"/>
                <w:szCs w:val="18"/>
                <w:highlight w:val="none"/>
              </w:rPr>
              <w:t>，每个极性冲击10次</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w:t>
            </w:r>
            <w:r>
              <w:rPr>
                <w:rFonts w:hint="default" w:ascii="Times New Roman" w:hAnsi="Times New Roman" w:cs="Times New Roman"/>
                <w:color w:val="auto"/>
                <w:kern w:val="0"/>
                <w:szCs w:val="21"/>
                <w:highlight w:val="none"/>
              </w:rPr>
              <w:t>文本</w:t>
            </w:r>
            <w:r>
              <w:rPr>
                <w:rFonts w:hint="default" w:ascii="Times New Roman" w:hAnsi="Times New Roman" w:cs="Times New Roman"/>
                <w:bCs/>
                <w:color w:val="auto"/>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78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5.5</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恒压负荷循环试验（在空气中）</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导体施加电压2.5</w:t>
            </w:r>
            <w:r>
              <w:rPr>
                <w:rFonts w:hint="default" w:ascii="Times New Roman" w:hAnsi="Times New Roman" w:cs="Times New Roman"/>
                <w:i/>
                <w:color w:val="auto"/>
                <w:sz w:val="18"/>
                <w:szCs w:val="18"/>
                <w:highlight w:val="none"/>
              </w:rPr>
              <w:t>U</w:t>
            </w:r>
            <w:r>
              <w:rPr>
                <w:rFonts w:hint="default" w:ascii="Times New Roman" w:hAnsi="Times New Roman" w:cs="Times New Roman"/>
                <w:color w:val="auto"/>
                <w:sz w:val="18"/>
                <w:szCs w:val="18"/>
                <w:highlight w:val="none"/>
                <w:vertAlign w:val="subscript"/>
              </w:rPr>
              <w:t>0</w:t>
            </w:r>
            <w:r>
              <w:rPr>
                <w:rFonts w:hint="default" w:ascii="Times New Roman" w:hAnsi="Times New Roman" w:cs="Times New Roman"/>
                <w:color w:val="auto"/>
                <w:sz w:val="18"/>
                <w:szCs w:val="18"/>
                <w:highlight w:val="none"/>
              </w:rPr>
              <w:t>，并加热至（95-100）°C，其中每一循环至少8h，温度稳定时间至少2h，冷却时间至少3h，共60次循环</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w:t>
            </w:r>
            <w:r>
              <w:rPr>
                <w:rFonts w:hint="default" w:ascii="Times New Roman" w:hAnsi="Times New Roman" w:cs="Times New Roman"/>
                <w:color w:val="auto"/>
                <w:kern w:val="0"/>
                <w:szCs w:val="21"/>
                <w:highlight w:val="none"/>
              </w:rPr>
              <w:t>文本</w:t>
            </w:r>
            <w:r>
              <w:rPr>
                <w:rFonts w:hint="default" w:ascii="Times New Roman" w:hAnsi="Times New Roman" w:cs="Times New Roman"/>
                <w:bCs/>
                <w:color w:val="auto"/>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46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5.6</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浸水试验</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导体加热至（95-100）°C，其中每一循环至少8h，温度稳定时间至少2h，冷却时间至少3h，共10次循环</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w:t>
            </w:r>
            <w:r>
              <w:rPr>
                <w:rFonts w:hint="default" w:ascii="Times New Roman" w:hAnsi="Times New Roman" w:cs="Times New Roman"/>
                <w:color w:val="auto"/>
                <w:kern w:val="0"/>
                <w:szCs w:val="21"/>
                <w:highlight w:val="none"/>
              </w:rPr>
              <w:t>文本</w:t>
            </w:r>
            <w:r>
              <w:rPr>
                <w:rFonts w:hint="default" w:ascii="Times New Roman" w:hAnsi="Times New Roman" w:cs="Times New Roman"/>
                <w:bCs/>
                <w:color w:val="auto"/>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46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5.7</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局部放电（在导体最高温加5-10°C下和环境温度下）</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eastAsia" w:ascii="Times New Roman" w:hAnsi="Times New Roman" w:eastAsia="宋体" w:cs="Times New Roman"/>
                <w:color w:val="auto"/>
                <w:sz w:val="18"/>
                <w:szCs w:val="18"/>
                <w:highlight w:val="none"/>
                <w:lang w:eastAsia="zh-CN"/>
              </w:rPr>
            </w:pPr>
            <w:r>
              <w:rPr>
                <w:rFonts w:hint="default" w:ascii="Times New Roman" w:hAnsi="Times New Roman" w:cs="Times New Roman"/>
                <w:color w:val="auto"/>
                <w:sz w:val="18"/>
                <w:szCs w:val="18"/>
                <w:highlight w:val="none"/>
              </w:rPr>
              <w:t>在1.73</w:t>
            </w:r>
            <w:r>
              <w:rPr>
                <w:rFonts w:hint="default" w:ascii="Times New Roman" w:hAnsi="Times New Roman" w:cs="Times New Roman"/>
                <w:i/>
                <w:color w:val="auto"/>
                <w:sz w:val="18"/>
                <w:szCs w:val="18"/>
                <w:highlight w:val="none"/>
              </w:rPr>
              <w:t>U</w:t>
            </w:r>
            <w:r>
              <w:rPr>
                <w:rFonts w:hint="default" w:ascii="Times New Roman" w:hAnsi="Times New Roman" w:cs="Times New Roman"/>
                <w:color w:val="auto"/>
                <w:sz w:val="18"/>
                <w:szCs w:val="18"/>
                <w:highlight w:val="none"/>
                <w:vertAlign w:val="subscript"/>
              </w:rPr>
              <w:t>0</w:t>
            </w:r>
            <w:r>
              <w:rPr>
                <w:rFonts w:hint="default" w:ascii="Times New Roman" w:hAnsi="Times New Roman" w:cs="Times New Roman"/>
                <w:color w:val="auto"/>
                <w:sz w:val="18"/>
                <w:szCs w:val="18"/>
                <w:highlight w:val="none"/>
              </w:rPr>
              <w:t>下，≤5</w:t>
            </w:r>
            <w:r>
              <w:rPr>
                <w:rFonts w:hint="eastAsia" w:ascii="Times New Roman" w:hAnsi="Times New Roman" w:cs="Times New Roman"/>
                <w:color w:val="auto"/>
                <w:sz w:val="18"/>
                <w:szCs w:val="18"/>
                <w:highlight w:val="none"/>
                <w:lang w:eastAsia="zh-CN"/>
              </w:rPr>
              <w:t>pC</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w:t>
            </w:r>
            <w:r>
              <w:rPr>
                <w:rFonts w:hint="default" w:ascii="Times New Roman" w:hAnsi="Times New Roman" w:cs="Times New Roman"/>
                <w:color w:val="auto"/>
                <w:kern w:val="0"/>
                <w:szCs w:val="21"/>
                <w:highlight w:val="none"/>
              </w:rPr>
              <w:t>文本</w:t>
            </w:r>
            <w:r>
              <w:rPr>
                <w:rFonts w:hint="default" w:ascii="Times New Roman" w:hAnsi="Times New Roman" w:cs="Times New Roman"/>
                <w:bCs/>
                <w:color w:val="auto"/>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5.8</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短路热稳定（屏蔽）</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在电缆屏蔽的</w:t>
            </w:r>
            <w:r>
              <w:rPr>
                <w:rFonts w:hint="default" w:ascii="Times New Roman" w:hAnsi="Times New Roman" w:cs="Times New Roman"/>
                <w:i/>
                <w:color w:val="auto"/>
                <w:sz w:val="18"/>
                <w:szCs w:val="18"/>
                <w:highlight w:val="none"/>
              </w:rPr>
              <w:t>I</w:t>
            </w:r>
            <w:r>
              <w:rPr>
                <w:rFonts w:hint="default" w:ascii="Times New Roman" w:hAnsi="Times New Roman" w:cs="Times New Roman"/>
                <w:color w:val="auto"/>
                <w:sz w:val="18"/>
                <w:szCs w:val="18"/>
                <w:highlight w:val="none"/>
                <w:vertAlign w:val="subscript"/>
              </w:rPr>
              <w:t>sc</w:t>
            </w:r>
            <w:r>
              <w:rPr>
                <w:rFonts w:hint="default" w:ascii="Times New Roman" w:hAnsi="Times New Roman" w:cs="Times New Roman"/>
                <w:color w:val="auto"/>
                <w:sz w:val="18"/>
                <w:szCs w:val="18"/>
                <w:highlight w:val="none"/>
              </w:rPr>
              <w:t>下，短路2次，无可见损伤</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w:t>
            </w:r>
            <w:r>
              <w:rPr>
                <w:rFonts w:hint="default" w:ascii="Times New Roman" w:hAnsi="Times New Roman" w:cs="Times New Roman"/>
                <w:color w:val="auto"/>
                <w:kern w:val="0"/>
                <w:szCs w:val="21"/>
                <w:highlight w:val="none"/>
              </w:rPr>
              <w:t>文本</w:t>
            </w:r>
            <w:r>
              <w:rPr>
                <w:rFonts w:hint="default" w:ascii="Times New Roman" w:hAnsi="Times New Roman" w:cs="Times New Roman"/>
                <w:bCs/>
                <w:color w:val="auto"/>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54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5.9</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短路热稳定（导体）</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升高到电缆导体的</w:t>
            </w:r>
            <w:r>
              <w:rPr>
                <w:rFonts w:hint="default" w:ascii="Times New Roman" w:hAnsi="Times New Roman" w:cs="Times New Roman"/>
                <w:i/>
                <w:color w:val="auto"/>
                <w:sz w:val="18"/>
                <w:szCs w:val="18"/>
                <w:highlight w:val="none"/>
              </w:rPr>
              <w:t>θ</w:t>
            </w:r>
            <w:r>
              <w:rPr>
                <w:rFonts w:hint="default" w:ascii="Times New Roman" w:hAnsi="Times New Roman" w:cs="Times New Roman"/>
                <w:color w:val="auto"/>
                <w:sz w:val="18"/>
                <w:szCs w:val="18"/>
                <w:highlight w:val="none"/>
                <w:vertAlign w:val="subscript"/>
              </w:rPr>
              <w:t>sc</w:t>
            </w:r>
            <w:r>
              <w:rPr>
                <w:rFonts w:hint="default" w:ascii="Times New Roman" w:hAnsi="Times New Roman" w:cs="Times New Roman"/>
                <w:color w:val="auto"/>
                <w:sz w:val="18"/>
                <w:szCs w:val="18"/>
                <w:highlight w:val="none"/>
              </w:rPr>
              <w:t>下，短路2次，无可见损伤</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w:t>
            </w:r>
            <w:r>
              <w:rPr>
                <w:rFonts w:hint="default" w:ascii="Times New Roman" w:hAnsi="Times New Roman" w:cs="Times New Roman"/>
                <w:color w:val="auto"/>
                <w:kern w:val="0"/>
                <w:szCs w:val="21"/>
                <w:highlight w:val="none"/>
              </w:rPr>
              <w:t>文本</w:t>
            </w:r>
            <w:r>
              <w:rPr>
                <w:rFonts w:hint="default" w:ascii="Times New Roman" w:hAnsi="Times New Roman" w:cs="Times New Roman"/>
                <w:bCs/>
                <w:color w:val="auto"/>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30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5.10</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短路动稳定</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在</w:t>
            </w:r>
            <w:r>
              <w:rPr>
                <w:rFonts w:hint="default" w:ascii="Times New Roman" w:hAnsi="Times New Roman" w:cs="Times New Roman"/>
                <w:i/>
                <w:color w:val="auto"/>
                <w:sz w:val="18"/>
                <w:szCs w:val="18"/>
                <w:highlight w:val="none"/>
              </w:rPr>
              <w:t>I</w:t>
            </w:r>
            <w:r>
              <w:rPr>
                <w:rFonts w:hint="default" w:ascii="Times New Roman" w:hAnsi="Times New Roman" w:cs="Times New Roman"/>
                <w:color w:val="auto"/>
                <w:sz w:val="18"/>
                <w:szCs w:val="18"/>
                <w:highlight w:val="none"/>
                <w:vertAlign w:val="subscript"/>
              </w:rPr>
              <w:t>d</w:t>
            </w:r>
            <w:r>
              <w:rPr>
                <w:rFonts w:hint="default" w:ascii="Times New Roman" w:hAnsi="Times New Roman" w:cs="Times New Roman"/>
                <w:color w:val="auto"/>
                <w:sz w:val="18"/>
                <w:szCs w:val="18"/>
                <w:highlight w:val="none"/>
              </w:rPr>
              <w:t>下，短路1次，无可见损伤</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w:t>
            </w:r>
            <w:r>
              <w:rPr>
                <w:rFonts w:hint="default" w:ascii="Times New Roman" w:hAnsi="Times New Roman" w:cs="Times New Roman"/>
                <w:color w:val="auto"/>
                <w:kern w:val="0"/>
                <w:szCs w:val="21"/>
                <w:highlight w:val="none"/>
              </w:rPr>
              <w:t>文本</w:t>
            </w:r>
            <w:r>
              <w:rPr>
                <w:rFonts w:hint="default" w:ascii="Times New Roman" w:hAnsi="Times New Roman" w:cs="Times New Roman"/>
                <w:bCs/>
                <w:color w:val="auto"/>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5.11</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冲击电压试验</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lang w:val="en-US" w:eastAsia="zh-CN"/>
              </w:rPr>
              <w:t>170kV</w:t>
            </w:r>
            <w:r>
              <w:rPr>
                <w:rFonts w:hint="default" w:ascii="Times New Roman" w:hAnsi="Times New Roman" w:cs="Times New Roman"/>
                <w:color w:val="auto"/>
                <w:sz w:val="18"/>
                <w:szCs w:val="18"/>
                <w:highlight w:val="none"/>
              </w:rPr>
              <w:t>，每个极性冲击10次</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w:t>
            </w:r>
            <w:r>
              <w:rPr>
                <w:rFonts w:hint="default" w:ascii="Times New Roman" w:hAnsi="Times New Roman" w:cs="Times New Roman"/>
                <w:color w:val="auto"/>
                <w:kern w:val="0"/>
                <w:szCs w:val="21"/>
                <w:highlight w:val="none"/>
              </w:rPr>
              <w:t>文本</w:t>
            </w:r>
            <w:r>
              <w:rPr>
                <w:rFonts w:hint="default" w:ascii="Times New Roman" w:hAnsi="Times New Roman" w:cs="Times New Roman"/>
                <w:bCs/>
                <w:color w:val="auto"/>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30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5.12</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交流耐压</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2.5</w:t>
            </w:r>
            <w:r>
              <w:rPr>
                <w:rFonts w:hint="default" w:ascii="Times New Roman" w:hAnsi="Times New Roman" w:cs="Times New Roman"/>
                <w:i/>
                <w:color w:val="auto"/>
                <w:sz w:val="18"/>
                <w:szCs w:val="18"/>
                <w:highlight w:val="none"/>
              </w:rPr>
              <w:t>U</w:t>
            </w:r>
            <w:r>
              <w:rPr>
                <w:rFonts w:hint="default" w:ascii="Times New Roman" w:hAnsi="Times New Roman" w:cs="Times New Roman"/>
                <w:color w:val="auto"/>
                <w:sz w:val="18"/>
                <w:szCs w:val="18"/>
                <w:highlight w:val="none"/>
                <w:vertAlign w:val="subscript"/>
              </w:rPr>
              <w:t>0</w:t>
            </w:r>
            <w:r>
              <w:rPr>
                <w:rFonts w:hint="default" w:ascii="Times New Roman" w:hAnsi="Times New Roman" w:cs="Times New Roman"/>
                <w:color w:val="auto"/>
                <w:sz w:val="18"/>
                <w:szCs w:val="18"/>
                <w:highlight w:val="none"/>
              </w:rPr>
              <w:t>，15min</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w:t>
            </w:r>
            <w:r>
              <w:rPr>
                <w:rFonts w:hint="default" w:ascii="Times New Roman" w:hAnsi="Times New Roman" w:cs="Times New Roman"/>
                <w:color w:val="auto"/>
                <w:kern w:val="0"/>
                <w:szCs w:val="21"/>
                <w:highlight w:val="none"/>
              </w:rPr>
              <w:t>文本</w:t>
            </w:r>
            <w:r>
              <w:rPr>
                <w:rFonts w:hint="default" w:ascii="Times New Roman" w:hAnsi="Times New Roman" w:cs="Times New Roman"/>
                <w:bCs/>
                <w:color w:val="auto"/>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30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5.13</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盐雾试验</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1.25</w:t>
            </w:r>
            <w:r>
              <w:rPr>
                <w:rFonts w:hint="default" w:ascii="Times New Roman" w:hAnsi="Times New Roman" w:cs="Times New Roman"/>
                <w:i/>
                <w:color w:val="auto"/>
                <w:sz w:val="18"/>
                <w:szCs w:val="18"/>
                <w:highlight w:val="none"/>
              </w:rPr>
              <w:t>U</w:t>
            </w:r>
            <w:r>
              <w:rPr>
                <w:rFonts w:hint="default" w:ascii="Times New Roman" w:hAnsi="Times New Roman" w:cs="Times New Roman"/>
                <w:color w:val="auto"/>
                <w:sz w:val="18"/>
                <w:szCs w:val="18"/>
                <w:highlight w:val="none"/>
                <w:vertAlign w:val="subscript"/>
              </w:rPr>
              <w:t>0</w:t>
            </w:r>
            <w:r>
              <w:rPr>
                <w:rFonts w:hint="default" w:ascii="Times New Roman" w:hAnsi="Times New Roman" w:cs="Times New Roman"/>
                <w:color w:val="auto"/>
                <w:sz w:val="18"/>
                <w:szCs w:val="18"/>
                <w:highlight w:val="none"/>
              </w:rPr>
              <w:t>，1000h</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w:t>
            </w:r>
            <w:r>
              <w:rPr>
                <w:rFonts w:hint="default" w:ascii="Times New Roman" w:hAnsi="Times New Roman" w:cs="Times New Roman"/>
                <w:color w:val="auto"/>
                <w:kern w:val="0"/>
                <w:szCs w:val="21"/>
                <w:highlight w:val="none"/>
              </w:rPr>
              <w:t>文本</w:t>
            </w:r>
            <w:r>
              <w:rPr>
                <w:rFonts w:hint="default" w:ascii="Times New Roman" w:hAnsi="Times New Roman" w:cs="Times New Roman"/>
                <w:bCs/>
                <w:color w:val="auto"/>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30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w:t>
            </w:r>
          </w:p>
        </w:tc>
        <w:tc>
          <w:tcPr>
            <w:tcW w:w="13861" w:type="dxa"/>
            <w:gridSpan w:val="8"/>
            <w:tcBorders>
              <w:top w:val="single" w:color="000000" w:sz="4" w:space="0"/>
              <w:left w:val="single" w:color="000000" w:sz="4" w:space="0"/>
              <w:bottom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主要结构尺寸</w:t>
            </w:r>
            <w:r>
              <w:rPr>
                <w:rFonts w:hint="default" w:ascii="Times New Roman" w:hAnsi="Times New Roman" w:cs="Times New Roman"/>
                <w:bCs/>
                <w:color w:val="auto"/>
                <w:sz w:val="18"/>
                <w:szCs w:val="18"/>
                <w:highlight w:val="none"/>
              </w:rPr>
              <w:t>（通用部分“表D.1冷缩电缆终端主体结构尺寸要求”）</w:t>
            </w:r>
          </w:p>
        </w:tc>
      </w:tr>
      <w:tr>
        <w:tblPrEx>
          <w:tblCellMar>
            <w:top w:w="15" w:type="dxa"/>
            <w:left w:w="15" w:type="dxa"/>
            <w:bottom w:w="15" w:type="dxa"/>
            <w:right w:w="15" w:type="dxa"/>
          </w:tblCellMar>
        </w:tblPrEx>
        <w:trPr>
          <w:trHeight w:val="30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6.1</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bCs/>
                <w:color w:val="auto"/>
                <w:sz w:val="18"/>
                <w:szCs w:val="18"/>
                <w:highlight w:val="none"/>
              </w:rPr>
            </w:pPr>
            <w:r>
              <w:rPr>
                <w:rFonts w:hint="default" w:ascii="Times New Roman" w:hAnsi="Times New Roman" w:cs="Times New Roman"/>
                <w:bCs/>
                <w:color w:val="auto"/>
                <w:sz w:val="18"/>
                <w:szCs w:val="18"/>
                <w:highlight w:val="none"/>
              </w:rPr>
              <w:t>绝缘距离L2，不小于（mm）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310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30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6.2</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bCs/>
                <w:color w:val="auto"/>
                <w:sz w:val="18"/>
                <w:szCs w:val="18"/>
                <w:highlight w:val="none"/>
              </w:rPr>
            </w:pPr>
            <w:r>
              <w:rPr>
                <w:rFonts w:hint="default" w:ascii="Times New Roman" w:hAnsi="Times New Roman" w:cs="Times New Roman"/>
                <w:bCs/>
                <w:color w:val="auto"/>
                <w:sz w:val="18"/>
                <w:szCs w:val="18"/>
                <w:highlight w:val="none"/>
              </w:rPr>
              <w:t>终端厚度t，不小于（mm）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eastAsiaTheme="minorEastAsia"/>
                <w:color w:val="auto"/>
                <w:sz w:val="18"/>
                <w:szCs w:val="18"/>
                <w:highlight w:val="none"/>
                <w:lang w:val="en-US" w:eastAsia="zh-CN"/>
              </w:rPr>
            </w:pPr>
            <w:r>
              <w:rPr>
                <w:rFonts w:hint="eastAsia" w:cs="Times New Roman" w:eastAsiaTheme="minorEastAsia"/>
                <w:color w:val="auto"/>
                <w:sz w:val="18"/>
                <w:szCs w:val="18"/>
                <w:highlight w:val="none"/>
                <w:lang w:val="en-US" w:eastAsia="zh-CN"/>
              </w:rPr>
              <w:t>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31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
                <w:color w:val="auto"/>
                <w:sz w:val="18"/>
                <w:szCs w:val="18"/>
                <w:highlight w:val="none"/>
              </w:rPr>
            </w:pPr>
            <w:r>
              <w:rPr>
                <w:rFonts w:hint="default" w:ascii="Times New Roman" w:hAnsi="Times New Roman" w:cs="Times New Roman"/>
                <w:b/>
                <w:color w:val="auto"/>
                <w:sz w:val="18"/>
                <w:szCs w:val="18"/>
                <w:highlight w:val="none"/>
              </w:rPr>
              <w:t>三</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b/>
                <w:color w:val="auto"/>
                <w:sz w:val="18"/>
                <w:szCs w:val="18"/>
                <w:highlight w:val="none"/>
              </w:rPr>
              <w:t>电缆中间接头</w:t>
            </w: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型号</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JLS</w:t>
            </w:r>
            <w:r>
              <w:rPr>
                <w:rFonts w:hint="default" w:ascii="Times New Roman" w:hAnsi="Times New Roman" w:cs="Times New Roman"/>
                <w:color w:val="auto"/>
                <w:sz w:val="18"/>
                <w:szCs w:val="18"/>
                <w:highlight w:val="none"/>
                <w:lang w:val="en-US" w:eastAsia="zh-CN"/>
              </w:rPr>
              <w:t xml:space="preserve"> </w:t>
            </w:r>
            <w:r>
              <w:rPr>
                <w:rFonts w:hint="default" w:ascii="Times New Roman" w:hAnsi="Times New Roman" w:cs="Times New Roman"/>
                <w:color w:val="auto"/>
                <w:sz w:val="18"/>
                <w:szCs w:val="18"/>
                <w:highlight w:val="none"/>
              </w:rPr>
              <w:t>18/</w:t>
            </w:r>
            <w:r>
              <w:rPr>
                <w:rFonts w:hint="default" w:ascii="Times New Roman" w:hAnsi="Times New Roman" w:cs="Times New Roman"/>
                <w:color w:val="auto"/>
                <w:sz w:val="18"/>
                <w:szCs w:val="18"/>
                <w:highlight w:val="none"/>
                <w:lang w:val="en-US" w:eastAsia="zh-CN"/>
              </w:rPr>
              <w:t>30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w:t>
            </w:r>
            <w:r>
              <w:rPr>
                <w:rFonts w:hint="default" w:ascii="Times New Roman" w:hAnsi="Times New Roman" w:cs="Times New Roman"/>
                <w:color w:val="auto"/>
                <w:kern w:val="0"/>
                <w:szCs w:val="21"/>
                <w:highlight w:val="none"/>
              </w:rPr>
              <w:t>文本</w:t>
            </w:r>
            <w:r>
              <w:rPr>
                <w:rFonts w:hint="default" w:ascii="Times New Roman" w:hAnsi="Times New Roman" w:cs="Times New Roman"/>
                <w:bCs/>
                <w:color w:val="auto"/>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截面积</w:t>
            </w: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2.1</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标称截面积（mm</w:t>
            </w:r>
            <w:r>
              <w:rPr>
                <w:rFonts w:hint="default" w:ascii="Times New Roman" w:hAnsi="Times New Roman" w:cs="Times New Roman"/>
                <w:color w:val="auto"/>
                <w:sz w:val="18"/>
                <w:szCs w:val="18"/>
                <w:highlight w:val="none"/>
                <w:vertAlign w:val="superscript"/>
              </w:rPr>
              <w:t>2</w:t>
            </w:r>
            <w:r>
              <w:rPr>
                <w:rFonts w:hint="default" w:ascii="Times New Roman" w:hAnsi="Times New Roman" w:cs="Times New Roman"/>
                <w:color w:val="auto"/>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3×70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设计文件</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2.2</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标称截面积（mm</w:t>
            </w:r>
            <w:r>
              <w:rPr>
                <w:rFonts w:hint="default" w:ascii="Times New Roman" w:hAnsi="Times New Roman" w:cs="Times New Roman"/>
                <w:color w:val="auto"/>
                <w:sz w:val="18"/>
                <w:szCs w:val="18"/>
                <w:highlight w:val="none"/>
                <w:vertAlign w:val="superscript"/>
              </w:rPr>
              <w:t>2</w:t>
            </w:r>
            <w:r>
              <w:rPr>
                <w:rFonts w:hint="default" w:ascii="Times New Roman" w:hAnsi="Times New Roman" w:cs="Times New Roman"/>
                <w:color w:val="auto"/>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3×120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设计文件</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2.3</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标称截面积（mm</w:t>
            </w:r>
            <w:r>
              <w:rPr>
                <w:rFonts w:hint="default" w:ascii="Times New Roman" w:hAnsi="Times New Roman" w:cs="Times New Roman"/>
                <w:color w:val="auto"/>
                <w:sz w:val="18"/>
                <w:szCs w:val="18"/>
                <w:highlight w:val="none"/>
                <w:vertAlign w:val="superscript"/>
              </w:rPr>
              <w:t>2</w:t>
            </w:r>
            <w:r>
              <w:rPr>
                <w:rFonts w:hint="default" w:ascii="Times New Roman" w:hAnsi="Times New Roman" w:cs="Times New Roman"/>
                <w:color w:val="auto"/>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3×300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设计文件</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冷缩扩张率</w:t>
            </w: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3.1</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对应70mm</w:t>
            </w:r>
            <w:r>
              <w:rPr>
                <w:rFonts w:hint="default" w:ascii="Times New Roman" w:hAnsi="Times New Roman" w:cs="Times New Roman"/>
                <w:color w:val="auto"/>
                <w:sz w:val="18"/>
                <w:szCs w:val="18"/>
                <w:highlight w:val="none"/>
                <w:vertAlign w:val="superscript"/>
              </w:rPr>
              <w:t>2</w:t>
            </w:r>
            <w:r>
              <w:rPr>
                <w:rFonts w:hint="default" w:ascii="Times New Roman" w:hAnsi="Times New Roman" w:cs="Times New Roman"/>
                <w:color w:val="auto"/>
                <w:sz w:val="18"/>
                <w:szCs w:val="18"/>
                <w:highlight w:val="none"/>
              </w:rPr>
              <w:t>截面，不小于（%）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250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3.2</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对应120mm</w:t>
            </w:r>
            <w:r>
              <w:rPr>
                <w:rFonts w:hint="default" w:ascii="Times New Roman" w:hAnsi="Times New Roman" w:cs="Times New Roman"/>
                <w:color w:val="auto"/>
                <w:sz w:val="18"/>
                <w:szCs w:val="18"/>
                <w:highlight w:val="none"/>
                <w:vertAlign w:val="superscript"/>
              </w:rPr>
              <w:t>2</w:t>
            </w:r>
            <w:r>
              <w:rPr>
                <w:rFonts w:hint="default" w:ascii="Times New Roman" w:hAnsi="Times New Roman" w:cs="Times New Roman"/>
                <w:color w:val="auto"/>
                <w:sz w:val="18"/>
                <w:szCs w:val="18"/>
                <w:highlight w:val="none"/>
              </w:rPr>
              <w:t>截面，不小于（%）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r>
              <w:rPr>
                <w:rFonts w:hint="eastAsia" w:cs="Times New Roman"/>
                <w:color w:val="auto"/>
                <w:sz w:val="18"/>
                <w:szCs w:val="18"/>
                <w:highlight w:val="none"/>
                <w:lang w:val="en-US" w:eastAsia="zh-CN"/>
              </w:rPr>
              <w:t>2</w:t>
            </w:r>
            <w:r>
              <w:rPr>
                <w:rFonts w:hint="default" w:ascii="Times New Roman" w:hAnsi="Times New Roman" w:cs="Times New Roman"/>
                <w:color w:val="auto"/>
                <w:sz w:val="18"/>
                <w:szCs w:val="18"/>
                <w:highlight w:val="none"/>
              </w:rPr>
              <w:t>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3.3</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对应300mm</w:t>
            </w:r>
            <w:r>
              <w:rPr>
                <w:rFonts w:hint="default" w:ascii="Times New Roman" w:hAnsi="Times New Roman" w:cs="Times New Roman"/>
                <w:color w:val="auto"/>
                <w:sz w:val="18"/>
                <w:szCs w:val="18"/>
                <w:highlight w:val="none"/>
                <w:vertAlign w:val="superscript"/>
              </w:rPr>
              <w:t>2</w:t>
            </w:r>
            <w:r>
              <w:rPr>
                <w:rFonts w:hint="default" w:ascii="Times New Roman" w:hAnsi="Times New Roman" w:cs="Times New Roman"/>
                <w:color w:val="auto"/>
                <w:sz w:val="18"/>
                <w:szCs w:val="18"/>
                <w:highlight w:val="none"/>
              </w:rPr>
              <w:t>截面，不小于（%）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220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电缆主绝缘扩张率</w:t>
            </w: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4.1</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对应70mm</w:t>
            </w:r>
            <w:r>
              <w:rPr>
                <w:rFonts w:hint="default" w:ascii="Times New Roman" w:hAnsi="Times New Roman" w:cs="Times New Roman"/>
                <w:color w:val="auto"/>
                <w:sz w:val="18"/>
                <w:szCs w:val="18"/>
                <w:highlight w:val="none"/>
                <w:vertAlign w:val="superscript"/>
              </w:rPr>
              <w:t>2</w:t>
            </w:r>
            <w:r>
              <w:rPr>
                <w:rFonts w:hint="default" w:ascii="Times New Roman" w:hAnsi="Times New Roman" w:cs="Times New Roman"/>
                <w:color w:val="auto"/>
                <w:sz w:val="18"/>
                <w:szCs w:val="18"/>
                <w:highlight w:val="none"/>
              </w:rPr>
              <w:t>截面，不小于（%）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150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4.2</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对应120mm</w:t>
            </w:r>
            <w:r>
              <w:rPr>
                <w:rFonts w:hint="default" w:ascii="Times New Roman" w:hAnsi="Times New Roman" w:cs="Times New Roman"/>
                <w:color w:val="auto"/>
                <w:sz w:val="18"/>
                <w:szCs w:val="18"/>
                <w:highlight w:val="none"/>
                <w:vertAlign w:val="superscript"/>
              </w:rPr>
              <w:t>2</w:t>
            </w:r>
            <w:r>
              <w:rPr>
                <w:rFonts w:hint="default" w:ascii="Times New Roman" w:hAnsi="Times New Roman" w:cs="Times New Roman"/>
                <w:color w:val="auto"/>
                <w:sz w:val="18"/>
                <w:szCs w:val="18"/>
                <w:highlight w:val="none"/>
              </w:rPr>
              <w:t>截面，不小于（%）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w:t>
            </w:r>
            <w:r>
              <w:rPr>
                <w:rFonts w:hint="eastAsia" w:cs="Times New Roman"/>
                <w:color w:val="auto"/>
                <w:sz w:val="18"/>
                <w:szCs w:val="18"/>
                <w:highlight w:val="none"/>
                <w:lang w:val="en-US" w:eastAsia="zh-CN"/>
              </w:rPr>
              <w:t>3</w:t>
            </w:r>
            <w:r>
              <w:rPr>
                <w:rFonts w:hint="default" w:ascii="Times New Roman" w:hAnsi="Times New Roman" w:cs="Times New Roman"/>
                <w:color w:val="auto"/>
                <w:sz w:val="18"/>
                <w:szCs w:val="18"/>
                <w:highlight w:val="none"/>
              </w:rPr>
              <w:t>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4.3</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对应300mm</w:t>
            </w:r>
            <w:r>
              <w:rPr>
                <w:rFonts w:hint="default" w:ascii="Times New Roman" w:hAnsi="Times New Roman" w:cs="Times New Roman"/>
                <w:color w:val="auto"/>
                <w:sz w:val="18"/>
                <w:szCs w:val="18"/>
                <w:highlight w:val="none"/>
                <w:vertAlign w:val="superscript"/>
              </w:rPr>
              <w:t>2</w:t>
            </w:r>
            <w:r>
              <w:rPr>
                <w:rFonts w:hint="default" w:ascii="Times New Roman" w:hAnsi="Times New Roman" w:cs="Times New Roman"/>
                <w:color w:val="auto"/>
                <w:sz w:val="18"/>
                <w:szCs w:val="18"/>
                <w:highlight w:val="none"/>
              </w:rPr>
              <w:t>截面，不小于（%）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w:t>
            </w:r>
            <w:r>
              <w:rPr>
                <w:rFonts w:hint="eastAsia" w:cs="Times New Roman"/>
                <w:color w:val="auto"/>
                <w:sz w:val="18"/>
                <w:szCs w:val="18"/>
                <w:highlight w:val="none"/>
                <w:lang w:val="en-US" w:eastAsia="zh-CN"/>
              </w:rPr>
              <w:t>3</w:t>
            </w:r>
            <w:r>
              <w:rPr>
                <w:rFonts w:hint="default" w:ascii="Times New Roman" w:hAnsi="Times New Roman" w:cs="Times New Roman"/>
                <w:color w:val="auto"/>
                <w:sz w:val="18"/>
                <w:szCs w:val="18"/>
                <w:highlight w:val="none"/>
              </w:rPr>
              <w:t>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试验性能要求</w:t>
            </w: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5.1</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交流耐压和直流耐压</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4.5</w:t>
            </w:r>
            <w:r>
              <w:rPr>
                <w:rFonts w:hint="default" w:ascii="Times New Roman" w:hAnsi="Times New Roman" w:cs="Times New Roman"/>
                <w:i/>
                <w:color w:val="auto"/>
                <w:sz w:val="18"/>
                <w:szCs w:val="18"/>
                <w:highlight w:val="none"/>
              </w:rPr>
              <w:t>U</w:t>
            </w:r>
            <w:r>
              <w:rPr>
                <w:rFonts w:hint="default" w:ascii="Times New Roman" w:hAnsi="Times New Roman" w:cs="Times New Roman"/>
                <w:color w:val="auto"/>
                <w:sz w:val="18"/>
                <w:szCs w:val="18"/>
                <w:highlight w:val="none"/>
                <w:vertAlign w:val="subscript"/>
              </w:rPr>
              <w:t>0</w:t>
            </w:r>
            <w:r>
              <w:rPr>
                <w:rFonts w:hint="default" w:ascii="Times New Roman" w:hAnsi="Times New Roman" w:cs="Times New Roman"/>
                <w:color w:val="auto"/>
                <w:sz w:val="18"/>
                <w:szCs w:val="18"/>
                <w:highlight w:val="none"/>
              </w:rPr>
              <w:t>，5min（交流）；4</w:t>
            </w:r>
            <w:r>
              <w:rPr>
                <w:rFonts w:hint="default" w:ascii="Times New Roman" w:hAnsi="Times New Roman" w:cs="Times New Roman"/>
                <w:i/>
                <w:color w:val="auto"/>
                <w:sz w:val="18"/>
                <w:szCs w:val="18"/>
                <w:highlight w:val="none"/>
              </w:rPr>
              <w:t>U</w:t>
            </w:r>
            <w:r>
              <w:rPr>
                <w:rFonts w:hint="default" w:ascii="Times New Roman" w:hAnsi="Times New Roman" w:cs="Times New Roman"/>
                <w:color w:val="auto"/>
                <w:sz w:val="18"/>
                <w:szCs w:val="18"/>
                <w:highlight w:val="none"/>
                <w:vertAlign w:val="subscript"/>
              </w:rPr>
              <w:t>0</w:t>
            </w:r>
            <w:r>
              <w:rPr>
                <w:rFonts w:hint="default" w:ascii="Times New Roman" w:hAnsi="Times New Roman" w:cs="Times New Roman"/>
                <w:color w:val="auto"/>
                <w:sz w:val="18"/>
                <w:szCs w:val="18"/>
                <w:highlight w:val="none"/>
              </w:rPr>
              <w:t>，15min（直流）；不击穿</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w:t>
            </w:r>
            <w:r>
              <w:rPr>
                <w:rFonts w:hint="default" w:ascii="Times New Roman" w:hAnsi="Times New Roman" w:cs="Times New Roman"/>
                <w:color w:val="auto"/>
                <w:kern w:val="0"/>
                <w:szCs w:val="21"/>
                <w:highlight w:val="none"/>
              </w:rPr>
              <w:t>文本</w:t>
            </w:r>
            <w:r>
              <w:rPr>
                <w:rFonts w:hint="default" w:ascii="Times New Roman" w:hAnsi="Times New Roman" w:cs="Times New Roman"/>
                <w:bCs/>
                <w:color w:val="auto"/>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30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5.2</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在1.73</w:t>
            </w:r>
            <w:r>
              <w:rPr>
                <w:rFonts w:hint="default" w:ascii="Times New Roman" w:hAnsi="Times New Roman" w:cs="Times New Roman"/>
                <w:i/>
                <w:color w:val="auto"/>
                <w:sz w:val="18"/>
                <w:szCs w:val="18"/>
                <w:highlight w:val="none"/>
              </w:rPr>
              <w:t>U</w:t>
            </w:r>
            <w:r>
              <w:rPr>
                <w:rFonts w:hint="default" w:ascii="Times New Roman" w:hAnsi="Times New Roman" w:cs="Times New Roman"/>
                <w:color w:val="auto"/>
                <w:sz w:val="18"/>
                <w:szCs w:val="18"/>
                <w:highlight w:val="none"/>
                <w:vertAlign w:val="subscript"/>
              </w:rPr>
              <w:t>0</w:t>
            </w:r>
            <w:r>
              <w:rPr>
                <w:rFonts w:hint="default" w:ascii="Times New Roman" w:hAnsi="Times New Roman" w:cs="Times New Roman"/>
                <w:color w:val="auto"/>
                <w:sz w:val="18"/>
                <w:szCs w:val="18"/>
                <w:highlight w:val="none"/>
              </w:rPr>
              <w:t>下局部放电，不大于（</w:t>
            </w:r>
            <w:r>
              <w:rPr>
                <w:rFonts w:hint="eastAsia" w:ascii="Times New Roman" w:hAnsi="Times New Roman" w:cs="Times New Roman"/>
                <w:color w:val="auto"/>
                <w:sz w:val="18"/>
                <w:szCs w:val="18"/>
                <w:highlight w:val="none"/>
                <w:lang w:eastAsia="zh-CN"/>
              </w:rPr>
              <w:t>pC</w:t>
            </w:r>
            <w:r>
              <w:rPr>
                <w:rFonts w:hint="default" w:ascii="Times New Roman" w:hAnsi="Times New Roman" w:cs="Times New Roman"/>
                <w:color w:val="auto"/>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46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5.3</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冲击电压试验（在导体最高温加5-10°C下）</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lang w:val="en-US" w:eastAsia="zh-CN"/>
              </w:rPr>
              <w:t>170kV</w:t>
            </w:r>
            <w:r>
              <w:rPr>
                <w:rFonts w:hint="default" w:ascii="Times New Roman" w:hAnsi="Times New Roman" w:cs="Times New Roman"/>
                <w:color w:val="auto"/>
                <w:sz w:val="18"/>
                <w:szCs w:val="18"/>
                <w:highlight w:val="none"/>
              </w:rPr>
              <w:t>，每个极性冲击10次</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w:t>
            </w:r>
            <w:r>
              <w:rPr>
                <w:rFonts w:hint="default" w:ascii="Times New Roman" w:hAnsi="Times New Roman" w:cs="Times New Roman"/>
                <w:color w:val="auto"/>
                <w:kern w:val="0"/>
                <w:szCs w:val="21"/>
                <w:highlight w:val="none"/>
              </w:rPr>
              <w:t>文本</w:t>
            </w:r>
            <w:r>
              <w:rPr>
                <w:rFonts w:hint="default" w:ascii="Times New Roman" w:hAnsi="Times New Roman" w:cs="Times New Roman"/>
                <w:bCs/>
                <w:color w:val="auto"/>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78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5.4</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恒压负荷循环试验（在空气中）</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施加电压2.5</w:t>
            </w:r>
            <w:r>
              <w:rPr>
                <w:rFonts w:hint="default" w:ascii="Times New Roman" w:hAnsi="Times New Roman" w:cs="Times New Roman"/>
                <w:i/>
                <w:color w:val="auto"/>
                <w:sz w:val="18"/>
                <w:szCs w:val="18"/>
                <w:highlight w:val="none"/>
              </w:rPr>
              <w:t>U</w:t>
            </w:r>
            <w:r>
              <w:rPr>
                <w:rFonts w:hint="default" w:ascii="Times New Roman" w:hAnsi="Times New Roman" w:cs="Times New Roman"/>
                <w:color w:val="auto"/>
                <w:sz w:val="18"/>
                <w:szCs w:val="18"/>
                <w:highlight w:val="none"/>
                <w:vertAlign w:val="subscript"/>
              </w:rPr>
              <w:t>0</w:t>
            </w:r>
            <w:r>
              <w:rPr>
                <w:rFonts w:hint="default" w:ascii="Times New Roman" w:hAnsi="Times New Roman" w:cs="Times New Roman"/>
                <w:color w:val="auto"/>
                <w:sz w:val="18"/>
                <w:szCs w:val="18"/>
                <w:highlight w:val="none"/>
              </w:rPr>
              <w:t>，并加热导体至（95-100）°C，共30次循环，每一循环至少8h，温度稳定时间至少2h，冷却时间至少3h</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w:t>
            </w:r>
            <w:r>
              <w:rPr>
                <w:rFonts w:hint="default" w:ascii="Times New Roman" w:hAnsi="Times New Roman" w:cs="Times New Roman"/>
                <w:color w:val="auto"/>
                <w:kern w:val="0"/>
                <w:szCs w:val="21"/>
                <w:highlight w:val="none"/>
              </w:rPr>
              <w:t>文本</w:t>
            </w:r>
            <w:r>
              <w:rPr>
                <w:rFonts w:hint="default" w:ascii="Times New Roman" w:hAnsi="Times New Roman" w:cs="Times New Roman"/>
                <w:bCs/>
                <w:color w:val="auto"/>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78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5.5</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恒压负荷循环试验（在水中）</w:t>
            </w:r>
          </w:p>
        </w:tc>
        <w:tc>
          <w:tcPr>
            <w:tcW w:w="2973"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施加电压2.5</w:t>
            </w:r>
            <w:r>
              <w:rPr>
                <w:rFonts w:hint="default" w:ascii="Times New Roman" w:hAnsi="Times New Roman" w:cs="Times New Roman"/>
                <w:i/>
                <w:color w:val="auto"/>
                <w:sz w:val="18"/>
                <w:szCs w:val="18"/>
                <w:highlight w:val="none"/>
              </w:rPr>
              <w:t>U</w:t>
            </w:r>
            <w:r>
              <w:rPr>
                <w:rFonts w:hint="default" w:ascii="Times New Roman" w:hAnsi="Times New Roman" w:cs="Times New Roman"/>
                <w:color w:val="auto"/>
                <w:sz w:val="18"/>
                <w:szCs w:val="18"/>
                <w:highlight w:val="none"/>
                <w:vertAlign w:val="subscript"/>
              </w:rPr>
              <w:t>0</w:t>
            </w:r>
            <w:r>
              <w:rPr>
                <w:rFonts w:hint="default" w:ascii="Times New Roman" w:hAnsi="Times New Roman" w:cs="Times New Roman"/>
                <w:color w:val="auto"/>
                <w:sz w:val="18"/>
                <w:szCs w:val="18"/>
                <w:highlight w:val="none"/>
              </w:rPr>
              <w:t>，并加热至（95-100）°C，共30次循环，每一循环至少8h，温度稳定时间至少2h，冷却时间至少3h</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w:t>
            </w:r>
            <w:r>
              <w:rPr>
                <w:rFonts w:hint="default" w:ascii="Times New Roman" w:hAnsi="Times New Roman" w:cs="Times New Roman"/>
                <w:color w:val="auto"/>
                <w:kern w:val="0"/>
                <w:szCs w:val="21"/>
                <w:highlight w:val="none"/>
              </w:rPr>
              <w:t>文本</w:t>
            </w:r>
            <w:r>
              <w:rPr>
                <w:rFonts w:hint="default" w:ascii="Times New Roman" w:hAnsi="Times New Roman" w:cs="Times New Roman"/>
                <w:bCs/>
                <w:color w:val="auto"/>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46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5.6</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恒压负荷循环试验（线芯注水）</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在电缆端部通过导体注水，保持中间接头导体处于1m的水压，施加电压2.5</w:t>
            </w:r>
            <w:r>
              <w:rPr>
                <w:rFonts w:hint="default" w:ascii="Times New Roman" w:hAnsi="Times New Roman" w:cs="Times New Roman"/>
                <w:i/>
                <w:color w:val="auto"/>
                <w:sz w:val="18"/>
                <w:szCs w:val="18"/>
                <w:highlight w:val="none"/>
              </w:rPr>
              <w:t>U</w:t>
            </w:r>
            <w:r>
              <w:rPr>
                <w:rFonts w:hint="default" w:ascii="Times New Roman" w:hAnsi="Times New Roman" w:cs="Times New Roman"/>
                <w:color w:val="auto"/>
                <w:sz w:val="18"/>
                <w:szCs w:val="18"/>
                <w:highlight w:val="none"/>
                <w:vertAlign w:val="subscript"/>
              </w:rPr>
              <w:t>0</w:t>
            </w:r>
            <w:r>
              <w:rPr>
                <w:rFonts w:hint="default" w:ascii="Times New Roman" w:hAnsi="Times New Roman" w:cs="Times New Roman"/>
                <w:color w:val="auto"/>
                <w:sz w:val="18"/>
                <w:szCs w:val="18"/>
                <w:highlight w:val="none"/>
              </w:rPr>
              <w:t>，并加热导体至（95-100）°C，共30次循环，每一循环至少8h，温度稳定时间至少2h，冷却时间至少3h。</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w:t>
            </w:r>
            <w:r>
              <w:rPr>
                <w:rFonts w:hint="default" w:ascii="Times New Roman" w:hAnsi="Times New Roman" w:cs="Times New Roman"/>
                <w:color w:val="auto"/>
                <w:kern w:val="0"/>
                <w:szCs w:val="21"/>
                <w:highlight w:val="none"/>
              </w:rPr>
              <w:t>文本</w:t>
            </w:r>
            <w:r>
              <w:rPr>
                <w:rFonts w:hint="default" w:ascii="Times New Roman" w:hAnsi="Times New Roman" w:cs="Times New Roman"/>
                <w:bCs/>
                <w:color w:val="auto"/>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46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5.7</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在1.73</w:t>
            </w:r>
            <w:r>
              <w:rPr>
                <w:rFonts w:hint="default" w:ascii="Times New Roman" w:hAnsi="Times New Roman" w:cs="Times New Roman"/>
                <w:i/>
                <w:color w:val="auto"/>
                <w:sz w:val="18"/>
                <w:szCs w:val="18"/>
                <w:highlight w:val="none"/>
              </w:rPr>
              <w:t>U</w:t>
            </w:r>
            <w:r>
              <w:rPr>
                <w:rFonts w:hint="default" w:ascii="Times New Roman" w:hAnsi="Times New Roman" w:cs="Times New Roman"/>
                <w:color w:val="auto"/>
                <w:sz w:val="18"/>
                <w:szCs w:val="18"/>
                <w:highlight w:val="none"/>
                <w:vertAlign w:val="subscript"/>
              </w:rPr>
              <w:t>0</w:t>
            </w:r>
            <w:r>
              <w:rPr>
                <w:rFonts w:hint="default" w:ascii="Times New Roman" w:hAnsi="Times New Roman" w:cs="Times New Roman"/>
                <w:color w:val="auto"/>
                <w:sz w:val="18"/>
                <w:szCs w:val="18"/>
                <w:highlight w:val="none"/>
              </w:rPr>
              <w:t>下</w:t>
            </w:r>
            <w:r>
              <w:rPr>
                <w:rFonts w:hint="default" w:ascii="Times New Roman" w:hAnsi="Times New Roman" w:cs="Times New Roman"/>
                <w:color w:val="auto"/>
                <w:sz w:val="18"/>
                <w:szCs w:val="18"/>
                <w:highlight w:val="none"/>
              </w:rPr>
              <w:t>局部放电（在导体最高温加5-10°C下和环境温度下），不大于（</w:t>
            </w:r>
            <w:r>
              <w:rPr>
                <w:rFonts w:hint="eastAsia" w:ascii="Times New Roman" w:hAnsi="Times New Roman" w:cs="Times New Roman"/>
                <w:color w:val="auto"/>
                <w:sz w:val="18"/>
                <w:szCs w:val="18"/>
                <w:highlight w:val="none"/>
                <w:lang w:eastAsia="zh-CN"/>
              </w:rPr>
              <w:t>pC</w:t>
            </w:r>
            <w:r>
              <w:rPr>
                <w:rFonts w:hint="default" w:ascii="Times New Roman" w:hAnsi="Times New Roman" w:cs="Times New Roman"/>
                <w:color w:val="auto"/>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w:t>
            </w:r>
            <w:r>
              <w:rPr>
                <w:rFonts w:hint="default" w:ascii="Times New Roman" w:hAnsi="Times New Roman" w:cs="Times New Roman"/>
                <w:color w:val="auto"/>
                <w:kern w:val="0"/>
                <w:szCs w:val="21"/>
                <w:highlight w:val="none"/>
              </w:rPr>
              <w:t>数值</w:t>
            </w:r>
            <w:r>
              <w:rPr>
                <w:rFonts w:hint="default" w:ascii="Times New Roman" w:hAnsi="Times New Roman" w:cs="Times New Roman"/>
                <w:bCs/>
                <w:color w:val="auto"/>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5.8</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短路热稳定（屏蔽）</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在电缆屏蔽的</w:t>
            </w:r>
            <w:r>
              <w:rPr>
                <w:rFonts w:hint="default" w:ascii="Times New Roman" w:hAnsi="Times New Roman" w:cs="Times New Roman"/>
                <w:i/>
                <w:color w:val="auto"/>
                <w:sz w:val="18"/>
                <w:szCs w:val="18"/>
                <w:highlight w:val="none"/>
              </w:rPr>
              <w:t>I</w:t>
            </w:r>
            <w:r>
              <w:rPr>
                <w:rFonts w:hint="default" w:ascii="Times New Roman" w:hAnsi="Times New Roman" w:cs="Times New Roman"/>
                <w:color w:val="auto"/>
                <w:sz w:val="18"/>
                <w:szCs w:val="18"/>
                <w:highlight w:val="none"/>
                <w:vertAlign w:val="subscript"/>
              </w:rPr>
              <w:t>sc</w:t>
            </w:r>
            <w:r>
              <w:rPr>
                <w:rFonts w:hint="default" w:ascii="Times New Roman" w:hAnsi="Times New Roman" w:cs="Times New Roman"/>
                <w:color w:val="auto"/>
                <w:sz w:val="18"/>
                <w:szCs w:val="18"/>
                <w:highlight w:val="none"/>
              </w:rPr>
              <w:t>下，短路2次，无可见损伤</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w:t>
            </w:r>
            <w:r>
              <w:rPr>
                <w:rFonts w:hint="default" w:ascii="Times New Roman" w:hAnsi="Times New Roman" w:cs="Times New Roman"/>
                <w:color w:val="auto"/>
                <w:kern w:val="0"/>
                <w:szCs w:val="21"/>
                <w:highlight w:val="none"/>
              </w:rPr>
              <w:t>文本</w:t>
            </w:r>
            <w:r>
              <w:rPr>
                <w:rFonts w:hint="default" w:ascii="Times New Roman" w:hAnsi="Times New Roman" w:cs="Times New Roman"/>
                <w:bCs/>
                <w:color w:val="auto"/>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54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5.9</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短路热稳定（导体）</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升高到电缆导体的</w:t>
            </w:r>
            <w:r>
              <w:rPr>
                <w:rFonts w:hint="default" w:ascii="Times New Roman" w:hAnsi="Times New Roman" w:cs="Times New Roman"/>
                <w:i/>
                <w:color w:val="auto"/>
                <w:sz w:val="18"/>
                <w:szCs w:val="18"/>
                <w:highlight w:val="none"/>
              </w:rPr>
              <w:t>θ</w:t>
            </w:r>
            <w:r>
              <w:rPr>
                <w:rFonts w:hint="default" w:ascii="Times New Roman" w:hAnsi="Times New Roman" w:cs="Times New Roman"/>
                <w:color w:val="auto"/>
                <w:sz w:val="18"/>
                <w:szCs w:val="18"/>
                <w:highlight w:val="none"/>
                <w:vertAlign w:val="subscript"/>
              </w:rPr>
              <w:t>sc</w:t>
            </w:r>
            <w:r>
              <w:rPr>
                <w:rFonts w:hint="default" w:ascii="Times New Roman" w:hAnsi="Times New Roman" w:cs="Times New Roman"/>
                <w:color w:val="auto"/>
                <w:sz w:val="18"/>
                <w:szCs w:val="18"/>
                <w:highlight w:val="none"/>
              </w:rPr>
              <w:t>下，短路2次，无可见损伤</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w:t>
            </w:r>
            <w:r>
              <w:rPr>
                <w:rFonts w:hint="default" w:ascii="Times New Roman" w:hAnsi="Times New Roman" w:cs="Times New Roman"/>
                <w:color w:val="auto"/>
                <w:kern w:val="0"/>
                <w:szCs w:val="21"/>
                <w:highlight w:val="none"/>
              </w:rPr>
              <w:t>文本</w:t>
            </w:r>
            <w:r>
              <w:rPr>
                <w:rFonts w:hint="default" w:ascii="Times New Roman" w:hAnsi="Times New Roman" w:cs="Times New Roman"/>
                <w:bCs/>
                <w:color w:val="auto"/>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30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5.10</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短路动稳定</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在</w:t>
            </w:r>
            <w:r>
              <w:rPr>
                <w:rFonts w:hint="default" w:ascii="Times New Roman" w:hAnsi="Times New Roman" w:cs="Times New Roman"/>
                <w:i/>
                <w:color w:val="auto"/>
                <w:sz w:val="18"/>
                <w:szCs w:val="18"/>
                <w:highlight w:val="none"/>
              </w:rPr>
              <w:t>I</w:t>
            </w:r>
            <w:r>
              <w:rPr>
                <w:rFonts w:hint="default" w:ascii="Times New Roman" w:hAnsi="Times New Roman" w:cs="Times New Roman"/>
                <w:color w:val="auto"/>
                <w:sz w:val="18"/>
                <w:szCs w:val="18"/>
                <w:highlight w:val="none"/>
                <w:vertAlign w:val="subscript"/>
              </w:rPr>
              <w:t>d</w:t>
            </w:r>
            <w:r>
              <w:rPr>
                <w:rFonts w:hint="default" w:ascii="Times New Roman" w:hAnsi="Times New Roman" w:cs="Times New Roman"/>
                <w:color w:val="auto"/>
                <w:sz w:val="18"/>
                <w:szCs w:val="18"/>
                <w:highlight w:val="none"/>
              </w:rPr>
              <w:t>下，短路1次，无可见损伤</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w:t>
            </w:r>
            <w:r>
              <w:rPr>
                <w:rFonts w:hint="default" w:ascii="Times New Roman" w:hAnsi="Times New Roman" w:cs="Times New Roman"/>
                <w:color w:val="auto"/>
                <w:kern w:val="0"/>
                <w:szCs w:val="21"/>
                <w:highlight w:val="none"/>
              </w:rPr>
              <w:t>文本</w:t>
            </w:r>
            <w:r>
              <w:rPr>
                <w:rFonts w:hint="default" w:ascii="Times New Roman" w:hAnsi="Times New Roman" w:cs="Times New Roman"/>
                <w:bCs/>
                <w:color w:val="auto"/>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5.11</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冲击电压试验</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lang w:val="en-US" w:eastAsia="zh-CN"/>
              </w:rPr>
              <w:t>170kV</w:t>
            </w:r>
            <w:r>
              <w:rPr>
                <w:rFonts w:hint="default" w:ascii="Times New Roman" w:hAnsi="Times New Roman" w:cs="Times New Roman"/>
                <w:color w:val="auto"/>
                <w:sz w:val="18"/>
                <w:szCs w:val="18"/>
                <w:highlight w:val="none"/>
              </w:rPr>
              <w:t>，每个极性冲击10次</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w:t>
            </w:r>
            <w:r>
              <w:rPr>
                <w:rFonts w:hint="default" w:ascii="Times New Roman" w:hAnsi="Times New Roman" w:cs="Times New Roman"/>
                <w:color w:val="auto"/>
                <w:kern w:val="0"/>
                <w:szCs w:val="21"/>
                <w:highlight w:val="none"/>
              </w:rPr>
              <w:t>文本</w:t>
            </w:r>
            <w:r>
              <w:rPr>
                <w:rFonts w:hint="default" w:ascii="Times New Roman" w:hAnsi="Times New Roman" w:cs="Times New Roman"/>
                <w:bCs/>
                <w:color w:val="auto"/>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1127"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5.12</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交流耐压</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2.5</w:t>
            </w:r>
            <w:r>
              <w:rPr>
                <w:rFonts w:hint="default" w:ascii="Times New Roman" w:hAnsi="Times New Roman" w:cs="Times New Roman"/>
                <w:i/>
                <w:color w:val="auto"/>
                <w:sz w:val="18"/>
                <w:szCs w:val="18"/>
                <w:highlight w:val="none"/>
              </w:rPr>
              <w:t>U</w:t>
            </w:r>
            <w:r>
              <w:rPr>
                <w:rFonts w:hint="default" w:ascii="Times New Roman" w:hAnsi="Times New Roman" w:cs="Times New Roman"/>
                <w:color w:val="auto"/>
                <w:sz w:val="18"/>
                <w:szCs w:val="18"/>
                <w:highlight w:val="none"/>
                <w:vertAlign w:val="subscript"/>
              </w:rPr>
              <w:t>0</w:t>
            </w:r>
            <w:r>
              <w:rPr>
                <w:rFonts w:hint="default" w:ascii="Times New Roman" w:hAnsi="Times New Roman" w:cs="Times New Roman"/>
                <w:color w:val="auto"/>
                <w:sz w:val="18"/>
                <w:szCs w:val="18"/>
                <w:highlight w:val="none"/>
              </w:rPr>
              <w:t>，15min.</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w:t>
            </w:r>
            <w:r>
              <w:rPr>
                <w:rFonts w:hint="default" w:ascii="Times New Roman" w:hAnsi="Times New Roman" w:cs="Times New Roman"/>
                <w:color w:val="auto"/>
                <w:kern w:val="0"/>
                <w:szCs w:val="21"/>
                <w:highlight w:val="none"/>
              </w:rPr>
              <w:t>文本</w:t>
            </w:r>
            <w:r>
              <w:rPr>
                <w:rFonts w:hint="default" w:ascii="Times New Roman" w:hAnsi="Times New Roman" w:cs="Times New Roman"/>
                <w:bCs/>
                <w:color w:val="auto"/>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主要结构尺寸</w:t>
            </w:r>
            <w:r>
              <w:rPr>
                <w:rFonts w:hint="default" w:ascii="Times New Roman" w:hAnsi="Times New Roman" w:cs="Times New Roman"/>
                <w:bCs/>
                <w:color w:val="auto"/>
                <w:sz w:val="18"/>
                <w:szCs w:val="18"/>
                <w:highlight w:val="none"/>
              </w:rPr>
              <w:t>（通用部分“表E.1冷缩电缆中间接头主体结构尺寸要求”）</w:t>
            </w: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6.1</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bCs/>
                <w:color w:val="auto"/>
                <w:sz w:val="18"/>
                <w:szCs w:val="18"/>
                <w:highlight w:val="none"/>
              </w:rPr>
              <w:t>中间头扩张前整体长度L</w:t>
            </w: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6.1.1</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对应70mm</w:t>
            </w:r>
            <w:r>
              <w:rPr>
                <w:rFonts w:hint="default" w:ascii="Times New Roman" w:hAnsi="Times New Roman" w:cs="Times New Roman"/>
                <w:color w:val="auto"/>
                <w:sz w:val="18"/>
                <w:szCs w:val="18"/>
                <w:highlight w:val="none"/>
                <w:vertAlign w:val="superscript"/>
              </w:rPr>
              <w:t>2</w:t>
            </w:r>
            <w:r>
              <w:rPr>
                <w:rFonts w:hint="default" w:ascii="Times New Roman" w:hAnsi="Times New Roman" w:cs="Times New Roman"/>
                <w:color w:val="auto"/>
                <w:sz w:val="18"/>
                <w:szCs w:val="18"/>
                <w:highlight w:val="none"/>
              </w:rPr>
              <w:t>截面，不小于（mm）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455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6.1.2</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对应120mm</w:t>
            </w:r>
            <w:r>
              <w:rPr>
                <w:rFonts w:hint="default" w:ascii="Times New Roman" w:hAnsi="Times New Roman" w:cs="Times New Roman"/>
                <w:color w:val="auto"/>
                <w:sz w:val="18"/>
                <w:szCs w:val="18"/>
                <w:highlight w:val="none"/>
                <w:vertAlign w:val="superscript"/>
              </w:rPr>
              <w:t>2</w:t>
            </w:r>
            <w:r>
              <w:rPr>
                <w:rFonts w:hint="default" w:ascii="Times New Roman" w:hAnsi="Times New Roman" w:cs="Times New Roman"/>
                <w:color w:val="auto"/>
                <w:sz w:val="18"/>
                <w:szCs w:val="18"/>
                <w:highlight w:val="none"/>
              </w:rPr>
              <w:t>截面，不小于（mm）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455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6.1.3</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对应300mm</w:t>
            </w:r>
            <w:r>
              <w:rPr>
                <w:rFonts w:hint="default" w:ascii="Times New Roman" w:hAnsi="Times New Roman" w:cs="Times New Roman"/>
                <w:color w:val="auto"/>
                <w:sz w:val="18"/>
                <w:szCs w:val="18"/>
                <w:highlight w:val="none"/>
                <w:vertAlign w:val="superscript"/>
              </w:rPr>
              <w:t>2</w:t>
            </w:r>
            <w:r>
              <w:rPr>
                <w:rFonts w:hint="default" w:ascii="Times New Roman" w:hAnsi="Times New Roman" w:cs="Times New Roman"/>
                <w:color w:val="auto"/>
                <w:sz w:val="18"/>
                <w:szCs w:val="18"/>
                <w:highlight w:val="none"/>
              </w:rPr>
              <w:t>截面，不小于（mm）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4</w:t>
            </w:r>
            <w:r>
              <w:rPr>
                <w:rFonts w:hint="eastAsia" w:cs="Times New Roman"/>
                <w:color w:val="auto"/>
                <w:sz w:val="18"/>
                <w:szCs w:val="18"/>
                <w:highlight w:val="none"/>
                <w:lang w:val="en-US" w:eastAsia="zh-CN"/>
              </w:rPr>
              <w:t>80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6.2</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bCs/>
                <w:color w:val="auto"/>
                <w:sz w:val="18"/>
                <w:szCs w:val="18"/>
                <w:highlight w:val="none"/>
              </w:rPr>
              <w:t>冷缩屏蔽管长度C</w:t>
            </w: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6.2.1</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对应70mm</w:t>
            </w:r>
            <w:r>
              <w:rPr>
                <w:rFonts w:hint="default" w:ascii="Times New Roman" w:hAnsi="Times New Roman" w:cs="Times New Roman"/>
                <w:color w:val="auto"/>
                <w:sz w:val="18"/>
                <w:szCs w:val="18"/>
                <w:highlight w:val="none"/>
                <w:vertAlign w:val="superscript"/>
              </w:rPr>
              <w:t>2</w:t>
            </w:r>
            <w:r>
              <w:rPr>
                <w:rFonts w:hint="default" w:ascii="Times New Roman" w:hAnsi="Times New Roman" w:cs="Times New Roman"/>
                <w:color w:val="auto"/>
                <w:sz w:val="18"/>
                <w:szCs w:val="18"/>
                <w:highlight w:val="none"/>
              </w:rPr>
              <w:t>截面，不小于（mm）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140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6.2.2</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对应120mm</w:t>
            </w:r>
            <w:r>
              <w:rPr>
                <w:rFonts w:hint="default" w:ascii="Times New Roman" w:hAnsi="Times New Roman" w:cs="Times New Roman"/>
                <w:color w:val="auto"/>
                <w:sz w:val="18"/>
                <w:szCs w:val="18"/>
                <w:highlight w:val="none"/>
                <w:vertAlign w:val="superscript"/>
              </w:rPr>
              <w:t>2</w:t>
            </w:r>
            <w:r>
              <w:rPr>
                <w:rFonts w:hint="default" w:ascii="Times New Roman" w:hAnsi="Times New Roman" w:cs="Times New Roman"/>
                <w:color w:val="auto"/>
                <w:sz w:val="18"/>
                <w:szCs w:val="18"/>
                <w:highlight w:val="none"/>
              </w:rPr>
              <w:t>截面，不小于（mm）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140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6.2.3</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对应300mm</w:t>
            </w:r>
            <w:r>
              <w:rPr>
                <w:rFonts w:hint="default" w:ascii="Times New Roman" w:hAnsi="Times New Roman" w:cs="Times New Roman"/>
                <w:color w:val="auto"/>
                <w:sz w:val="18"/>
                <w:szCs w:val="18"/>
                <w:highlight w:val="none"/>
                <w:vertAlign w:val="superscript"/>
              </w:rPr>
              <w:t>2</w:t>
            </w:r>
            <w:r>
              <w:rPr>
                <w:rFonts w:hint="default" w:ascii="Times New Roman" w:hAnsi="Times New Roman" w:cs="Times New Roman"/>
                <w:color w:val="auto"/>
                <w:sz w:val="18"/>
                <w:szCs w:val="18"/>
                <w:highlight w:val="none"/>
              </w:rPr>
              <w:t>截面，不小于（mm）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eastAsia="宋体" w:cs="Times New Roman"/>
                <w:color w:val="auto"/>
                <w:sz w:val="18"/>
                <w:szCs w:val="18"/>
                <w:highlight w:val="none"/>
                <w:lang w:eastAsia="zh-CN"/>
              </w:rPr>
            </w:pPr>
            <w:r>
              <w:rPr>
                <w:rFonts w:hint="default" w:ascii="Times New Roman" w:hAnsi="Times New Roman" w:cs="Times New Roman"/>
                <w:color w:val="auto"/>
                <w:sz w:val="18"/>
                <w:szCs w:val="18"/>
                <w:highlight w:val="none"/>
              </w:rPr>
              <w:t>17</w:t>
            </w:r>
            <w:r>
              <w:rPr>
                <w:rFonts w:hint="default" w:ascii="Times New Roman" w:hAnsi="Times New Roman" w:cs="Times New Roman"/>
                <w:color w:val="auto"/>
                <w:sz w:val="18"/>
                <w:szCs w:val="18"/>
                <w:highlight w:val="none"/>
                <w:lang w:val="en-US" w:eastAsia="zh-CN"/>
              </w:rPr>
              <w:t>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6.3</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bCs/>
                <w:color w:val="auto"/>
                <w:sz w:val="18"/>
                <w:szCs w:val="18"/>
                <w:highlight w:val="none"/>
              </w:rPr>
              <w:t>中间头厚度（扩张前）e</w:t>
            </w: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6.3.1</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对应70mm</w:t>
            </w:r>
            <w:r>
              <w:rPr>
                <w:rFonts w:hint="default" w:ascii="Times New Roman" w:hAnsi="Times New Roman" w:cs="Times New Roman"/>
                <w:color w:val="auto"/>
                <w:sz w:val="18"/>
                <w:szCs w:val="18"/>
                <w:highlight w:val="none"/>
                <w:vertAlign w:val="superscript"/>
              </w:rPr>
              <w:t>2</w:t>
            </w:r>
            <w:r>
              <w:rPr>
                <w:rFonts w:hint="default" w:ascii="Times New Roman" w:hAnsi="Times New Roman" w:cs="Times New Roman"/>
                <w:color w:val="auto"/>
                <w:sz w:val="18"/>
                <w:szCs w:val="18"/>
                <w:highlight w:val="none"/>
              </w:rPr>
              <w:t>截面，不小于（mm）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w:t>
            </w:r>
            <w:r>
              <w:rPr>
                <w:rFonts w:hint="eastAsia" w:cs="Times New Roman"/>
                <w:color w:val="auto"/>
                <w:sz w:val="18"/>
                <w:szCs w:val="18"/>
                <w:highlight w:val="none"/>
                <w:lang w:val="en-US" w:eastAsia="zh-CN"/>
              </w:rPr>
              <w:t>6</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6.3.2</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对应120mm</w:t>
            </w:r>
            <w:r>
              <w:rPr>
                <w:rFonts w:hint="default" w:ascii="Times New Roman" w:hAnsi="Times New Roman" w:cs="Times New Roman"/>
                <w:color w:val="auto"/>
                <w:sz w:val="18"/>
                <w:szCs w:val="18"/>
                <w:highlight w:val="none"/>
                <w:vertAlign w:val="superscript"/>
              </w:rPr>
              <w:t>2</w:t>
            </w:r>
            <w:r>
              <w:rPr>
                <w:rFonts w:hint="default" w:ascii="Times New Roman" w:hAnsi="Times New Roman" w:cs="Times New Roman"/>
                <w:color w:val="auto"/>
                <w:sz w:val="18"/>
                <w:szCs w:val="18"/>
                <w:highlight w:val="none"/>
              </w:rPr>
              <w:t>截面，不小于（mm）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w:t>
            </w:r>
            <w:r>
              <w:rPr>
                <w:rFonts w:hint="eastAsia" w:cs="Times New Roman"/>
                <w:color w:val="auto"/>
                <w:sz w:val="18"/>
                <w:szCs w:val="18"/>
                <w:highlight w:val="none"/>
                <w:lang w:val="en-US" w:eastAsia="zh-CN"/>
              </w:rPr>
              <w:t>6</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6.3.3</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对应300mm</w:t>
            </w:r>
            <w:r>
              <w:rPr>
                <w:rFonts w:hint="default" w:ascii="Times New Roman" w:hAnsi="Times New Roman" w:cs="Times New Roman"/>
                <w:color w:val="auto"/>
                <w:sz w:val="18"/>
                <w:szCs w:val="18"/>
                <w:highlight w:val="none"/>
                <w:vertAlign w:val="superscript"/>
              </w:rPr>
              <w:t>2</w:t>
            </w:r>
            <w:r>
              <w:rPr>
                <w:rFonts w:hint="default" w:ascii="Times New Roman" w:hAnsi="Times New Roman" w:cs="Times New Roman"/>
                <w:color w:val="auto"/>
                <w:sz w:val="18"/>
                <w:szCs w:val="18"/>
                <w:highlight w:val="none"/>
              </w:rPr>
              <w:t>截面，不小于（mm）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w:t>
            </w:r>
            <w:r>
              <w:rPr>
                <w:rFonts w:hint="eastAsia" w:cs="Times New Roman"/>
                <w:color w:val="auto"/>
                <w:sz w:val="18"/>
                <w:szCs w:val="18"/>
                <w:highlight w:val="none"/>
                <w:lang w:val="en-US" w:eastAsia="zh-CN"/>
              </w:rPr>
              <w:t>6</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6.4</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bCs/>
                <w:color w:val="auto"/>
                <w:sz w:val="18"/>
                <w:szCs w:val="18"/>
                <w:highlight w:val="none"/>
              </w:rPr>
              <w:t>内绝缘爬电距离L3</w:t>
            </w:r>
            <w:r>
              <w:rPr>
                <w:rFonts w:hint="default" w:ascii="Times New Roman" w:hAnsi="Times New Roman" w:cs="Times New Roman"/>
                <w:color w:val="auto"/>
                <w:sz w:val="18"/>
                <w:szCs w:val="18"/>
                <w:highlight w:val="none"/>
              </w:rPr>
              <w:t>，不小于（mm）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95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
                <w:color w:val="auto"/>
                <w:sz w:val="18"/>
                <w:szCs w:val="18"/>
                <w:highlight w:val="none"/>
              </w:rPr>
            </w:pPr>
            <w:r>
              <w:rPr>
                <w:rFonts w:hint="default" w:ascii="Times New Roman" w:hAnsi="Times New Roman" w:cs="Times New Roman"/>
                <w:b/>
                <w:color w:val="auto"/>
                <w:sz w:val="18"/>
                <w:szCs w:val="18"/>
                <w:highlight w:val="none"/>
              </w:rPr>
              <w:t>四</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b/>
                <w:color w:val="auto"/>
                <w:sz w:val="18"/>
                <w:szCs w:val="18"/>
                <w:highlight w:val="none"/>
              </w:rPr>
              <w:t>可分离连接器</w:t>
            </w: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型号</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 xml:space="preserve">SYLJ </w:t>
            </w:r>
            <w:r>
              <w:rPr>
                <w:rFonts w:hint="default" w:ascii="Times New Roman" w:hAnsi="Times New Roman" w:cs="Times New Roman"/>
                <w:color w:val="auto"/>
                <w:sz w:val="18"/>
                <w:szCs w:val="18"/>
                <w:highlight w:val="none"/>
                <w:lang w:val="en-US" w:eastAsia="zh-CN"/>
              </w:rPr>
              <w:t xml:space="preserve"> </w:t>
            </w:r>
            <w:r>
              <w:rPr>
                <w:rFonts w:hint="default" w:ascii="Times New Roman" w:hAnsi="Times New Roman" w:cs="Times New Roman"/>
                <w:color w:val="auto"/>
                <w:sz w:val="18"/>
                <w:szCs w:val="18"/>
                <w:highlight w:val="none"/>
              </w:rPr>
              <w:t>18/</w:t>
            </w:r>
            <w:r>
              <w:rPr>
                <w:rFonts w:hint="default" w:ascii="Times New Roman" w:hAnsi="Times New Roman" w:cs="Times New Roman"/>
                <w:color w:val="auto"/>
                <w:sz w:val="18"/>
                <w:szCs w:val="18"/>
                <w:highlight w:val="none"/>
                <w:lang w:val="en-US" w:eastAsia="zh-CN"/>
              </w:rPr>
              <w:t>30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w:t>
            </w:r>
            <w:r>
              <w:rPr>
                <w:rFonts w:hint="default" w:ascii="Times New Roman" w:hAnsi="Times New Roman" w:cs="Times New Roman"/>
                <w:color w:val="auto"/>
                <w:kern w:val="0"/>
                <w:szCs w:val="21"/>
                <w:highlight w:val="none"/>
              </w:rPr>
              <w:t>文本</w:t>
            </w:r>
            <w:r>
              <w:rPr>
                <w:rFonts w:hint="default" w:ascii="Times New Roman" w:hAnsi="Times New Roman" w:cs="Times New Roman"/>
                <w:bCs/>
                <w:color w:val="auto"/>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额定电流（A）</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630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截面积</w:t>
            </w: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3.1</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标称截面积（mm</w:t>
            </w:r>
            <w:r>
              <w:rPr>
                <w:rFonts w:hint="default" w:ascii="Times New Roman" w:hAnsi="Times New Roman" w:cs="Times New Roman"/>
                <w:color w:val="auto"/>
                <w:sz w:val="18"/>
                <w:szCs w:val="18"/>
                <w:highlight w:val="none"/>
                <w:vertAlign w:val="superscript"/>
              </w:rPr>
              <w:t>2</w:t>
            </w:r>
            <w:r>
              <w:rPr>
                <w:rFonts w:hint="default" w:ascii="Times New Roman" w:hAnsi="Times New Roman" w:cs="Times New Roman"/>
                <w:color w:val="auto"/>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3×70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设计文件</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3.2</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标称截面积（mm</w:t>
            </w:r>
            <w:r>
              <w:rPr>
                <w:rFonts w:hint="default" w:ascii="Times New Roman" w:hAnsi="Times New Roman" w:cs="Times New Roman"/>
                <w:color w:val="auto"/>
                <w:sz w:val="18"/>
                <w:szCs w:val="18"/>
                <w:highlight w:val="none"/>
                <w:vertAlign w:val="superscript"/>
              </w:rPr>
              <w:t>2</w:t>
            </w:r>
            <w:r>
              <w:rPr>
                <w:rFonts w:hint="default" w:ascii="Times New Roman" w:hAnsi="Times New Roman" w:cs="Times New Roman"/>
                <w:color w:val="auto"/>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3×120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设计文件</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3.3</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标称截面积（mm</w:t>
            </w:r>
            <w:r>
              <w:rPr>
                <w:rFonts w:hint="default" w:ascii="Times New Roman" w:hAnsi="Times New Roman" w:cs="Times New Roman"/>
                <w:color w:val="auto"/>
                <w:sz w:val="18"/>
                <w:szCs w:val="18"/>
                <w:highlight w:val="none"/>
                <w:vertAlign w:val="superscript"/>
              </w:rPr>
              <w:t>2</w:t>
            </w:r>
            <w:r>
              <w:rPr>
                <w:rFonts w:hint="default" w:ascii="Times New Roman" w:hAnsi="Times New Roman" w:cs="Times New Roman"/>
                <w:color w:val="auto"/>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3×300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设计文件</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试验性能要求</w:t>
            </w: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4.1</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交流耐压和直流耐压</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4.5</w:t>
            </w:r>
            <w:r>
              <w:rPr>
                <w:rFonts w:hint="default" w:ascii="Times New Roman" w:hAnsi="Times New Roman" w:cs="Times New Roman"/>
                <w:i/>
                <w:color w:val="auto"/>
                <w:sz w:val="18"/>
                <w:szCs w:val="18"/>
                <w:highlight w:val="none"/>
              </w:rPr>
              <w:t>U</w:t>
            </w:r>
            <w:r>
              <w:rPr>
                <w:rFonts w:hint="default" w:ascii="Times New Roman" w:hAnsi="Times New Roman" w:cs="Times New Roman"/>
                <w:color w:val="auto"/>
                <w:sz w:val="18"/>
                <w:szCs w:val="18"/>
                <w:highlight w:val="none"/>
                <w:vertAlign w:val="subscript"/>
              </w:rPr>
              <w:t>0</w:t>
            </w:r>
            <w:r>
              <w:rPr>
                <w:rFonts w:hint="default" w:ascii="Times New Roman" w:hAnsi="Times New Roman" w:cs="Times New Roman"/>
                <w:color w:val="auto"/>
                <w:sz w:val="18"/>
                <w:szCs w:val="18"/>
                <w:highlight w:val="none"/>
              </w:rPr>
              <w:t>，5min（交流）；4</w:t>
            </w:r>
            <w:r>
              <w:rPr>
                <w:rFonts w:hint="default" w:ascii="Times New Roman" w:hAnsi="Times New Roman" w:cs="Times New Roman"/>
                <w:i/>
                <w:color w:val="auto"/>
                <w:sz w:val="18"/>
                <w:szCs w:val="18"/>
                <w:highlight w:val="none"/>
              </w:rPr>
              <w:t>U</w:t>
            </w:r>
            <w:r>
              <w:rPr>
                <w:rFonts w:hint="default" w:ascii="Times New Roman" w:hAnsi="Times New Roman" w:cs="Times New Roman"/>
                <w:color w:val="auto"/>
                <w:sz w:val="18"/>
                <w:szCs w:val="18"/>
                <w:highlight w:val="none"/>
                <w:vertAlign w:val="subscript"/>
              </w:rPr>
              <w:t>0</w:t>
            </w:r>
            <w:r>
              <w:rPr>
                <w:rFonts w:hint="default" w:ascii="Times New Roman" w:hAnsi="Times New Roman" w:cs="Times New Roman"/>
                <w:color w:val="auto"/>
                <w:sz w:val="18"/>
                <w:szCs w:val="18"/>
                <w:highlight w:val="none"/>
              </w:rPr>
              <w:t>，15min（直流）；不击穿</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w:t>
            </w:r>
            <w:r>
              <w:rPr>
                <w:rFonts w:hint="default" w:ascii="Times New Roman" w:hAnsi="Times New Roman" w:cs="Times New Roman"/>
                <w:color w:val="auto"/>
                <w:kern w:val="0"/>
                <w:szCs w:val="21"/>
                <w:highlight w:val="none"/>
              </w:rPr>
              <w:t>文本</w:t>
            </w:r>
            <w:r>
              <w:rPr>
                <w:rFonts w:hint="default" w:ascii="Times New Roman" w:hAnsi="Times New Roman" w:cs="Times New Roman"/>
                <w:bCs/>
                <w:color w:val="auto"/>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4.2</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在1.73</w:t>
            </w:r>
            <w:r>
              <w:rPr>
                <w:rFonts w:hint="default" w:ascii="Times New Roman" w:hAnsi="Times New Roman" w:cs="Times New Roman"/>
                <w:i/>
                <w:color w:val="auto"/>
                <w:sz w:val="18"/>
                <w:szCs w:val="18"/>
                <w:highlight w:val="none"/>
              </w:rPr>
              <w:t>U</w:t>
            </w:r>
            <w:r>
              <w:rPr>
                <w:rFonts w:hint="default" w:ascii="Times New Roman" w:hAnsi="Times New Roman" w:cs="Times New Roman"/>
                <w:color w:val="auto"/>
                <w:sz w:val="18"/>
                <w:szCs w:val="18"/>
                <w:highlight w:val="none"/>
                <w:vertAlign w:val="subscript"/>
              </w:rPr>
              <w:t>0</w:t>
            </w:r>
            <w:r>
              <w:rPr>
                <w:rFonts w:hint="default" w:ascii="Times New Roman" w:hAnsi="Times New Roman" w:cs="Times New Roman"/>
                <w:color w:val="auto"/>
                <w:sz w:val="18"/>
                <w:szCs w:val="18"/>
                <w:highlight w:val="none"/>
              </w:rPr>
              <w:t>下局部放电，不大于（</w:t>
            </w:r>
            <w:r>
              <w:rPr>
                <w:rFonts w:hint="eastAsia" w:ascii="Times New Roman" w:hAnsi="Times New Roman" w:cs="Times New Roman"/>
                <w:color w:val="auto"/>
                <w:sz w:val="18"/>
                <w:szCs w:val="18"/>
                <w:highlight w:val="none"/>
                <w:lang w:eastAsia="zh-CN"/>
              </w:rPr>
              <w:t>pC</w:t>
            </w:r>
            <w:r>
              <w:rPr>
                <w:rFonts w:hint="default" w:ascii="Times New Roman" w:hAnsi="Times New Roman" w:cs="Times New Roman"/>
                <w:color w:val="auto"/>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w:t>
            </w:r>
            <w:r>
              <w:rPr>
                <w:rFonts w:hint="default" w:ascii="Times New Roman" w:hAnsi="Times New Roman" w:cs="Times New Roman"/>
                <w:color w:val="auto"/>
                <w:kern w:val="0"/>
                <w:szCs w:val="21"/>
                <w:highlight w:val="none"/>
              </w:rPr>
              <w:t>数值</w:t>
            </w:r>
            <w:r>
              <w:rPr>
                <w:rFonts w:hint="default" w:ascii="Times New Roman" w:hAnsi="Times New Roman" w:cs="Times New Roman"/>
                <w:bCs/>
                <w:color w:val="auto"/>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4.3</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冲击电压试验（在导体最高温加5-10°C下）</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lang w:eastAsia="zh-CN"/>
              </w:rPr>
              <w:t>170kV</w:t>
            </w:r>
            <w:r>
              <w:rPr>
                <w:rFonts w:hint="default" w:ascii="Times New Roman" w:hAnsi="Times New Roman" w:cs="Times New Roman"/>
                <w:color w:val="auto"/>
                <w:sz w:val="18"/>
                <w:szCs w:val="18"/>
                <w:highlight w:val="none"/>
              </w:rPr>
              <w:t>，每个极性冲击10次</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w:t>
            </w:r>
            <w:r>
              <w:rPr>
                <w:rFonts w:hint="default" w:ascii="Times New Roman" w:hAnsi="Times New Roman" w:cs="Times New Roman"/>
                <w:color w:val="auto"/>
                <w:kern w:val="0"/>
                <w:szCs w:val="21"/>
                <w:highlight w:val="none"/>
              </w:rPr>
              <w:t>文本</w:t>
            </w:r>
            <w:r>
              <w:rPr>
                <w:rFonts w:hint="default" w:ascii="Times New Roman" w:hAnsi="Times New Roman" w:cs="Times New Roman"/>
                <w:bCs/>
                <w:color w:val="auto"/>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4.4</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恒压负荷循环试验（在空气中）</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施加电压2.5</w:t>
            </w:r>
            <w:r>
              <w:rPr>
                <w:rFonts w:hint="default" w:ascii="Times New Roman" w:hAnsi="Times New Roman" w:cs="Times New Roman"/>
                <w:i/>
                <w:color w:val="auto"/>
                <w:sz w:val="18"/>
                <w:szCs w:val="18"/>
                <w:highlight w:val="none"/>
              </w:rPr>
              <w:t>U</w:t>
            </w:r>
            <w:r>
              <w:rPr>
                <w:rFonts w:hint="default" w:ascii="Times New Roman" w:hAnsi="Times New Roman" w:cs="Times New Roman"/>
                <w:color w:val="auto"/>
                <w:sz w:val="18"/>
                <w:szCs w:val="18"/>
                <w:highlight w:val="none"/>
                <w:vertAlign w:val="subscript"/>
              </w:rPr>
              <w:t>0</w:t>
            </w:r>
            <w:r>
              <w:rPr>
                <w:rFonts w:hint="default" w:ascii="Times New Roman" w:hAnsi="Times New Roman" w:cs="Times New Roman"/>
                <w:color w:val="auto"/>
                <w:sz w:val="18"/>
                <w:szCs w:val="18"/>
                <w:highlight w:val="none"/>
              </w:rPr>
              <w:t>，并加热导体至（95-100）°C，共30次循环，每一循环至少8h，温度稳定时间至少2h，冷却时间至少3h</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w:t>
            </w:r>
            <w:r>
              <w:rPr>
                <w:rFonts w:hint="default" w:ascii="Times New Roman" w:hAnsi="Times New Roman" w:cs="Times New Roman"/>
                <w:color w:val="auto"/>
                <w:kern w:val="0"/>
                <w:szCs w:val="21"/>
                <w:highlight w:val="none"/>
              </w:rPr>
              <w:t>文本</w:t>
            </w:r>
            <w:r>
              <w:rPr>
                <w:rFonts w:hint="default" w:ascii="Times New Roman" w:hAnsi="Times New Roman" w:cs="Times New Roman"/>
                <w:bCs/>
                <w:color w:val="auto"/>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4.5</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恒压负荷循环试验（在水中）</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施加电压2.5</w:t>
            </w:r>
            <w:r>
              <w:rPr>
                <w:rFonts w:hint="default" w:ascii="Times New Roman" w:hAnsi="Times New Roman" w:cs="Times New Roman"/>
                <w:i/>
                <w:color w:val="auto"/>
                <w:sz w:val="18"/>
                <w:szCs w:val="18"/>
                <w:highlight w:val="none"/>
              </w:rPr>
              <w:t>U</w:t>
            </w:r>
            <w:r>
              <w:rPr>
                <w:rFonts w:hint="default" w:ascii="Times New Roman" w:hAnsi="Times New Roman" w:cs="Times New Roman"/>
                <w:color w:val="auto"/>
                <w:sz w:val="18"/>
                <w:szCs w:val="18"/>
                <w:highlight w:val="none"/>
                <w:vertAlign w:val="subscript"/>
              </w:rPr>
              <w:t>0</w:t>
            </w:r>
            <w:r>
              <w:rPr>
                <w:rFonts w:hint="default" w:ascii="Times New Roman" w:hAnsi="Times New Roman" w:cs="Times New Roman"/>
                <w:color w:val="auto"/>
                <w:sz w:val="18"/>
                <w:szCs w:val="18"/>
                <w:highlight w:val="none"/>
              </w:rPr>
              <w:t>，并加热至（95-100）°C，共30次循环。每一循环至少8h，温度稳定时间至少2h，冷却时间至少3h</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w:t>
            </w:r>
            <w:r>
              <w:rPr>
                <w:rFonts w:hint="default" w:ascii="Times New Roman" w:hAnsi="Times New Roman" w:cs="Times New Roman"/>
                <w:color w:val="auto"/>
                <w:kern w:val="0"/>
                <w:szCs w:val="21"/>
                <w:highlight w:val="none"/>
              </w:rPr>
              <w:t>文本</w:t>
            </w:r>
            <w:r>
              <w:rPr>
                <w:rFonts w:hint="default" w:ascii="Times New Roman" w:hAnsi="Times New Roman" w:cs="Times New Roman"/>
                <w:bCs/>
                <w:color w:val="auto"/>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4.6</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在1.73</w:t>
            </w:r>
            <w:r>
              <w:rPr>
                <w:rFonts w:hint="default" w:ascii="Times New Roman" w:hAnsi="Times New Roman" w:cs="Times New Roman"/>
                <w:i/>
                <w:color w:val="auto"/>
                <w:sz w:val="18"/>
                <w:szCs w:val="18"/>
                <w:highlight w:val="none"/>
              </w:rPr>
              <w:t>U</w:t>
            </w:r>
            <w:r>
              <w:rPr>
                <w:rFonts w:hint="default" w:ascii="Times New Roman" w:hAnsi="Times New Roman" w:cs="Times New Roman"/>
                <w:color w:val="auto"/>
                <w:sz w:val="18"/>
                <w:szCs w:val="18"/>
                <w:highlight w:val="none"/>
                <w:vertAlign w:val="subscript"/>
              </w:rPr>
              <w:t>0</w:t>
            </w:r>
            <w:r>
              <w:rPr>
                <w:rFonts w:hint="default" w:ascii="Times New Roman" w:hAnsi="Times New Roman" w:cs="Times New Roman"/>
                <w:color w:val="auto"/>
                <w:sz w:val="18"/>
                <w:szCs w:val="18"/>
                <w:highlight w:val="none"/>
              </w:rPr>
              <w:t>下局部放电（在导体最高温加5-10°C下和环境温度下），不大于（</w:t>
            </w:r>
            <w:r>
              <w:rPr>
                <w:rFonts w:hint="eastAsia" w:ascii="Times New Roman" w:hAnsi="Times New Roman" w:cs="Times New Roman"/>
                <w:color w:val="auto"/>
                <w:sz w:val="18"/>
                <w:szCs w:val="18"/>
                <w:highlight w:val="none"/>
                <w:lang w:eastAsia="zh-CN"/>
              </w:rPr>
              <w:t>pC</w:t>
            </w:r>
            <w:r>
              <w:rPr>
                <w:rFonts w:hint="default" w:ascii="Times New Roman" w:hAnsi="Times New Roman" w:cs="Times New Roman"/>
                <w:color w:val="auto"/>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w:t>
            </w:r>
            <w:r>
              <w:rPr>
                <w:rFonts w:hint="default" w:ascii="Times New Roman" w:hAnsi="Times New Roman" w:cs="Times New Roman"/>
                <w:color w:val="auto"/>
                <w:kern w:val="0"/>
                <w:szCs w:val="21"/>
                <w:highlight w:val="none"/>
              </w:rPr>
              <w:t>数值</w:t>
            </w:r>
            <w:r>
              <w:rPr>
                <w:rFonts w:hint="default" w:ascii="Times New Roman" w:hAnsi="Times New Roman" w:cs="Times New Roman"/>
                <w:bCs/>
                <w:color w:val="auto"/>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4.7</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短路热稳定（屏蔽）</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在电缆屏蔽的</w:t>
            </w:r>
            <w:r>
              <w:rPr>
                <w:rFonts w:hint="default" w:ascii="Times New Roman" w:hAnsi="Times New Roman" w:cs="Times New Roman"/>
                <w:i/>
                <w:color w:val="auto"/>
                <w:sz w:val="18"/>
                <w:szCs w:val="18"/>
                <w:highlight w:val="none"/>
              </w:rPr>
              <w:t>I</w:t>
            </w:r>
            <w:r>
              <w:rPr>
                <w:rFonts w:hint="default" w:ascii="Times New Roman" w:hAnsi="Times New Roman" w:cs="Times New Roman"/>
                <w:color w:val="auto"/>
                <w:sz w:val="18"/>
                <w:szCs w:val="18"/>
                <w:highlight w:val="none"/>
                <w:vertAlign w:val="subscript"/>
              </w:rPr>
              <w:t>sc</w:t>
            </w:r>
            <w:r>
              <w:rPr>
                <w:rFonts w:hint="default" w:ascii="Times New Roman" w:hAnsi="Times New Roman" w:cs="Times New Roman"/>
                <w:color w:val="auto"/>
                <w:sz w:val="18"/>
                <w:szCs w:val="18"/>
                <w:highlight w:val="none"/>
              </w:rPr>
              <w:t>下，短路2次，无可见损伤</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w:t>
            </w:r>
            <w:r>
              <w:rPr>
                <w:rFonts w:hint="default" w:ascii="Times New Roman" w:hAnsi="Times New Roman" w:cs="Times New Roman"/>
                <w:color w:val="auto"/>
                <w:kern w:val="0"/>
                <w:szCs w:val="21"/>
                <w:highlight w:val="none"/>
              </w:rPr>
              <w:t>文本</w:t>
            </w:r>
            <w:r>
              <w:rPr>
                <w:rFonts w:hint="default" w:ascii="Times New Roman" w:hAnsi="Times New Roman" w:cs="Times New Roman"/>
                <w:bCs/>
                <w:color w:val="auto"/>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4.8</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短路热稳定（导体）</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升高到电缆导体的</w:t>
            </w:r>
            <w:r>
              <w:rPr>
                <w:rFonts w:hint="default" w:ascii="Times New Roman" w:hAnsi="Times New Roman" w:cs="Times New Roman"/>
                <w:i/>
                <w:color w:val="auto"/>
                <w:sz w:val="18"/>
                <w:szCs w:val="18"/>
                <w:highlight w:val="none"/>
              </w:rPr>
              <w:t>θ</w:t>
            </w:r>
            <w:r>
              <w:rPr>
                <w:rFonts w:hint="default" w:ascii="Times New Roman" w:hAnsi="Times New Roman" w:cs="Times New Roman"/>
                <w:color w:val="auto"/>
                <w:sz w:val="18"/>
                <w:szCs w:val="18"/>
                <w:highlight w:val="none"/>
                <w:vertAlign w:val="subscript"/>
              </w:rPr>
              <w:t>sc</w:t>
            </w:r>
            <w:r>
              <w:rPr>
                <w:rFonts w:hint="default" w:ascii="Times New Roman" w:hAnsi="Times New Roman" w:cs="Times New Roman"/>
                <w:color w:val="auto"/>
                <w:sz w:val="18"/>
                <w:szCs w:val="18"/>
                <w:highlight w:val="none"/>
              </w:rPr>
              <w:t>下，短路2次，无可见损伤</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w:t>
            </w:r>
            <w:r>
              <w:rPr>
                <w:rFonts w:hint="default" w:ascii="Times New Roman" w:hAnsi="Times New Roman" w:cs="Times New Roman"/>
                <w:color w:val="auto"/>
                <w:kern w:val="0"/>
                <w:szCs w:val="21"/>
                <w:highlight w:val="none"/>
              </w:rPr>
              <w:t>文本</w:t>
            </w:r>
            <w:r>
              <w:rPr>
                <w:rFonts w:hint="default" w:ascii="Times New Roman" w:hAnsi="Times New Roman" w:cs="Times New Roman"/>
                <w:bCs/>
                <w:color w:val="auto"/>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4.9</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短路动稳定</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在</w:t>
            </w:r>
            <w:r>
              <w:rPr>
                <w:rFonts w:hint="default" w:ascii="Times New Roman" w:hAnsi="Times New Roman" w:cs="Times New Roman"/>
                <w:i/>
                <w:color w:val="auto"/>
                <w:sz w:val="18"/>
                <w:szCs w:val="18"/>
                <w:highlight w:val="none"/>
              </w:rPr>
              <w:t>I</w:t>
            </w:r>
            <w:r>
              <w:rPr>
                <w:rFonts w:hint="default" w:ascii="Times New Roman" w:hAnsi="Times New Roman" w:cs="Times New Roman"/>
                <w:color w:val="auto"/>
                <w:sz w:val="18"/>
                <w:szCs w:val="18"/>
                <w:highlight w:val="none"/>
                <w:vertAlign w:val="subscript"/>
              </w:rPr>
              <w:t>d</w:t>
            </w:r>
            <w:r>
              <w:rPr>
                <w:rFonts w:hint="default" w:ascii="Times New Roman" w:hAnsi="Times New Roman" w:cs="Times New Roman"/>
                <w:color w:val="auto"/>
                <w:sz w:val="18"/>
                <w:szCs w:val="18"/>
                <w:highlight w:val="none"/>
              </w:rPr>
              <w:t>下，短路1次，无可见损伤</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w:t>
            </w:r>
            <w:r>
              <w:rPr>
                <w:rFonts w:hint="default" w:ascii="Times New Roman" w:hAnsi="Times New Roman" w:cs="Times New Roman"/>
                <w:color w:val="auto"/>
                <w:kern w:val="0"/>
                <w:szCs w:val="21"/>
                <w:highlight w:val="none"/>
              </w:rPr>
              <w:t>文本</w:t>
            </w:r>
            <w:r>
              <w:rPr>
                <w:rFonts w:hint="default" w:ascii="Times New Roman" w:hAnsi="Times New Roman" w:cs="Times New Roman"/>
                <w:bCs/>
                <w:color w:val="auto"/>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4.10</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冲击电压试验</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lang w:eastAsia="zh-CN"/>
              </w:rPr>
              <w:t>170kV</w:t>
            </w:r>
            <w:r>
              <w:rPr>
                <w:rFonts w:hint="default" w:ascii="Times New Roman" w:hAnsi="Times New Roman" w:cs="Times New Roman"/>
                <w:color w:val="auto"/>
                <w:sz w:val="18"/>
                <w:szCs w:val="18"/>
                <w:highlight w:val="none"/>
              </w:rPr>
              <w:t>，每个极性冲击10次</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w:t>
            </w:r>
            <w:r>
              <w:rPr>
                <w:rFonts w:hint="default" w:ascii="Times New Roman" w:hAnsi="Times New Roman" w:cs="Times New Roman"/>
                <w:color w:val="auto"/>
                <w:kern w:val="0"/>
                <w:szCs w:val="21"/>
                <w:highlight w:val="none"/>
              </w:rPr>
              <w:t>文本</w:t>
            </w:r>
            <w:r>
              <w:rPr>
                <w:rFonts w:hint="default" w:ascii="Times New Roman" w:hAnsi="Times New Roman" w:cs="Times New Roman"/>
                <w:bCs/>
                <w:color w:val="auto"/>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4.11</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交流耐压</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2.5</w:t>
            </w:r>
            <w:r>
              <w:rPr>
                <w:rFonts w:hint="default" w:ascii="Times New Roman" w:hAnsi="Times New Roman" w:cs="Times New Roman"/>
                <w:i/>
                <w:color w:val="auto"/>
                <w:sz w:val="18"/>
                <w:szCs w:val="18"/>
                <w:highlight w:val="none"/>
              </w:rPr>
              <w:t>U</w:t>
            </w:r>
            <w:r>
              <w:rPr>
                <w:rFonts w:hint="default" w:ascii="Times New Roman" w:hAnsi="Times New Roman" w:cs="Times New Roman"/>
                <w:color w:val="auto"/>
                <w:sz w:val="18"/>
                <w:szCs w:val="18"/>
                <w:highlight w:val="none"/>
                <w:vertAlign w:val="subscript"/>
              </w:rPr>
              <w:t>0</w:t>
            </w:r>
            <w:r>
              <w:rPr>
                <w:rFonts w:hint="default" w:ascii="Times New Roman" w:hAnsi="Times New Roman" w:cs="Times New Roman"/>
                <w:color w:val="auto"/>
                <w:sz w:val="18"/>
                <w:szCs w:val="18"/>
                <w:highlight w:val="none"/>
              </w:rPr>
              <w:t>，15min.</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w:t>
            </w:r>
            <w:r>
              <w:rPr>
                <w:rFonts w:hint="default" w:ascii="Times New Roman" w:hAnsi="Times New Roman" w:cs="Times New Roman"/>
                <w:color w:val="auto"/>
                <w:kern w:val="0"/>
                <w:szCs w:val="21"/>
                <w:highlight w:val="none"/>
              </w:rPr>
              <w:t>文本</w:t>
            </w:r>
            <w:r>
              <w:rPr>
                <w:rFonts w:hint="default" w:ascii="Times New Roman" w:hAnsi="Times New Roman" w:cs="Times New Roman"/>
                <w:bCs/>
                <w:color w:val="auto"/>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4.12</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屏蔽电阻，不大于（kΩ）</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4.13</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在</w:t>
            </w:r>
            <w:r>
              <w:rPr>
                <w:rFonts w:hint="default" w:ascii="Times New Roman" w:hAnsi="Times New Roman" w:cs="Times New Roman"/>
                <w:i/>
                <w:color w:val="auto"/>
                <w:sz w:val="18"/>
                <w:szCs w:val="18"/>
                <w:highlight w:val="none"/>
              </w:rPr>
              <w:t>U</w:t>
            </w:r>
            <w:r>
              <w:rPr>
                <w:rFonts w:hint="default" w:ascii="Times New Roman" w:hAnsi="Times New Roman" w:cs="Times New Roman"/>
                <w:color w:val="auto"/>
                <w:sz w:val="18"/>
                <w:szCs w:val="18"/>
                <w:highlight w:val="none"/>
                <w:vertAlign w:val="subscript"/>
              </w:rPr>
              <w:t>m</w:t>
            </w:r>
            <w:r>
              <w:rPr>
                <w:rFonts w:hint="default" w:ascii="Times New Roman" w:hAnsi="Times New Roman" w:cs="Times New Roman"/>
                <w:color w:val="auto"/>
                <w:sz w:val="18"/>
                <w:szCs w:val="18"/>
                <w:highlight w:val="none"/>
              </w:rPr>
              <w:t>下屏蔽泄漏电流，不大于（mA）</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0.5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Cs w:val="21"/>
                <w:highlight w:val="none"/>
              </w:rPr>
              <w:t>投标人填写（</w:t>
            </w:r>
            <w:r>
              <w:rPr>
                <w:rFonts w:hint="default" w:ascii="Times New Roman" w:hAnsi="Times New Roman" w:cs="Times New Roman"/>
                <w:color w:val="auto"/>
                <w:kern w:val="0"/>
                <w:szCs w:val="21"/>
                <w:highlight w:val="none"/>
              </w:rPr>
              <w:t>数值</w:t>
            </w:r>
            <w:r>
              <w:rPr>
                <w:rFonts w:hint="default" w:ascii="Times New Roman" w:hAnsi="Times New Roman" w:cs="Times New Roman"/>
                <w:bCs/>
                <w:color w:val="auto"/>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主要结构尺寸</w:t>
            </w: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5.1</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前接式可分离连接器</w:t>
            </w:r>
            <w:r>
              <w:rPr>
                <w:rFonts w:hint="default" w:ascii="Times New Roman" w:hAnsi="Times New Roman" w:cs="Times New Roman"/>
                <w:bCs/>
                <w:color w:val="auto"/>
                <w:sz w:val="18"/>
                <w:szCs w:val="18"/>
                <w:highlight w:val="none"/>
              </w:rPr>
              <w:t>（通用部分</w:t>
            </w:r>
            <w:r>
              <w:rPr>
                <w:rFonts w:hint="eastAsia" w:cs="Times New Roman"/>
                <w:bCs/>
                <w:color w:val="auto"/>
                <w:sz w:val="18"/>
                <w:szCs w:val="18"/>
                <w:highlight w:val="none"/>
                <w:lang w:eastAsia="zh-CN"/>
              </w:rPr>
              <w:t>“</w:t>
            </w:r>
            <w:r>
              <w:rPr>
                <w:rFonts w:hint="default" w:ascii="Times New Roman" w:hAnsi="Times New Roman" w:cs="Times New Roman"/>
                <w:bCs/>
                <w:color w:val="auto"/>
                <w:sz w:val="18"/>
                <w:szCs w:val="18"/>
                <w:highlight w:val="none"/>
              </w:rPr>
              <w:t>表F.1  10kV可分离连接器前接头主体结构尺寸要求</w:t>
            </w:r>
            <w:r>
              <w:rPr>
                <w:rFonts w:hint="eastAsia" w:cs="Times New Roman"/>
                <w:bCs/>
                <w:color w:val="auto"/>
                <w:sz w:val="18"/>
                <w:szCs w:val="18"/>
                <w:highlight w:val="none"/>
                <w:lang w:eastAsia="zh-CN"/>
              </w:rPr>
              <w:t>”</w:t>
            </w:r>
            <w:r>
              <w:rPr>
                <w:rFonts w:hint="default" w:ascii="Times New Roman" w:hAnsi="Times New Roman" w:cs="Times New Roman"/>
                <w:bCs/>
                <w:color w:val="auto"/>
                <w:sz w:val="18"/>
                <w:szCs w:val="18"/>
                <w:highlight w:val="none"/>
              </w:rPr>
              <w:t>）</w:t>
            </w: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5.1.1</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L1，（mm）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94</w:t>
            </w:r>
            <w:r>
              <w:rPr>
                <w:rFonts w:hint="default" w:ascii="Times New Roman" w:hAnsi="Times New Roman" w:cs="Times New Roman"/>
                <w:color w:val="auto"/>
                <w:sz w:val="18"/>
                <w:szCs w:val="18"/>
                <w:highlight w:val="none"/>
              </w:rPr>
              <w:t>±1</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5.1.2</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L2，（mm）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62</w:t>
            </w:r>
            <w:r>
              <w:rPr>
                <w:rFonts w:hint="default" w:ascii="Times New Roman" w:hAnsi="Times New Roman" w:cs="Times New Roman"/>
                <w:color w:val="auto"/>
                <w:sz w:val="18"/>
                <w:szCs w:val="18"/>
                <w:highlight w:val="none"/>
              </w:rPr>
              <w:t>±1</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5.1.3</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L3，（mm）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10±</w:t>
            </w:r>
            <w:r>
              <w:rPr>
                <w:rFonts w:hint="eastAsia" w:cs="Times New Roman"/>
                <w:color w:val="auto"/>
                <w:sz w:val="18"/>
                <w:szCs w:val="18"/>
                <w:highlight w:val="none"/>
                <w:lang w:val="en-US" w:eastAsia="zh-CN"/>
              </w:rPr>
              <w:t>0.5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5.1.4</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L4，（mm）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10±</w:t>
            </w:r>
            <w:r>
              <w:rPr>
                <w:rFonts w:hint="eastAsia" w:cs="Times New Roman"/>
                <w:color w:val="auto"/>
                <w:sz w:val="18"/>
                <w:szCs w:val="18"/>
                <w:highlight w:val="none"/>
                <w:lang w:val="en-US" w:eastAsia="zh-CN"/>
              </w:rPr>
              <w:t>0.5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519"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5.1.5</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L</w:t>
            </w:r>
            <w:r>
              <w:rPr>
                <w:rFonts w:hint="default" w:ascii="Times New Roman" w:hAnsi="Times New Roman" w:cs="Times New Roman"/>
                <w:color w:val="auto"/>
                <w:sz w:val="18"/>
                <w:szCs w:val="18"/>
                <w:highlight w:val="none"/>
                <w:lang w:val="en-US" w:eastAsia="zh-CN"/>
              </w:rPr>
              <w:t>5</w:t>
            </w:r>
            <w:r>
              <w:rPr>
                <w:rFonts w:hint="default" w:ascii="Times New Roman" w:hAnsi="Times New Roman" w:cs="Times New Roman"/>
                <w:color w:val="auto"/>
                <w:sz w:val="18"/>
                <w:szCs w:val="18"/>
                <w:highlight w:val="none"/>
              </w:rPr>
              <w:t>，（mm）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10±</w:t>
            </w:r>
            <w:r>
              <w:rPr>
                <w:rFonts w:hint="eastAsia" w:cs="Times New Roman"/>
                <w:color w:val="auto"/>
                <w:sz w:val="18"/>
                <w:szCs w:val="18"/>
                <w:highlight w:val="none"/>
                <w:lang w:val="en-US" w:eastAsia="zh-CN"/>
              </w:rPr>
              <w:t>0.5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5.1.</w:t>
            </w:r>
            <w:r>
              <w:rPr>
                <w:rFonts w:hint="default" w:ascii="Times New Roman" w:hAnsi="Times New Roman" w:cs="Times New Roman"/>
                <w:color w:val="auto"/>
                <w:sz w:val="18"/>
                <w:szCs w:val="18"/>
                <w:highlight w:val="none"/>
                <w:lang w:val="en-US" w:eastAsia="zh-CN"/>
              </w:rPr>
              <w:t>6</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D1，（mm）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41±</w:t>
            </w:r>
            <w:r>
              <w:rPr>
                <w:rFonts w:hint="eastAsia" w:cs="Times New Roman"/>
                <w:color w:val="auto"/>
                <w:sz w:val="18"/>
                <w:szCs w:val="18"/>
                <w:highlight w:val="none"/>
                <w:lang w:val="en-US" w:eastAsia="zh-CN"/>
              </w:rPr>
              <w:t>0.5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5.1.</w:t>
            </w:r>
            <w:r>
              <w:rPr>
                <w:rFonts w:hint="default" w:ascii="Times New Roman" w:hAnsi="Times New Roman" w:cs="Times New Roman"/>
                <w:color w:val="auto"/>
                <w:sz w:val="18"/>
                <w:szCs w:val="18"/>
                <w:highlight w:val="none"/>
                <w:lang w:val="en-US" w:eastAsia="zh-CN"/>
              </w:rPr>
              <w:t>7</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D2，（mm）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50±</w:t>
            </w:r>
            <w:r>
              <w:rPr>
                <w:rFonts w:hint="eastAsia" w:cs="Times New Roman"/>
                <w:color w:val="auto"/>
                <w:sz w:val="18"/>
                <w:szCs w:val="18"/>
                <w:highlight w:val="none"/>
                <w:lang w:val="en-US" w:eastAsia="zh-CN"/>
              </w:rPr>
              <w:t>0.5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5.1.</w:t>
            </w:r>
            <w:r>
              <w:rPr>
                <w:rFonts w:hint="default" w:ascii="Times New Roman" w:hAnsi="Times New Roman" w:cs="Times New Roman"/>
                <w:color w:val="auto"/>
                <w:sz w:val="18"/>
                <w:szCs w:val="18"/>
                <w:highlight w:val="none"/>
                <w:lang w:val="en-US" w:eastAsia="zh-CN"/>
              </w:rPr>
              <w:t>8</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D3，（mm）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40±</w:t>
            </w:r>
            <w:r>
              <w:rPr>
                <w:rFonts w:hint="eastAsia" w:cs="Times New Roman"/>
                <w:color w:val="auto"/>
                <w:sz w:val="18"/>
                <w:szCs w:val="18"/>
                <w:highlight w:val="none"/>
                <w:lang w:val="en-US" w:eastAsia="zh-CN"/>
              </w:rPr>
              <w:t>0.5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5.1.</w:t>
            </w:r>
            <w:r>
              <w:rPr>
                <w:rFonts w:hint="default" w:ascii="Times New Roman" w:hAnsi="Times New Roman" w:cs="Times New Roman"/>
                <w:color w:val="auto"/>
                <w:sz w:val="18"/>
                <w:szCs w:val="18"/>
                <w:highlight w:val="none"/>
                <w:lang w:val="en-US" w:eastAsia="zh-CN"/>
              </w:rPr>
              <w:t>9</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D4，（mm）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50±</w:t>
            </w:r>
            <w:r>
              <w:rPr>
                <w:rFonts w:hint="eastAsia" w:cs="Times New Roman"/>
                <w:color w:val="auto"/>
                <w:sz w:val="18"/>
                <w:szCs w:val="18"/>
                <w:highlight w:val="none"/>
                <w:lang w:val="en-US" w:eastAsia="zh-CN"/>
              </w:rPr>
              <w:t>0.5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5.1.</w:t>
            </w:r>
            <w:r>
              <w:rPr>
                <w:rFonts w:hint="default" w:ascii="Times New Roman" w:hAnsi="Times New Roman" w:cs="Times New Roman"/>
                <w:color w:val="auto"/>
                <w:sz w:val="18"/>
                <w:szCs w:val="18"/>
                <w:highlight w:val="none"/>
                <w:lang w:val="en-US" w:eastAsia="zh-CN"/>
              </w:rPr>
              <w:t>10</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d，不小于（mm）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1.8</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5.2</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后接式可分离连接器</w:t>
            </w:r>
            <w:r>
              <w:rPr>
                <w:rFonts w:hint="default" w:ascii="Times New Roman" w:hAnsi="Times New Roman" w:cs="Times New Roman"/>
                <w:bCs/>
                <w:color w:val="auto"/>
                <w:sz w:val="18"/>
                <w:szCs w:val="18"/>
                <w:highlight w:val="none"/>
              </w:rPr>
              <w:t>（通用部分“表F.2  10kV可分离连接器后接头主体结构尺寸要求”）</w:t>
            </w: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5.2.1</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L1，（mm）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70</w:t>
            </w:r>
            <w:r>
              <w:rPr>
                <w:rFonts w:hint="default" w:ascii="Times New Roman" w:hAnsi="Times New Roman" w:cs="Times New Roman"/>
                <w:color w:val="auto"/>
                <w:sz w:val="18"/>
                <w:szCs w:val="18"/>
                <w:highlight w:val="none"/>
              </w:rPr>
              <w:t>±1</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5.2.2</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L2，（mm）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62</w:t>
            </w:r>
            <w:r>
              <w:rPr>
                <w:rFonts w:hint="default" w:ascii="Times New Roman" w:hAnsi="Times New Roman" w:cs="Times New Roman"/>
                <w:color w:val="auto"/>
                <w:sz w:val="18"/>
                <w:szCs w:val="18"/>
                <w:highlight w:val="none"/>
              </w:rPr>
              <w:t>±1</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5.2.3</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L3，（mm）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10±</w:t>
            </w:r>
            <w:r>
              <w:rPr>
                <w:rFonts w:hint="eastAsia" w:cs="Times New Roman"/>
                <w:color w:val="auto"/>
                <w:sz w:val="18"/>
                <w:szCs w:val="18"/>
                <w:highlight w:val="none"/>
                <w:lang w:val="en-US" w:eastAsia="zh-CN"/>
              </w:rPr>
              <w:t>0.5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534"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5.2.4</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L</w:t>
            </w:r>
            <w:r>
              <w:rPr>
                <w:rFonts w:hint="default" w:ascii="Times New Roman" w:hAnsi="Times New Roman" w:cs="Times New Roman"/>
                <w:color w:val="auto"/>
                <w:sz w:val="18"/>
                <w:szCs w:val="18"/>
                <w:highlight w:val="none"/>
                <w:lang w:val="en-US" w:eastAsia="zh-CN"/>
              </w:rPr>
              <w:t>4</w:t>
            </w:r>
            <w:r>
              <w:rPr>
                <w:rFonts w:hint="default" w:ascii="Times New Roman" w:hAnsi="Times New Roman" w:cs="Times New Roman"/>
                <w:color w:val="auto"/>
                <w:sz w:val="18"/>
                <w:szCs w:val="18"/>
                <w:highlight w:val="none"/>
              </w:rPr>
              <w:t>，（mm）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10±</w:t>
            </w:r>
            <w:r>
              <w:rPr>
                <w:rFonts w:hint="eastAsia" w:cs="Times New Roman"/>
                <w:color w:val="auto"/>
                <w:sz w:val="18"/>
                <w:szCs w:val="18"/>
                <w:highlight w:val="none"/>
                <w:lang w:val="en-US" w:eastAsia="zh-CN"/>
              </w:rPr>
              <w:t>0.5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5.2.</w:t>
            </w:r>
            <w:r>
              <w:rPr>
                <w:rFonts w:hint="default" w:ascii="Times New Roman" w:hAnsi="Times New Roman" w:cs="Times New Roman"/>
                <w:color w:val="auto"/>
                <w:sz w:val="18"/>
                <w:szCs w:val="18"/>
                <w:highlight w:val="none"/>
                <w:lang w:val="en-US" w:eastAsia="zh-CN"/>
              </w:rPr>
              <w:t>5</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D1，（mm）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56±</w:t>
            </w:r>
            <w:r>
              <w:rPr>
                <w:rFonts w:hint="eastAsia" w:cs="Times New Roman"/>
                <w:color w:val="auto"/>
                <w:sz w:val="18"/>
                <w:szCs w:val="18"/>
                <w:highlight w:val="none"/>
                <w:lang w:val="en-US" w:eastAsia="zh-CN"/>
              </w:rPr>
              <w:t>0.5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5.2.</w:t>
            </w:r>
            <w:r>
              <w:rPr>
                <w:rFonts w:hint="default" w:ascii="Times New Roman" w:hAnsi="Times New Roman" w:cs="Times New Roman"/>
                <w:color w:val="auto"/>
                <w:sz w:val="18"/>
                <w:szCs w:val="18"/>
                <w:highlight w:val="none"/>
                <w:lang w:val="en-US" w:eastAsia="zh-CN"/>
              </w:rPr>
              <w:t>6</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D2，（mm）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70±</w:t>
            </w:r>
            <w:r>
              <w:rPr>
                <w:rFonts w:hint="eastAsia" w:cs="Times New Roman"/>
                <w:color w:val="auto"/>
                <w:sz w:val="18"/>
                <w:szCs w:val="18"/>
                <w:highlight w:val="none"/>
                <w:lang w:val="en-US" w:eastAsia="zh-CN"/>
              </w:rPr>
              <w:t>0.5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5.2.</w:t>
            </w:r>
            <w:r>
              <w:rPr>
                <w:rFonts w:hint="default" w:ascii="Times New Roman" w:hAnsi="Times New Roman" w:cs="Times New Roman"/>
                <w:color w:val="auto"/>
                <w:sz w:val="18"/>
                <w:szCs w:val="18"/>
                <w:highlight w:val="none"/>
                <w:lang w:val="en-US" w:eastAsia="zh-CN"/>
              </w:rPr>
              <w:t>7</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D3，（mm）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40±</w:t>
            </w:r>
            <w:r>
              <w:rPr>
                <w:rFonts w:hint="eastAsia" w:cs="Times New Roman"/>
                <w:color w:val="auto"/>
                <w:sz w:val="18"/>
                <w:szCs w:val="18"/>
                <w:highlight w:val="none"/>
                <w:lang w:val="en-US" w:eastAsia="zh-CN"/>
              </w:rPr>
              <w:t>0.5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5.2.</w:t>
            </w:r>
            <w:r>
              <w:rPr>
                <w:rFonts w:hint="default" w:ascii="Times New Roman" w:hAnsi="Times New Roman" w:cs="Times New Roman"/>
                <w:color w:val="auto"/>
                <w:sz w:val="18"/>
                <w:szCs w:val="18"/>
                <w:highlight w:val="none"/>
                <w:lang w:val="en-US" w:eastAsia="zh-CN"/>
              </w:rPr>
              <w:t>8</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D4，（mm）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50±</w:t>
            </w:r>
            <w:r>
              <w:rPr>
                <w:rFonts w:hint="eastAsia" w:cs="Times New Roman"/>
                <w:color w:val="auto"/>
                <w:sz w:val="18"/>
                <w:szCs w:val="18"/>
                <w:highlight w:val="none"/>
                <w:lang w:val="en-US" w:eastAsia="zh-CN"/>
              </w:rPr>
              <w:t>0.5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5.2.</w:t>
            </w:r>
            <w:r>
              <w:rPr>
                <w:rFonts w:hint="default" w:ascii="Times New Roman" w:hAnsi="Times New Roman" w:cs="Times New Roman"/>
                <w:color w:val="auto"/>
                <w:sz w:val="18"/>
                <w:szCs w:val="18"/>
                <w:highlight w:val="none"/>
                <w:lang w:val="en-US" w:eastAsia="zh-CN"/>
              </w:rPr>
              <w:t>9</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d，不小于（mm）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1.8</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31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
                <w:color w:val="auto"/>
                <w:sz w:val="18"/>
                <w:szCs w:val="18"/>
                <w:highlight w:val="none"/>
              </w:rPr>
            </w:pPr>
            <w:r>
              <w:rPr>
                <w:rFonts w:hint="default" w:ascii="Times New Roman" w:hAnsi="Times New Roman" w:cs="Times New Roman"/>
                <w:b/>
                <w:color w:val="auto"/>
                <w:sz w:val="18"/>
                <w:szCs w:val="18"/>
                <w:highlight w:val="none"/>
              </w:rPr>
              <w:t>五</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b/>
                <w:color w:val="auto"/>
                <w:sz w:val="18"/>
                <w:szCs w:val="18"/>
                <w:highlight w:val="none"/>
              </w:rPr>
            </w:pPr>
            <w:r>
              <w:rPr>
                <w:rFonts w:hint="default" w:ascii="Times New Roman" w:hAnsi="Times New Roman" w:cs="Times New Roman"/>
                <w:b/>
                <w:color w:val="auto"/>
                <w:sz w:val="18"/>
                <w:szCs w:val="18"/>
                <w:highlight w:val="none"/>
              </w:rPr>
              <w:t>冷缩电缆附件液体硅胶橡胶材料</w:t>
            </w:r>
          </w:p>
        </w:tc>
      </w:tr>
      <w:tr>
        <w:tblPrEx>
          <w:tblCellMar>
            <w:top w:w="15" w:type="dxa"/>
            <w:left w:w="15" w:type="dxa"/>
            <w:bottom w:w="15" w:type="dxa"/>
            <w:right w:w="15" w:type="dxa"/>
          </w:tblCellMar>
        </w:tblPrEx>
        <w:trPr>
          <w:trHeight w:val="30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冷缩电缆附件液体硅胶橡胶绝缘料</w:t>
            </w:r>
          </w:p>
        </w:tc>
      </w:tr>
      <w:tr>
        <w:tblPrEx>
          <w:tblCellMar>
            <w:top w:w="15" w:type="dxa"/>
            <w:left w:w="15" w:type="dxa"/>
            <w:bottom w:w="15" w:type="dxa"/>
            <w:right w:w="15" w:type="dxa"/>
          </w:tblCellMar>
        </w:tblPrEx>
        <w:trPr>
          <w:trHeight w:val="30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1.1</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老化前抗张强度，不小于（N/ mm</w:t>
            </w:r>
            <w:r>
              <w:rPr>
                <w:rFonts w:hint="default" w:ascii="Times New Roman" w:hAnsi="Times New Roman" w:cs="Times New Roman"/>
                <w:color w:val="auto"/>
                <w:sz w:val="18"/>
                <w:szCs w:val="18"/>
                <w:highlight w:val="none"/>
                <w:vertAlign w:val="superscript"/>
              </w:rPr>
              <w:t>2</w:t>
            </w:r>
            <w:r>
              <w:rPr>
                <w:rFonts w:hint="default" w:ascii="Times New Roman" w:hAnsi="Times New Roman" w:cs="Times New Roman"/>
                <w:color w:val="auto"/>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1.2</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老化前断裂伸长率，不小于（%）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500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1.3</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老化前硬度，邵氏A，小大于</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1.4</w:t>
            </w:r>
          </w:p>
        </w:tc>
        <w:tc>
          <w:tcPr>
            <w:tcW w:w="2540"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抗撕裂强度，不小于（N/mm）</w:t>
            </w:r>
          </w:p>
        </w:tc>
        <w:tc>
          <w:tcPr>
            <w:tcW w:w="2973"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1.5</w:t>
            </w:r>
          </w:p>
        </w:tc>
        <w:tc>
          <w:tcPr>
            <w:tcW w:w="2540"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拉伸永久变形，不大于（%）</w:t>
            </w:r>
          </w:p>
        </w:tc>
        <w:tc>
          <w:tcPr>
            <w:tcW w:w="2973"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45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空气箱老化后（135℃±3℃，7d）抗张强度变化率，不大于（%）</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（文本型）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45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1.7</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空气箱老化后（135℃±3℃，7d）伸长率的变化率，不大于（%）</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（文本型）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1.8</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体积电阻率（23℃），不小于（Ω·cm）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1.0×10</w:t>
            </w:r>
            <w:r>
              <w:rPr>
                <w:rFonts w:hint="default" w:ascii="Times New Roman" w:hAnsi="Times New Roman" w:cs="Times New Roman"/>
                <w:color w:val="auto"/>
                <w:sz w:val="18"/>
                <w:szCs w:val="18"/>
                <w:highlight w:val="none"/>
                <w:vertAlign w:val="superscript"/>
              </w:rPr>
              <w:t>15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30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1.9</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tgδ（50Hz)，不大于</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4.0×10</w:t>
            </w:r>
            <w:r>
              <w:rPr>
                <w:rFonts w:hint="default" w:ascii="Times New Roman" w:hAnsi="Times New Roman" w:cs="Times New Roman"/>
                <w:color w:val="auto"/>
                <w:sz w:val="18"/>
                <w:szCs w:val="18"/>
                <w:highlight w:val="none"/>
                <w:vertAlign w:val="superscript"/>
              </w:rPr>
              <w:t>-3</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1.10</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相对介电常数</w:t>
            </w:r>
            <w:r>
              <w:rPr>
                <w:rFonts w:hint="default" w:ascii="Times New Roman" w:hAnsi="Times New Roman" w:cs="Times New Roman"/>
                <w:color w:val="auto"/>
                <w:sz w:val="18"/>
                <w:szCs w:val="18"/>
                <w:highlight w:val="none"/>
              </w:rPr>
              <w:t>（50Hz)</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2.8～3.5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1.11</w:t>
            </w:r>
          </w:p>
        </w:tc>
        <w:tc>
          <w:tcPr>
            <w:tcW w:w="2540"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抗漏电痕迹，不小于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1A3.5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（文本型）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1.12</w:t>
            </w:r>
          </w:p>
        </w:tc>
        <w:tc>
          <w:tcPr>
            <w:tcW w:w="2540"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短时工频击穿电场强度，不小于（kV/mm）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34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冷缩电缆附件液体硅胶橡胶半导电料</w:t>
            </w:r>
          </w:p>
        </w:tc>
      </w:tr>
      <w:tr>
        <w:tblPrEx>
          <w:tblCellMar>
            <w:top w:w="15" w:type="dxa"/>
            <w:left w:w="15" w:type="dxa"/>
            <w:bottom w:w="15" w:type="dxa"/>
            <w:right w:w="15" w:type="dxa"/>
          </w:tblCellMar>
        </w:tblPrEx>
        <w:trPr>
          <w:trHeight w:val="31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2.1</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老化前抗张强度，不小于（N/</w:t>
            </w:r>
            <w:r>
              <w:rPr>
                <w:rFonts w:hint="default" w:ascii="Times New Roman" w:hAnsi="Times New Roman" w:cs="Times New Roman"/>
                <w:color w:val="auto"/>
                <w:sz w:val="18"/>
                <w:szCs w:val="18"/>
                <w:highlight w:val="none"/>
              </w:rPr>
              <w:t xml:space="preserve"> mm</w:t>
            </w:r>
            <w:r>
              <w:rPr>
                <w:rFonts w:hint="default" w:ascii="Times New Roman" w:hAnsi="Times New Roman" w:cs="Times New Roman"/>
                <w:color w:val="auto"/>
                <w:sz w:val="18"/>
                <w:szCs w:val="18"/>
                <w:highlight w:val="none"/>
                <w:vertAlign w:val="superscript"/>
              </w:rPr>
              <w:t>2</w:t>
            </w:r>
            <w:r>
              <w:rPr>
                <w:rFonts w:hint="default" w:ascii="Times New Roman" w:hAnsi="Times New Roman" w:cs="Times New Roman"/>
                <w:color w:val="auto"/>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31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2.2</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老化前断裂伸长率，不小于（%）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450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31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2.3</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老化前硬度（邵氏A），不大于</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31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2.4</w:t>
            </w:r>
          </w:p>
        </w:tc>
        <w:tc>
          <w:tcPr>
            <w:tcW w:w="2540"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抗撕裂强度，不小于（N/mm）</w:t>
            </w:r>
          </w:p>
        </w:tc>
        <w:tc>
          <w:tcPr>
            <w:tcW w:w="2973"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31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2.5</w:t>
            </w:r>
          </w:p>
        </w:tc>
        <w:tc>
          <w:tcPr>
            <w:tcW w:w="2540"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拉伸永久变形，不大于（%）</w:t>
            </w:r>
          </w:p>
        </w:tc>
        <w:tc>
          <w:tcPr>
            <w:tcW w:w="2973"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45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2.5</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空气箱老化后（135℃±3℃，7d）抗张强度变化率，不大于（%）</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（文本型）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45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2.6</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空气箱老化后（135℃±3℃，7d）伸长率的变化率，不大于（%）</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（文本型）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2.7</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体积电阻率（23℃），不大于（Ω·cm）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1.0×10</w:t>
            </w:r>
            <w:r>
              <w:rPr>
                <w:rFonts w:hint="default" w:ascii="Times New Roman" w:hAnsi="Times New Roman" w:cs="Times New Roman"/>
                <w:color w:val="auto"/>
                <w:sz w:val="18"/>
                <w:szCs w:val="18"/>
                <w:highlight w:val="none"/>
                <w:vertAlign w:val="superscript"/>
              </w:rPr>
              <w:t>2</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
                <w:color w:val="auto"/>
                <w:sz w:val="18"/>
                <w:szCs w:val="18"/>
                <w:highlight w:val="none"/>
              </w:rPr>
            </w:pPr>
            <w:r>
              <w:rPr>
                <w:rFonts w:hint="default" w:ascii="Times New Roman" w:hAnsi="Times New Roman" w:cs="Times New Roman"/>
                <w:b/>
                <w:color w:val="auto"/>
                <w:sz w:val="18"/>
                <w:szCs w:val="18"/>
                <w:highlight w:val="none"/>
              </w:rPr>
              <w:t>六</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left"/>
              <w:rPr>
                <w:rFonts w:hint="default" w:ascii="Times New Roman" w:hAnsi="Times New Roman" w:cs="Times New Roman"/>
                <w:b/>
                <w:color w:val="auto"/>
                <w:sz w:val="18"/>
                <w:szCs w:val="18"/>
                <w:highlight w:val="none"/>
              </w:rPr>
            </w:pPr>
            <w:r>
              <w:rPr>
                <w:rFonts w:hint="default" w:ascii="Times New Roman" w:hAnsi="Times New Roman" w:cs="Times New Roman"/>
                <w:b/>
                <w:color w:val="auto"/>
                <w:sz w:val="18"/>
                <w:szCs w:val="18"/>
                <w:highlight w:val="none"/>
              </w:rPr>
              <w:t>可分离连接器橡胶件材料</w:t>
            </w: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可分离连接器用液体硅橡胶绝缘料</w:t>
            </w: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1.1</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抗张强度，不小于（MPa）</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1.2</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断裂伸长率，不小于（%）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300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1.3</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硬度（邵氏A），不大于</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1.4</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抗撕裂强度，不小于（N/mm）</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 xml:space="preserve">10 </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1.5</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耐压强度，不小于（kV/mm）</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 xml:space="preserve">20 </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体积电阻率</w:t>
            </w:r>
            <w:r>
              <w:rPr>
                <w:rFonts w:hint="default" w:ascii="Times New Roman" w:hAnsi="Times New Roman" w:cs="Times New Roman"/>
                <w:color w:val="auto"/>
                <w:sz w:val="18"/>
                <w:szCs w:val="18"/>
                <w:highlight w:val="none"/>
                <w:lang w:eastAsia="zh-CN"/>
              </w:rPr>
              <w:t>（</w:t>
            </w:r>
            <w:r>
              <w:rPr>
                <w:rFonts w:hint="default" w:ascii="Times New Roman" w:hAnsi="Times New Roman" w:cs="Times New Roman"/>
                <w:color w:val="auto"/>
                <w:sz w:val="18"/>
                <w:szCs w:val="18"/>
                <w:highlight w:val="none"/>
                <w:lang w:val="en-US" w:eastAsia="zh-CN"/>
              </w:rPr>
              <w:t>23</w:t>
            </w:r>
            <w:r>
              <w:rPr>
                <w:rFonts w:hint="default" w:ascii="Times New Roman" w:hAnsi="Times New Roman" w:cs="Times New Roman"/>
                <w:color w:val="auto"/>
                <w:sz w:val="18"/>
                <w:szCs w:val="18"/>
                <w:highlight w:val="none"/>
                <w:lang w:val="en-US" w:eastAsia="zh-CN"/>
              </w:rPr>
              <w:t>℃</w:t>
            </w:r>
            <w:r>
              <w:rPr>
                <w:rFonts w:hint="default" w:ascii="Times New Roman" w:hAnsi="Times New Roman" w:cs="Times New Roman"/>
                <w:color w:val="auto"/>
                <w:sz w:val="18"/>
                <w:szCs w:val="18"/>
                <w:highlight w:val="none"/>
                <w:lang w:eastAsia="zh-CN"/>
              </w:rPr>
              <w:t>）</w:t>
            </w:r>
            <w:r>
              <w:rPr>
                <w:rFonts w:hint="default" w:ascii="Times New Roman" w:hAnsi="Times New Roman" w:cs="Times New Roman"/>
                <w:color w:val="auto"/>
                <w:sz w:val="18"/>
                <w:szCs w:val="18"/>
                <w:highlight w:val="none"/>
              </w:rPr>
              <w:t>，不小于（Ω·</w:t>
            </w:r>
            <w:r>
              <w:rPr>
                <w:rFonts w:hint="default" w:ascii="Times New Roman" w:hAnsi="Times New Roman" w:cs="Times New Roman"/>
                <w:color w:val="auto"/>
                <w:sz w:val="18"/>
                <w:szCs w:val="18"/>
                <w:highlight w:val="none"/>
                <w:lang w:val="en-US" w:eastAsia="zh-CN"/>
              </w:rPr>
              <w:t>c</w:t>
            </w:r>
            <w:r>
              <w:rPr>
                <w:rFonts w:hint="default" w:ascii="Times New Roman" w:hAnsi="Times New Roman" w:cs="Times New Roman"/>
                <w:color w:val="auto"/>
                <w:sz w:val="18"/>
                <w:szCs w:val="18"/>
                <w:highlight w:val="none"/>
              </w:rPr>
              <w:t>m）</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Times New Roman" w:hAnsi="Times New Roman" w:eastAsia="宋体" w:cs="Times New Roman"/>
                <w:color w:val="auto"/>
                <w:sz w:val="18"/>
                <w:szCs w:val="18"/>
                <w:highlight w:val="none"/>
                <w:lang w:eastAsia="zh-CN"/>
              </w:rPr>
            </w:pPr>
            <w:r>
              <w:rPr>
                <w:rFonts w:hint="default" w:ascii="Times New Roman" w:hAnsi="Times New Roman" w:cs="Times New Roman"/>
                <w:color w:val="auto"/>
                <w:sz w:val="18"/>
                <w:szCs w:val="18"/>
                <w:highlight w:val="none"/>
              </w:rPr>
              <w:t>1×10</w:t>
            </w:r>
            <w:r>
              <w:rPr>
                <w:rFonts w:hint="default" w:ascii="Times New Roman" w:hAnsi="Times New Roman" w:cs="Times New Roman"/>
                <w:color w:val="auto"/>
                <w:sz w:val="18"/>
                <w:szCs w:val="18"/>
                <w:highlight w:val="none"/>
                <w:vertAlign w:val="superscript"/>
              </w:rPr>
              <w:t>1</w:t>
            </w:r>
            <w:r>
              <w:rPr>
                <w:rFonts w:hint="default" w:ascii="Times New Roman" w:hAnsi="Times New Roman" w:cs="Times New Roman"/>
                <w:color w:val="auto"/>
                <w:sz w:val="18"/>
                <w:szCs w:val="18"/>
                <w:highlight w:val="none"/>
                <w:vertAlign w:val="superscript"/>
                <w:lang w:val="en-US" w:eastAsia="zh-CN"/>
              </w:rPr>
              <w:t>4</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1.7</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相对介电常数（50Hz）</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2.8~3.5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1.8</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tgδ（50Hz)，不大于</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0.01</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1.9</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阻燃性</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FV-0（V0）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（文本型）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可分离连接器用液体硅橡胶半导电料</w:t>
            </w: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2.1</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抗张强度，不小于（MPa）</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2.2</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断裂伸长率，不小于（%）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350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2.3</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硬度（邵氏A），不大于</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2.4</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抗撕裂强度，不小于（N/mm）</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13</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2.5</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体积电阻率</w:t>
            </w:r>
            <w:r>
              <w:rPr>
                <w:rFonts w:hint="default" w:ascii="Times New Roman" w:hAnsi="Times New Roman" w:cs="Times New Roman"/>
                <w:color w:val="auto"/>
                <w:sz w:val="18"/>
                <w:szCs w:val="18"/>
                <w:highlight w:val="none"/>
                <w:lang w:eastAsia="zh-CN"/>
              </w:rPr>
              <w:t>（</w:t>
            </w:r>
            <w:r>
              <w:rPr>
                <w:rFonts w:hint="default" w:ascii="Times New Roman" w:hAnsi="Times New Roman" w:cs="Times New Roman"/>
                <w:color w:val="auto"/>
                <w:sz w:val="18"/>
                <w:szCs w:val="18"/>
                <w:highlight w:val="none"/>
                <w:lang w:val="en-US" w:eastAsia="zh-CN"/>
              </w:rPr>
              <w:t>2</w:t>
            </w:r>
            <w:r>
              <w:rPr>
                <w:rFonts w:hint="default" w:ascii="Times New Roman" w:hAnsi="Times New Roman" w:cs="Times New Roman"/>
                <w:color w:val="auto"/>
                <w:sz w:val="18"/>
                <w:szCs w:val="18"/>
                <w:highlight w:val="none"/>
                <w:lang w:val="en-US" w:eastAsia="zh-CN"/>
              </w:rPr>
              <w:t>3℃</w:t>
            </w:r>
            <w:r>
              <w:rPr>
                <w:rFonts w:hint="default" w:ascii="Times New Roman" w:hAnsi="Times New Roman" w:cs="Times New Roman"/>
                <w:color w:val="auto"/>
                <w:sz w:val="18"/>
                <w:szCs w:val="18"/>
                <w:highlight w:val="none"/>
                <w:lang w:eastAsia="zh-CN"/>
              </w:rPr>
              <w:t>）</w:t>
            </w:r>
            <w:r>
              <w:rPr>
                <w:rFonts w:hint="default" w:ascii="Times New Roman" w:hAnsi="Times New Roman" w:cs="Times New Roman"/>
                <w:color w:val="auto"/>
                <w:sz w:val="18"/>
                <w:szCs w:val="18"/>
                <w:highlight w:val="none"/>
              </w:rPr>
              <w:t>，不大于（Ω·</w:t>
            </w:r>
            <w:r>
              <w:rPr>
                <w:rFonts w:hint="default" w:ascii="Times New Roman" w:hAnsi="Times New Roman" w:cs="Times New Roman"/>
                <w:color w:val="auto"/>
                <w:sz w:val="18"/>
                <w:szCs w:val="18"/>
                <w:highlight w:val="none"/>
                <w:lang w:val="en-US" w:eastAsia="zh-CN"/>
              </w:rPr>
              <w:t>c</w:t>
            </w:r>
            <w:r>
              <w:rPr>
                <w:rFonts w:hint="default" w:ascii="Times New Roman" w:hAnsi="Times New Roman" w:cs="Times New Roman"/>
                <w:color w:val="auto"/>
                <w:sz w:val="18"/>
                <w:szCs w:val="18"/>
                <w:highlight w:val="none"/>
              </w:rPr>
              <w:t>m）</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1.5</w:t>
            </w:r>
            <w:r>
              <w:rPr>
                <w:rFonts w:hint="default" w:ascii="Times New Roman" w:hAnsi="Times New Roman" w:cs="Times New Roman"/>
                <w:color w:val="auto"/>
                <w:sz w:val="18"/>
                <w:szCs w:val="18"/>
                <w:highlight w:val="none"/>
              </w:rPr>
              <w:t>×10</w:t>
            </w:r>
            <w:r>
              <w:rPr>
                <w:rFonts w:hint="default" w:ascii="Times New Roman" w:hAnsi="Times New Roman" w:cs="Times New Roman"/>
                <w:color w:val="auto"/>
                <w:sz w:val="18"/>
                <w:szCs w:val="18"/>
                <w:highlight w:val="none"/>
                <w:vertAlign w:val="superscript"/>
                <w:lang w:val="en-US" w:eastAsia="zh-CN"/>
              </w:rPr>
              <w:t>2</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2.6</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阻燃性</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FV-0（V0）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（文本型）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可分离连接器用三元乙丙橡胶绝缘料</w:t>
            </w: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3.1</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抗张强度，不小于（MPa）</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3.2</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断裂伸长率，不小于（%）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300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3.3</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硬度（邵氏A），不大于</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3.4</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抗撕裂强度，不小于（N/mm）</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3.5</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耐压强度，不小于（kV/mm）</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3.6</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体积电阻率</w:t>
            </w:r>
            <w:r>
              <w:rPr>
                <w:rFonts w:hint="default" w:ascii="Times New Roman" w:hAnsi="Times New Roman" w:cs="Times New Roman"/>
                <w:color w:val="auto"/>
                <w:sz w:val="18"/>
                <w:szCs w:val="18"/>
                <w:highlight w:val="none"/>
                <w:lang w:eastAsia="zh-CN"/>
              </w:rPr>
              <w:t>（</w:t>
            </w:r>
            <w:r>
              <w:rPr>
                <w:rFonts w:hint="default" w:ascii="Times New Roman" w:hAnsi="Times New Roman" w:cs="Times New Roman"/>
                <w:color w:val="auto"/>
                <w:sz w:val="18"/>
                <w:szCs w:val="18"/>
                <w:highlight w:val="none"/>
                <w:lang w:val="en-US" w:eastAsia="zh-CN"/>
              </w:rPr>
              <w:t>23</w:t>
            </w:r>
            <w:r>
              <w:rPr>
                <w:rFonts w:hint="default" w:ascii="Times New Roman" w:hAnsi="Times New Roman" w:cs="Times New Roman"/>
                <w:color w:val="auto"/>
                <w:sz w:val="18"/>
                <w:szCs w:val="18"/>
                <w:highlight w:val="none"/>
                <w:lang w:val="en-US" w:eastAsia="zh-CN"/>
              </w:rPr>
              <w:t>℃</w:t>
            </w:r>
            <w:r>
              <w:rPr>
                <w:rFonts w:hint="default" w:ascii="Times New Roman" w:hAnsi="Times New Roman" w:cs="Times New Roman"/>
                <w:color w:val="auto"/>
                <w:sz w:val="18"/>
                <w:szCs w:val="18"/>
                <w:highlight w:val="none"/>
                <w:lang w:eastAsia="zh-CN"/>
              </w:rPr>
              <w:t>）</w:t>
            </w:r>
            <w:r>
              <w:rPr>
                <w:rFonts w:hint="default" w:ascii="Times New Roman" w:hAnsi="Times New Roman" w:cs="Times New Roman"/>
                <w:color w:val="auto"/>
                <w:sz w:val="18"/>
                <w:szCs w:val="18"/>
                <w:highlight w:val="none"/>
              </w:rPr>
              <w:t>，不小于（Ω·</w:t>
            </w:r>
            <w:r>
              <w:rPr>
                <w:rFonts w:hint="default" w:ascii="Times New Roman" w:hAnsi="Times New Roman" w:cs="Times New Roman"/>
                <w:color w:val="auto"/>
                <w:sz w:val="18"/>
                <w:szCs w:val="18"/>
                <w:highlight w:val="none"/>
                <w:lang w:val="en-US" w:eastAsia="zh-CN"/>
              </w:rPr>
              <w:t>c</w:t>
            </w:r>
            <w:r>
              <w:rPr>
                <w:rFonts w:hint="default" w:ascii="Times New Roman" w:hAnsi="Times New Roman" w:cs="Times New Roman"/>
                <w:color w:val="auto"/>
                <w:sz w:val="18"/>
                <w:szCs w:val="18"/>
                <w:highlight w:val="none"/>
              </w:rPr>
              <w:t>m）</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1×10</w:t>
            </w:r>
            <w:r>
              <w:rPr>
                <w:rFonts w:hint="default" w:ascii="Times New Roman" w:hAnsi="Times New Roman" w:cs="Times New Roman"/>
                <w:color w:val="auto"/>
                <w:sz w:val="18"/>
                <w:szCs w:val="18"/>
                <w:highlight w:val="none"/>
                <w:vertAlign w:val="superscript"/>
              </w:rPr>
              <w:t>1</w:t>
            </w:r>
            <w:r>
              <w:rPr>
                <w:rFonts w:hint="default" w:ascii="Times New Roman" w:hAnsi="Times New Roman" w:cs="Times New Roman"/>
                <w:color w:val="auto"/>
                <w:sz w:val="18"/>
                <w:szCs w:val="18"/>
                <w:highlight w:val="none"/>
                <w:vertAlign w:val="superscript"/>
                <w:lang w:val="en-US" w:eastAsia="zh-CN"/>
              </w:rPr>
              <w:t>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3.7</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相对介电常数（50Hz）</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2.6~3.0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3.8</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tgδ（50Hz)，不大于</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0.02</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3.9</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阻燃性</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FV-0（V0）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（文本型）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可分离连接器用三元乙丙橡胶半导电料</w:t>
            </w: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4.1</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抗张强度，不小于（MPa）</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4.2</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断裂伸长率，不小于（%）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350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4.3</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硬度（邵氏A），不大于</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70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4.4</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抗撕裂强度，不小于（N/mm）</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4.5</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体积电阻率</w:t>
            </w:r>
            <w:r>
              <w:rPr>
                <w:rFonts w:hint="default" w:ascii="Times New Roman" w:hAnsi="Times New Roman" w:cs="Times New Roman"/>
                <w:color w:val="auto"/>
                <w:sz w:val="18"/>
                <w:szCs w:val="18"/>
                <w:highlight w:val="none"/>
                <w:lang w:eastAsia="zh-CN"/>
              </w:rPr>
              <w:t>（</w:t>
            </w:r>
            <w:r>
              <w:rPr>
                <w:rFonts w:hint="default" w:ascii="Times New Roman" w:hAnsi="Times New Roman" w:cs="Times New Roman"/>
                <w:color w:val="auto"/>
                <w:sz w:val="18"/>
                <w:szCs w:val="18"/>
                <w:highlight w:val="none"/>
                <w:lang w:val="en-US" w:eastAsia="zh-CN"/>
              </w:rPr>
              <w:t>2</w:t>
            </w:r>
            <w:r>
              <w:rPr>
                <w:rFonts w:hint="default" w:ascii="Times New Roman" w:hAnsi="Times New Roman" w:cs="Times New Roman"/>
                <w:color w:val="auto"/>
                <w:sz w:val="18"/>
                <w:szCs w:val="18"/>
                <w:highlight w:val="none"/>
                <w:lang w:val="en-US" w:eastAsia="zh-CN"/>
              </w:rPr>
              <w:t>3℃</w:t>
            </w:r>
            <w:r>
              <w:rPr>
                <w:rFonts w:hint="default" w:ascii="Times New Roman" w:hAnsi="Times New Roman" w:cs="Times New Roman"/>
                <w:color w:val="auto"/>
                <w:sz w:val="18"/>
                <w:szCs w:val="18"/>
                <w:highlight w:val="none"/>
                <w:lang w:eastAsia="zh-CN"/>
              </w:rPr>
              <w:t>）</w:t>
            </w:r>
            <w:r>
              <w:rPr>
                <w:rFonts w:hint="default" w:ascii="Times New Roman" w:hAnsi="Times New Roman" w:cs="Times New Roman"/>
                <w:color w:val="auto"/>
                <w:sz w:val="18"/>
                <w:szCs w:val="18"/>
                <w:highlight w:val="none"/>
              </w:rPr>
              <w:t>，不大于（Ω·</w:t>
            </w:r>
            <w:r>
              <w:rPr>
                <w:rFonts w:hint="default" w:ascii="Times New Roman" w:hAnsi="Times New Roman" w:cs="Times New Roman"/>
                <w:color w:val="auto"/>
                <w:sz w:val="18"/>
                <w:szCs w:val="18"/>
                <w:highlight w:val="none"/>
                <w:lang w:val="en-US" w:eastAsia="zh-CN"/>
              </w:rPr>
              <w:t>c</w:t>
            </w:r>
            <w:r>
              <w:rPr>
                <w:rFonts w:hint="default" w:ascii="Times New Roman" w:hAnsi="Times New Roman" w:cs="Times New Roman"/>
                <w:color w:val="auto"/>
                <w:sz w:val="18"/>
                <w:szCs w:val="18"/>
                <w:highlight w:val="none"/>
              </w:rPr>
              <w:t>m）</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1.5</w:t>
            </w:r>
            <w:r>
              <w:rPr>
                <w:rFonts w:hint="default" w:ascii="Times New Roman" w:hAnsi="Times New Roman" w:cs="Times New Roman"/>
                <w:color w:val="auto"/>
                <w:sz w:val="18"/>
                <w:szCs w:val="18"/>
                <w:highlight w:val="none"/>
              </w:rPr>
              <w:t>×10</w:t>
            </w:r>
            <w:r>
              <w:rPr>
                <w:rFonts w:hint="default" w:ascii="Times New Roman" w:hAnsi="Times New Roman" w:cs="Times New Roman"/>
                <w:color w:val="auto"/>
                <w:sz w:val="18"/>
                <w:szCs w:val="18"/>
                <w:highlight w:val="none"/>
                <w:vertAlign w:val="superscript"/>
                <w:lang w:val="en-US" w:eastAsia="zh-CN"/>
              </w:rPr>
              <w:t>2</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4.6</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阻燃性</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FV-0（V0）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（文本型）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33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
                <w:color w:val="auto"/>
                <w:sz w:val="18"/>
                <w:szCs w:val="18"/>
                <w:highlight w:val="none"/>
              </w:rPr>
            </w:pPr>
            <w:r>
              <w:rPr>
                <w:rFonts w:hint="default" w:ascii="Times New Roman" w:hAnsi="Times New Roman" w:cs="Times New Roman"/>
                <w:b/>
                <w:color w:val="auto"/>
                <w:sz w:val="18"/>
                <w:szCs w:val="18"/>
                <w:highlight w:val="none"/>
              </w:rPr>
              <w:t>七</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b/>
                <w:color w:val="auto"/>
                <w:sz w:val="18"/>
                <w:szCs w:val="18"/>
                <w:highlight w:val="none"/>
              </w:rPr>
            </w:pPr>
            <w:r>
              <w:rPr>
                <w:rFonts w:hint="default" w:ascii="Times New Roman" w:hAnsi="Times New Roman" w:cs="Times New Roman"/>
                <w:b/>
                <w:color w:val="auto"/>
                <w:sz w:val="18"/>
                <w:szCs w:val="18"/>
                <w:highlight w:val="none"/>
              </w:rPr>
              <w:t>绝缘混合剂</w:t>
            </w:r>
          </w:p>
        </w:tc>
      </w:tr>
      <w:tr>
        <w:tblPrEx>
          <w:tblCellMar>
            <w:top w:w="15" w:type="dxa"/>
            <w:left w:w="15" w:type="dxa"/>
            <w:bottom w:w="15" w:type="dxa"/>
            <w:right w:w="15" w:type="dxa"/>
          </w:tblCellMar>
        </w:tblPrEx>
        <w:trPr>
          <w:trHeight w:val="46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w:t>
            </w:r>
          </w:p>
        </w:tc>
        <w:tc>
          <w:tcPr>
            <w:tcW w:w="2540" w:type="dxa"/>
            <w:tcBorders>
              <w:top w:val="single" w:color="000000" w:sz="4" w:space="0"/>
              <w:left w:val="single" w:color="000000" w:sz="4" w:space="0"/>
              <w:bottom w:val="single" w:color="000000" w:sz="4" w:space="0"/>
              <w:right w:val="single" w:color="000000" w:sz="4" w:space="0"/>
            </w:tcBorders>
            <w:vAlign w:val="center"/>
          </w:tcPr>
          <w:p>
            <w:pPr>
              <w:pStyle w:val="70"/>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介电强度，不小于（kV/mm）</w:t>
            </w:r>
          </w:p>
        </w:tc>
        <w:tc>
          <w:tcPr>
            <w:tcW w:w="2973" w:type="dxa"/>
            <w:tcBorders>
              <w:top w:val="single" w:color="000000" w:sz="4" w:space="0"/>
              <w:left w:val="single" w:color="000000" w:sz="4" w:space="0"/>
              <w:bottom w:val="single" w:color="000000" w:sz="4" w:space="0"/>
              <w:right w:val="single" w:color="000000" w:sz="4" w:space="0"/>
            </w:tcBorders>
            <w:vAlign w:val="center"/>
          </w:tcPr>
          <w:p>
            <w:pPr>
              <w:pStyle w:val="70"/>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8</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46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2540" w:type="dxa"/>
            <w:tcBorders>
              <w:top w:val="single" w:color="000000" w:sz="4" w:space="0"/>
              <w:left w:val="single" w:color="000000" w:sz="4" w:space="0"/>
              <w:bottom w:val="single" w:color="000000" w:sz="4" w:space="0"/>
              <w:right w:val="single" w:color="000000" w:sz="4" w:space="0"/>
            </w:tcBorders>
            <w:vAlign w:val="center"/>
          </w:tcPr>
          <w:p>
            <w:pPr>
              <w:pStyle w:val="70"/>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相对介电常数（50Hz）</w:t>
            </w:r>
          </w:p>
        </w:tc>
        <w:tc>
          <w:tcPr>
            <w:tcW w:w="2973" w:type="dxa"/>
            <w:tcBorders>
              <w:top w:val="single" w:color="000000" w:sz="4" w:space="0"/>
              <w:left w:val="single" w:color="000000" w:sz="4" w:space="0"/>
              <w:bottom w:val="single" w:color="000000" w:sz="4" w:space="0"/>
              <w:right w:val="single" w:color="000000" w:sz="4" w:space="0"/>
            </w:tcBorders>
            <w:vAlign w:val="center"/>
          </w:tcPr>
          <w:p>
            <w:pPr>
              <w:pStyle w:val="70"/>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2.8～3.2</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w:t>
            </w:r>
          </w:p>
        </w:tc>
        <w:tc>
          <w:tcPr>
            <w:tcW w:w="2540" w:type="dxa"/>
            <w:tcBorders>
              <w:top w:val="single" w:color="000000" w:sz="4" w:space="0"/>
              <w:left w:val="single" w:color="000000" w:sz="4" w:space="0"/>
              <w:bottom w:val="single" w:color="000000" w:sz="4" w:space="0"/>
              <w:right w:val="single" w:color="000000" w:sz="4" w:space="0"/>
            </w:tcBorders>
            <w:vAlign w:val="center"/>
          </w:tcPr>
          <w:p>
            <w:pPr>
              <w:pStyle w:val="70"/>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tgδ（50Hz)，不大于</w:t>
            </w:r>
          </w:p>
        </w:tc>
        <w:tc>
          <w:tcPr>
            <w:tcW w:w="2973" w:type="dxa"/>
            <w:tcBorders>
              <w:top w:val="single" w:color="000000" w:sz="4" w:space="0"/>
              <w:left w:val="single" w:color="000000" w:sz="4" w:space="0"/>
              <w:bottom w:val="single" w:color="000000" w:sz="4" w:space="0"/>
              <w:right w:val="single" w:color="000000" w:sz="4" w:space="0"/>
            </w:tcBorders>
            <w:vAlign w:val="center"/>
          </w:tcPr>
          <w:p>
            <w:pPr>
              <w:pStyle w:val="70"/>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5.0×10</w:t>
            </w:r>
            <w:r>
              <w:rPr>
                <w:rFonts w:hint="default" w:ascii="Times New Roman" w:hAnsi="Times New Roman" w:cs="Times New Roman"/>
                <w:color w:val="auto"/>
                <w:sz w:val="18"/>
                <w:szCs w:val="18"/>
                <w:highlight w:val="none"/>
                <w:vertAlign w:val="superscript"/>
              </w:rPr>
              <w:t>-3</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w:t>
            </w:r>
          </w:p>
        </w:tc>
        <w:tc>
          <w:tcPr>
            <w:tcW w:w="2540" w:type="dxa"/>
            <w:tcBorders>
              <w:top w:val="single" w:color="000000" w:sz="4" w:space="0"/>
              <w:left w:val="single" w:color="000000" w:sz="4" w:space="0"/>
              <w:bottom w:val="single" w:color="000000" w:sz="4" w:space="0"/>
              <w:right w:val="single" w:color="000000" w:sz="4" w:space="0"/>
            </w:tcBorders>
            <w:vAlign w:val="center"/>
          </w:tcPr>
          <w:p>
            <w:pPr>
              <w:pStyle w:val="70"/>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体积电阻率</w:t>
            </w:r>
            <w:r>
              <w:rPr>
                <w:rFonts w:hint="default" w:ascii="Times New Roman" w:hAnsi="Times New Roman" w:cs="Times New Roman"/>
                <w:color w:val="auto"/>
                <w:sz w:val="18"/>
                <w:szCs w:val="18"/>
                <w:highlight w:val="none"/>
                <w:lang w:eastAsia="zh-CN"/>
              </w:rPr>
              <w:t>（</w:t>
            </w:r>
            <w:r>
              <w:rPr>
                <w:rFonts w:hint="default" w:ascii="Times New Roman" w:hAnsi="Times New Roman" w:cs="Times New Roman"/>
                <w:color w:val="auto"/>
                <w:sz w:val="18"/>
                <w:szCs w:val="18"/>
                <w:highlight w:val="none"/>
                <w:lang w:val="en-US" w:eastAsia="zh-CN"/>
              </w:rPr>
              <w:t>2</w:t>
            </w:r>
            <w:r>
              <w:rPr>
                <w:rFonts w:hint="default" w:ascii="Times New Roman" w:hAnsi="Times New Roman" w:cs="Times New Roman"/>
                <w:color w:val="auto"/>
                <w:kern w:val="2"/>
                <w:sz w:val="18"/>
                <w:szCs w:val="18"/>
                <w:highlight w:val="none"/>
                <w:lang w:val="en-US" w:eastAsia="zh-CN"/>
              </w:rPr>
              <w:t>3℃</w:t>
            </w:r>
            <w:r>
              <w:rPr>
                <w:rFonts w:hint="default" w:ascii="Times New Roman" w:hAnsi="Times New Roman" w:cs="Times New Roman"/>
                <w:color w:val="auto"/>
                <w:sz w:val="18"/>
                <w:szCs w:val="18"/>
                <w:highlight w:val="none"/>
                <w:lang w:eastAsia="zh-CN"/>
              </w:rPr>
              <w:t>）</w:t>
            </w:r>
            <w:r>
              <w:rPr>
                <w:rFonts w:hint="default" w:ascii="Times New Roman" w:hAnsi="Times New Roman" w:cs="Times New Roman"/>
                <w:color w:val="auto"/>
                <w:sz w:val="18"/>
                <w:szCs w:val="18"/>
                <w:highlight w:val="none"/>
              </w:rPr>
              <w:t>，不小于（Ω·cm）</w:t>
            </w:r>
          </w:p>
        </w:tc>
        <w:tc>
          <w:tcPr>
            <w:tcW w:w="2973" w:type="dxa"/>
            <w:tcBorders>
              <w:top w:val="single" w:color="000000" w:sz="4" w:space="0"/>
              <w:left w:val="single" w:color="000000" w:sz="4" w:space="0"/>
              <w:bottom w:val="single" w:color="000000" w:sz="4" w:space="0"/>
              <w:right w:val="single" w:color="000000" w:sz="4" w:space="0"/>
            </w:tcBorders>
            <w:vAlign w:val="center"/>
          </w:tcPr>
          <w:p>
            <w:pPr>
              <w:pStyle w:val="70"/>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1×10</w:t>
            </w:r>
            <w:r>
              <w:rPr>
                <w:rFonts w:hint="default" w:ascii="Times New Roman" w:hAnsi="Times New Roman" w:cs="Times New Roman"/>
                <w:color w:val="auto"/>
                <w:sz w:val="18"/>
                <w:szCs w:val="18"/>
                <w:highlight w:val="none"/>
                <w:vertAlign w:val="superscript"/>
              </w:rPr>
              <w:t>13</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w:t>
            </w:r>
          </w:p>
        </w:tc>
        <w:tc>
          <w:tcPr>
            <w:tcW w:w="2540" w:type="dxa"/>
            <w:tcBorders>
              <w:top w:val="single" w:color="000000" w:sz="4" w:space="0"/>
              <w:left w:val="single" w:color="000000" w:sz="4" w:space="0"/>
              <w:bottom w:val="single" w:color="000000" w:sz="4" w:space="0"/>
              <w:right w:val="single" w:color="000000" w:sz="4" w:space="0"/>
            </w:tcBorders>
            <w:vAlign w:val="center"/>
          </w:tcPr>
          <w:p>
            <w:pPr>
              <w:pStyle w:val="70"/>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锥入度，（1/10mm）</w:t>
            </w:r>
          </w:p>
        </w:tc>
        <w:tc>
          <w:tcPr>
            <w:tcW w:w="2973" w:type="dxa"/>
            <w:tcBorders>
              <w:top w:val="single" w:color="000000" w:sz="4" w:space="0"/>
              <w:left w:val="single" w:color="000000" w:sz="4" w:space="0"/>
              <w:bottom w:val="single" w:color="000000" w:sz="4" w:space="0"/>
              <w:right w:val="single" w:color="000000" w:sz="4" w:space="0"/>
            </w:tcBorders>
            <w:vAlign w:val="center"/>
          </w:tcPr>
          <w:p>
            <w:pPr>
              <w:pStyle w:val="70"/>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200～300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（文本型）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48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w:t>
            </w:r>
          </w:p>
        </w:tc>
        <w:tc>
          <w:tcPr>
            <w:tcW w:w="2540" w:type="dxa"/>
            <w:tcBorders>
              <w:top w:val="single" w:color="000000" w:sz="4" w:space="0"/>
              <w:left w:val="single" w:color="000000" w:sz="4" w:space="0"/>
              <w:bottom w:val="single" w:color="000000" w:sz="4" w:space="0"/>
              <w:right w:val="single" w:color="000000" w:sz="4" w:space="0"/>
            </w:tcBorders>
            <w:vAlign w:val="center"/>
          </w:tcPr>
          <w:p>
            <w:pPr>
              <w:pStyle w:val="70"/>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挥发度（喷霜）（200℃，24h），不大于（%）</w:t>
            </w:r>
          </w:p>
        </w:tc>
        <w:tc>
          <w:tcPr>
            <w:tcW w:w="2973" w:type="dxa"/>
            <w:tcBorders>
              <w:top w:val="single" w:color="000000" w:sz="4" w:space="0"/>
              <w:left w:val="single" w:color="000000" w:sz="4" w:space="0"/>
              <w:bottom w:val="single" w:color="000000" w:sz="4" w:space="0"/>
              <w:right w:val="single" w:color="000000" w:sz="4" w:space="0"/>
            </w:tcBorders>
            <w:vAlign w:val="center"/>
          </w:tcPr>
          <w:p>
            <w:pPr>
              <w:pStyle w:val="70"/>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7</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平均吸收率（wt%，按照通用部分中附录C规定的试验方法进行相容性试验），不大于</w:t>
            </w:r>
            <w:r>
              <w:rPr>
                <w:rFonts w:hint="default" w:ascii="Times New Roman" w:hAnsi="Times New Roman" w:cs="Times New Roman"/>
                <w:color w:val="auto"/>
                <w:sz w:val="18"/>
                <w:szCs w:val="18"/>
                <w:highlight w:val="none"/>
                <w:lang w:eastAsia="zh-CN"/>
              </w:rPr>
              <w:t>（</w:t>
            </w:r>
            <w:r>
              <w:rPr>
                <w:rFonts w:hint="default" w:ascii="Times New Roman" w:hAnsi="Times New Roman" w:cs="Times New Roman"/>
                <w:color w:val="auto"/>
                <w:sz w:val="18"/>
                <w:szCs w:val="18"/>
                <w:highlight w:val="none"/>
                <w:lang w:val="en-US" w:eastAsia="zh-CN"/>
              </w:rPr>
              <w:t>%</w:t>
            </w:r>
            <w:r>
              <w:rPr>
                <w:rFonts w:hint="default" w:ascii="Times New Roman" w:hAnsi="Times New Roman" w:cs="Times New Roman"/>
                <w:color w:val="auto"/>
                <w:sz w:val="18"/>
                <w:szCs w:val="18"/>
                <w:highlight w:val="none"/>
                <w:lang w:eastAsia="zh-CN"/>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
                <w:color w:val="auto"/>
                <w:sz w:val="18"/>
                <w:szCs w:val="18"/>
                <w:highlight w:val="none"/>
              </w:rPr>
            </w:pPr>
            <w:r>
              <w:rPr>
                <w:rFonts w:hint="default" w:ascii="Times New Roman" w:hAnsi="Times New Roman" w:cs="Times New Roman"/>
                <w:b/>
                <w:color w:val="auto"/>
                <w:sz w:val="18"/>
                <w:szCs w:val="18"/>
                <w:highlight w:val="none"/>
              </w:rPr>
              <w:t>八</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b/>
                <w:color w:val="auto"/>
                <w:sz w:val="18"/>
                <w:szCs w:val="18"/>
                <w:highlight w:val="none"/>
              </w:rPr>
            </w:pPr>
            <w:r>
              <w:rPr>
                <w:rFonts w:hint="default" w:ascii="Times New Roman" w:hAnsi="Times New Roman" w:cs="Times New Roman"/>
                <w:b/>
                <w:color w:val="auto"/>
                <w:sz w:val="18"/>
                <w:szCs w:val="18"/>
                <w:highlight w:val="none"/>
              </w:rPr>
              <w:t>PVC带</w:t>
            </w: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材质</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eastAsiaTheme="minorEastAsia"/>
                <w:color w:val="auto"/>
                <w:sz w:val="18"/>
                <w:szCs w:val="18"/>
                <w:highlight w:val="none"/>
              </w:rPr>
            </w:pPr>
            <w:r>
              <w:rPr>
                <w:rFonts w:hint="default" w:ascii="Times New Roman" w:hAnsi="Times New Roman" w:cs="Times New Roman" w:eastAsiaTheme="minorEastAsia"/>
                <w:color w:val="auto"/>
                <w:sz w:val="18"/>
                <w:szCs w:val="18"/>
                <w:highlight w:val="none"/>
              </w:rPr>
              <w:t>PVC阻燃绝缘胶粘带</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（文本型）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180°剥离强度，不小于（</w:t>
            </w:r>
            <w:r>
              <w:rPr>
                <w:rFonts w:hint="default" w:ascii="Times New Roman" w:hAnsi="Times New Roman" w:cs="Times New Roman" w:eastAsiaTheme="minorEastAsia"/>
                <w:color w:val="auto"/>
                <w:sz w:val="18"/>
                <w:szCs w:val="18"/>
                <w:highlight w:val="none"/>
              </w:rPr>
              <w:t>N/10mm</w:t>
            </w:r>
            <w:r>
              <w:rPr>
                <w:rFonts w:hint="default" w:ascii="Times New Roman" w:hAnsi="Times New Roman" w:cs="Times New Roman"/>
                <w:color w:val="auto"/>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eastAsiaTheme="minorEastAsia"/>
                <w:color w:val="auto"/>
                <w:sz w:val="18"/>
                <w:szCs w:val="18"/>
                <w:highlight w:val="none"/>
                <w:lang w:val="en-US"/>
              </w:rPr>
            </w:pPr>
            <w:r>
              <w:rPr>
                <w:rFonts w:hint="eastAsia" w:cs="Times New Roman" w:eastAsiaTheme="minorEastAsia"/>
                <w:color w:val="auto"/>
                <w:sz w:val="18"/>
                <w:szCs w:val="18"/>
                <w:highlight w:val="none"/>
                <w:lang w:val="en-US" w:eastAsia="zh-CN"/>
              </w:rPr>
              <w:t>1.5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拉伸强度，不小于（</w:t>
            </w:r>
            <w:r>
              <w:rPr>
                <w:rFonts w:hint="default" w:ascii="Times New Roman" w:hAnsi="Times New Roman" w:cs="Times New Roman" w:eastAsiaTheme="minorEastAsia"/>
                <w:color w:val="auto"/>
                <w:sz w:val="18"/>
                <w:szCs w:val="18"/>
                <w:highlight w:val="none"/>
              </w:rPr>
              <w:t>N/10mm</w:t>
            </w:r>
            <w:r>
              <w:rPr>
                <w:rFonts w:hint="default" w:ascii="Times New Roman" w:hAnsi="Times New Roman" w:cs="Times New Roman"/>
                <w:color w:val="auto"/>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eastAsiaTheme="minorEastAsia"/>
                <w:color w:val="auto"/>
                <w:sz w:val="18"/>
                <w:szCs w:val="18"/>
                <w:highlight w:val="none"/>
              </w:rPr>
            </w:pPr>
            <w:r>
              <w:rPr>
                <w:rFonts w:hint="default" w:ascii="Times New Roman" w:hAnsi="Times New Roman" w:cs="Times New Roman" w:eastAsiaTheme="minorEastAsia"/>
                <w:color w:val="auto"/>
                <w:sz w:val="18"/>
                <w:szCs w:val="18"/>
                <w:highlight w:val="none"/>
              </w:rPr>
              <w:t>15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断裂伸长率，不小于（%）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eastAsiaTheme="minorEastAsia"/>
                <w:color w:val="auto"/>
                <w:sz w:val="18"/>
                <w:szCs w:val="18"/>
                <w:highlight w:val="none"/>
              </w:rPr>
            </w:pPr>
            <w:r>
              <w:rPr>
                <w:rFonts w:hint="default" w:ascii="Times New Roman" w:hAnsi="Times New Roman" w:cs="Times New Roman" w:eastAsiaTheme="minorEastAsia"/>
                <w:color w:val="auto"/>
                <w:sz w:val="18"/>
                <w:szCs w:val="18"/>
                <w:highlight w:val="none"/>
              </w:rPr>
              <w:t>100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击穿强度，不小于（</w:t>
            </w:r>
            <w:r>
              <w:rPr>
                <w:rFonts w:hint="default" w:ascii="Times New Roman" w:hAnsi="Times New Roman" w:cs="Times New Roman" w:eastAsiaTheme="minorEastAsia"/>
                <w:color w:val="auto"/>
                <w:sz w:val="18"/>
                <w:szCs w:val="18"/>
                <w:highlight w:val="none"/>
              </w:rPr>
              <w:t>kV/mm</w:t>
            </w:r>
            <w:r>
              <w:rPr>
                <w:rFonts w:hint="default" w:ascii="Times New Roman" w:hAnsi="Times New Roman" w:cs="Times New Roman"/>
                <w:color w:val="auto"/>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eastAsiaTheme="minorEastAsia"/>
                <w:color w:val="auto"/>
                <w:sz w:val="18"/>
                <w:szCs w:val="18"/>
                <w:highlight w:val="none"/>
              </w:rPr>
            </w:pPr>
            <w:r>
              <w:rPr>
                <w:rFonts w:hint="default" w:ascii="Times New Roman" w:hAnsi="Times New Roman" w:cs="Times New Roman" w:eastAsiaTheme="minorEastAsia"/>
                <w:color w:val="auto"/>
                <w:sz w:val="18"/>
                <w:szCs w:val="18"/>
                <w:highlight w:val="none"/>
              </w:rPr>
              <w:t>25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
                <w:color w:val="auto"/>
                <w:sz w:val="18"/>
                <w:szCs w:val="18"/>
                <w:highlight w:val="none"/>
              </w:rPr>
            </w:pPr>
            <w:r>
              <w:rPr>
                <w:rFonts w:hint="default" w:ascii="Times New Roman" w:hAnsi="Times New Roman" w:cs="Times New Roman"/>
                <w:b/>
                <w:color w:val="auto"/>
                <w:sz w:val="18"/>
                <w:szCs w:val="18"/>
                <w:highlight w:val="none"/>
              </w:rPr>
              <w:t>九</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b/>
                <w:color w:val="auto"/>
                <w:sz w:val="18"/>
                <w:szCs w:val="18"/>
                <w:highlight w:val="none"/>
              </w:rPr>
            </w:pPr>
            <w:r>
              <w:rPr>
                <w:rFonts w:hint="default" w:ascii="Times New Roman" w:hAnsi="Times New Roman" w:cs="Times New Roman"/>
                <w:b/>
                <w:color w:val="auto"/>
                <w:sz w:val="18"/>
                <w:szCs w:val="18"/>
                <w:highlight w:val="none"/>
              </w:rPr>
              <w:t>防水绝缘胶带</w:t>
            </w: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材质</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eastAsiaTheme="minorEastAsia"/>
                <w:color w:val="auto"/>
                <w:sz w:val="18"/>
                <w:szCs w:val="18"/>
                <w:highlight w:val="none"/>
              </w:rPr>
            </w:pPr>
            <w:r>
              <w:rPr>
                <w:rFonts w:hint="default" w:ascii="Times New Roman" w:hAnsi="Times New Roman" w:cs="Times New Roman" w:eastAsiaTheme="minorEastAsia"/>
                <w:color w:val="auto"/>
                <w:sz w:val="18"/>
                <w:szCs w:val="18"/>
                <w:highlight w:val="none"/>
              </w:rPr>
              <w:t>乙丙绝缘自粘带</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（文本型）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粘性（对钢板），不小于（</w:t>
            </w:r>
            <w:r>
              <w:rPr>
                <w:rFonts w:hint="default" w:ascii="Times New Roman" w:hAnsi="Times New Roman" w:cs="Times New Roman" w:eastAsiaTheme="minorEastAsia"/>
                <w:color w:val="auto"/>
                <w:sz w:val="18"/>
                <w:szCs w:val="18"/>
                <w:highlight w:val="none"/>
              </w:rPr>
              <w:t>N/10mm</w:t>
            </w:r>
            <w:r>
              <w:rPr>
                <w:rFonts w:hint="default" w:ascii="Times New Roman" w:hAnsi="Times New Roman" w:cs="Times New Roman"/>
                <w:color w:val="auto"/>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eastAsiaTheme="minorEastAsia"/>
                <w:color w:val="auto"/>
                <w:sz w:val="18"/>
                <w:szCs w:val="18"/>
                <w:highlight w:val="none"/>
              </w:rPr>
            </w:pPr>
            <w:r>
              <w:rPr>
                <w:rFonts w:hint="default" w:ascii="Times New Roman" w:hAnsi="Times New Roman" w:cs="Times New Roman" w:eastAsiaTheme="minorEastAsia"/>
                <w:color w:val="auto"/>
                <w:sz w:val="18"/>
                <w:szCs w:val="18"/>
                <w:highlight w:val="none"/>
              </w:rPr>
              <w:t>26</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粘性（对聚乙烯），不小于（</w:t>
            </w:r>
            <w:r>
              <w:rPr>
                <w:rFonts w:hint="default" w:ascii="Times New Roman" w:hAnsi="Times New Roman" w:cs="Times New Roman" w:eastAsiaTheme="minorEastAsia"/>
                <w:color w:val="auto"/>
                <w:sz w:val="18"/>
                <w:szCs w:val="18"/>
                <w:highlight w:val="none"/>
              </w:rPr>
              <w:t>N/10mm</w:t>
            </w:r>
            <w:r>
              <w:rPr>
                <w:rFonts w:hint="default" w:ascii="Times New Roman" w:hAnsi="Times New Roman" w:cs="Times New Roman"/>
                <w:color w:val="auto"/>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eastAsiaTheme="minorEastAsia"/>
                <w:color w:val="auto"/>
                <w:sz w:val="18"/>
                <w:szCs w:val="18"/>
                <w:highlight w:val="none"/>
              </w:rPr>
            </w:pPr>
            <w:r>
              <w:rPr>
                <w:rFonts w:hint="default" w:ascii="Times New Roman" w:hAnsi="Times New Roman" w:cs="Times New Roman" w:eastAsiaTheme="minorEastAsia"/>
                <w:color w:val="auto"/>
                <w:sz w:val="18"/>
                <w:szCs w:val="18"/>
                <w:highlight w:val="none"/>
              </w:rPr>
              <w:t>17</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拉伸强度，不小于（</w:t>
            </w:r>
            <w:r>
              <w:rPr>
                <w:rFonts w:hint="default" w:ascii="Times New Roman" w:hAnsi="Times New Roman" w:cs="Times New Roman" w:eastAsiaTheme="minorEastAsia"/>
                <w:color w:val="auto"/>
                <w:sz w:val="18"/>
                <w:szCs w:val="18"/>
                <w:highlight w:val="none"/>
              </w:rPr>
              <w:t>MPa</w:t>
            </w:r>
            <w:r>
              <w:rPr>
                <w:rFonts w:hint="default" w:ascii="Times New Roman" w:hAnsi="Times New Roman" w:cs="Times New Roman"/>
                <w:color w:val="auto"/>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eastAsiaTheme="minorEastAsia"/>
                <w:color w:val="auto"/>
                <w:sz w:val="18"/>
                <w:szCs w:val="18"/>
                <w:highlight w:val="none"/>
              </w:rPr>
            </w:pPr>
            <w:r>
              <w:rPr>
                <w:rFonts w:hint="default" w:ascii="Times New Roman" w:hAnsi="Times New Roman" w:cs="Times New Roman" w:eastAsiaTheme="minorEastAsia"/>
                <w:color w:val="auto"/>
                <w:sz w:val="18"/>
                <w:szCs w:val="18"/>
                <w:highlight w:val="none"/>
              </w:rPr>
              <w:t>1.7</w:t>
            </w:r>
            <w:r>
              <w:rPr>
                <w:rFonts w:hint="default" w:ascii="Times New Roman" w:hAnsi="Times New Roman" w:cs="Times New Roman"/>
                <w:color w:val="auto"/>
                <w:sz w:val="18"/>
                <w:szCs w:val="18"/>
                <w:highlight w:val="none"/>
              </w:rPr>
              <w:t xml:space="preserve"> </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击穿强度，不小于（</w:t>
            </w:r>
            <w:r>
              <w:rPr>
                <w:rFonts w:hint="default" w:ascii="Times New Roman" w:hAnsi="Times New Roman" w:cs="Times New Roman" w:eastAsiaTheme="minorEastAsia"/>
                <w:color w:val="auto"/>
                <w:sz w:val="18"/>
                <w:szCs w:val="18"/>
                <w:highlight w:val="none"/>
              </w:rPr>
              <w:t>kV/mm</w:t>
            </w:r>
            <w:r>
              <w:rPr>
                <w:rFonts w:hint="default" w:ascii="Times New Roman" w:hAnsi="Times New Roman" w:cs="Times New Roman"/>
                <w:color w:val="auto"/>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eastAsiaTheme="minorEastAsia"/>
                <w:color w:val="auto"/>
                <w:sz w:val="18"/>
                <w:szCs w:val="18"/>
                <w:highlight w:val="none"/>
              </w:rPr>
            </w:pPr>
            <w:r>
              <w:rPr>
                <w:rFonts w:hint="default" w:ascii="Times New Roman" w:hAnsi="Times New Roman" w:cs="Times New Roman" w:eastAsiaTheme="minorEastAsia"/>
                <w:color w:val="auto"/>
                <w:sz w:val="18"/>
                <w:szCs w:val="18"/>
                <w:highlight w:val="none"/>
              </w:rPr>
              <w:t>28</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吸水率，不大于（%）</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eastAsiaTheme="minorEastAsia"/>
                <w:color w:val="auto"/>
                <w:sz w:val="18"/>
                <w:szCs w:val="18"/>
                <w:highlight w:val="none"/>
              </w:rPr>
            </w:pPr>
            <w:r>
              <w:rPr>
                <w:rFonts w:hint="default" w:ascii="Times New Roman" w:hAnsi="Times New Roman" w:cs="Times New Roman" w:eastAsiaTheme="minorEastAsia"/>
                <w:color w:val="auto"/>
                <w:sz w:val="18"/>
                <w:szCs w:val="18"/>
                <w:highlight w:val="none"/>
              </w:rPr>
              <w:t>0.</w:t>
            </w:r>
            <w:r>
              <w:rPr>
                <w:rFonts w:hint="default" w:ascii="Times New Roman" w:hAnsi="Times New Roman" w:cs="Times New Roman"/>
                <w:color w:val="auto"/>
                <w:sz w:val="18"/>
                <w:szCs w:val="18"/>
                <w:highlight w:val="none"/>
              </w:rPr>
              <w:t>1</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7</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断裂伸长率，不小于（%）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eastAsiaTheme="minorEastAsia"/>
                <w:color w:val="auto"/>
                <w:sz w:val="18"/>
                <w:szCs w:val="18"/>
                <w:highlight w:val="none"/>
              </w:rPr>
            </w:pPr>
            <w:r>
              <w:rPr>
                <w:rFonts w:hint="default" w:ascii="Times New Roman" w:hAnsi="Times New Roman" w:cs="Times New Roman" w:eastAsiaTheme="minorEastAsia"/>
                <w:color w:val="auto"/>
                <w:sz w:val="18"/>
                <w:szCs w:val="18"/>
                <w:highlight w:val="none"/>
              </w:rPr>
              <w:t>700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bCs/>
                <w:color w:val="auto"/>
                <w:kern w:val="0"/>
                <w:sz w:val="18"/>
                <w:szCs w:val="18"/>
                <w:highlight w:val="none"/>
              </w:rPr>
            </w:pPr>
            <w:r>
              <w:rPr>
                <w:rFonts w:hint="default" w:ascii="Times New Roman" w:hAnsi="Times New Roman" w:cs="Times New Roman"/>
                <w:bCs/>
                <w:color w:val="auto"/>
                <w:kern w:val="0"/>
                <w:sz w:val="18"/>
                <w:szCs w:val="18"/>
                <w:highlight w:val="none"/>
              </w:rPr>
              <w:t>投标人填写</w:t>
            </w:r>
          </w:p>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ascii="Times New Roman" w:hAnsi="Times New Roman" w:cs="Times New Roman"/>
                <w:color w:val="auto"/>
                <w:sz w:val="18"/>
                <w:szCs w:val="18"/>
                <w:highlight w:val="none"/>
              </w:rPr>
            </w:pPr>
          </w:p>
        </w:tc>
      </w:tr>
      <w:bookmarkEnd w:id="415"/>
    </w:tbl>
    <w:p>
      <w:pPr>
        <w:pStyle w:val="35"/>
        <w:rPr>
          <w:color w:val="auto"/>
          <w:sz w:val="21"/>
          <w:szCs w:val="21"/>
          <w:highlight w:val="none"/>
        </w:rPr>
        <w:sectPr>
          <w:pgSz w:w="16838" w:h="11906" w:orient="landscape"/>
          <w:pgMar w:top="1134" w:right="1134" w:bottom="1134" w:left="1134" w:header="851" w:footer="992" w:gutter="0"/>
          <w:cols w:space="0" w:num="1"/>
          <w:docGrid w:type="lines" w:linePitch="319" w:charSpace="0"/>
        </w:sectPr>
      </w:pPr>
      <w:bookmarkStart w:id="416" w:name="_Toc494114019"/>
    </w:p>
    <w:p>
      <w:pPr>
        <w:pStyle w:val="35"/>
        <w:rPr>
          <w:color w:val="auto"/>
          <w:sz w:val="21"/>
          <w:szCs w:val="21"/>
          <w:highlight w:val="none"/>
        </w:rPr>
      </w:pPr>
      <w:bookmarkStart w:id="417" w:name="_Toc78989286"/>
      <w:bookmarkStart w:id="418" w:name="_Toc30602"/>
      <w:r>
        <w:rPr>
          <w:color w:val="auto"/>
          <w:sz w:val="21"/>
          <w:szCs w:val="21"/>
          <w:highlight w:val="none"/>
        </w:rPr>
        <w:t xml:space="preserve">2.3 </w:t>
      </w:r>
      <w:r>
        <w:rPr>
          <w:rFonts w:hint="eastAsia"/>
          <w:b w:val="0"/>
          <w:bCs/>
          <w:color w:val="auto"/>
          <w:sz w:val="21"/>
          <w:szCs w:val="21"/>
          <w:highlight w:val="none"/>
        </w:rPr>
        <w:t>投标人资料提交时间及培训要求</w:t>
      </w:r>
      <w:bookmarkEnd w:id="416"/>
      <w:bookmarkEnd w:id="417"/>
      <w:bookmarkEnd w:id="418"/>
    </w:p>
    <w:tbl>
      <w:tblPr>
        <w:tblStyle w:val="27"/>
        <w:tblW w:w="985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46"/>
        <w:gridCol w:w="5240"/>
        <w:gridCol w:w="2286"/>
        <w:gridCol w:w="13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7"/>
              <w:spacing w:line="240" w:lineRule="auto"/>
              <w:rPr>
                <w:rFonts w:eastAsia="宋体"/>
                <w:b w:val="0"/>
                <w:color w:val="auto"/>
                <w:highlight w:val="none"/>
              </w:rPr>
            </w:pPr>
            <w:bookmarkStart w:id="419" w:name="_Toc494114020"/>
            <w:r>
              <w:rPr>
                <w:rFonts w:eastAsia="宋体"/>
                <w:b w:val="0"/>
                <w:color w:val="auto"/>
                <w:highlight w:val="none"/>
              </w:rPr>
              <w:t>序号</w:t>
            </w:r>
          </w:p>
        </w:tc>
        <w:tc>
          <w:tcPr>
            <w:tcW w:w="524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7"/>
              <w:spacing w:line="240" w:lineRule="auto"/>
              <w:rPr>
                <w:rFonts w:eastAsia="宋体"/>
                <w:b w:val="0"/>
                <w:color w:val="auto"/>
                <w:highlight w:val="none"/>
              </w:rPr>
            </w:pPr>
            <w:r>
              <w:rPr>
                <w:rFonts w:eastAsia="宋体"/>
                <w:b w:val="0"/>
                <w:color w:val="auto"/>
                <w:highlight w:val="none"/>
              </w:rPr>
              <w:t>项   目</w:t>
            </w:r>
          </w:p>
        </w:tc>
        <w:tc>
          <w:tcPr>
            <w:tcW w:w="2286" w:type="dxa"/>
            <w:tcBorders>
              <w:top w:val="single" w:color="000000" w:sz="4" w:space="0"/>
              <w:left w:val="single" w:color="000000" w:sz="4" w:space="0"/>
              <w:bottom w:val="single" w:color="000000" w:sz="4" w:space="0"/>
              <w:right w:val="single" w:color="auto" w:sz="4" w:space="0"/>
            </w:tcBorders>
            <w:shd w:val="clear" w:color="auto" w:fill="auto"/>
            <w:vAlign w:val="center"/>
          </w:tcPr>
          <w:p>
            <w:pPr>
              <w:pStyle w:val="37"/>
              <w:spacing w:line="240" w:lineRule="auto"/>
              <w:rPr>
                <w:rFonts w:eastAsia="宋体"/>
                <w:b w:val="0"/>
                <w:color w:val="auto"/>
                <w:highlight w:val="none"/>
              </w:rPr>
            </w:pPr>
            <w:r>
              <w:rPr>
                <w:rFonts w:eastAsia="宋体"/>
                <w:b w:val="0"/>
                <w:color w:val="auto"/>
                <w:highlight w:val="none"/>
              </w:rPr>
              <w:t>项目单位需求</w:t>
            </w:r>
          </w:p>
        </w:tc>
        <w:tc>
          <w:tcPr>
            <w:tcW w:w="1382" w:type="dxa"/>
            <w:tcBorders>
              <w:top w:val="single" w:color="000000" w:sz="4" w:space="0"/>
              <w:left w:val="single" w:color="auto" w:sz="4" w:space="0"/>
              <w:bottom w:val="single" w:color="000000" w:sz="4" w:space="0"/>
              <w:right w:val="single" w:color="000000" w:sz="4" w:space="0"/>
            </w:tcBorders>
            <w:shd w:val="clear" w:color="auto" w:fill="auto"/>
            <w:vAlign w:val="center"/>
          </w:tcPr>
          <w:p>
            <w:pPr>
              <w:pStyle w:val="37"/>
              <w:spacing w:line="240" w:lineRule="auto"/>
              <w:rPr>
                <w:rFonts w:eastAsia="宋体"/>
                <w:b w:val="0"/>
                <w:color w:val="auto"/>
                <w:highlight w:val="none"/>
              </w:rPr>
            </w:pPr>
            <w:r>
              <w:rPr>
                <w:rFonts w:eastAsia="宋体"/>
                <w:b w:val="0"/>
                <w:color w:val="auto"/>
                <w:highlight w:val="none"/>
              </w:rPr>
              <w:t>投标单位响应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9"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69"/>
              <w:spacing w:line="240" w:lineRule="auto"/>
              <w:jc w:val="center"/>
              <w:rPr>
                <w:rFonts w:ascii="Times New Roman" w:hAnsi="Times New Roman" w:eastAsia="宋体" w:cs="Times New Roman"/>
                <w:color w:val="auto"/>
                <w:highlight w:val="none"/>
              </w:rPr>
            </w:pPr>
            <w:r>
              <w:rPr>
                <w:rFonts w:ascii="Times New Roman" w:hAnsi="Times New Roman" w:eastAsia="宋体" w:cs="Times New Roman"/>
                <w:color w:val="auto"/>
                <w:highlight w:val="none"/>
              </w:rPr>
              <w:t>1</w:t>
            </w:r>
          </w:p>
        </w:tc>
        <w:tc>
          <w:tcPr>
            <w:tcW w:w="524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69"/>
              <w:spacing w:line="240" w:lineRule="auto"/>
              <w:rPr>
                <w:rFonts w:ascii="Times New Roman" w:hAnsi="Times New Roman" w:eastAsia="宋体" w:cs="Times New Roman"/>
                <w:color w:val="auto"/>
                <w:highlight w:val="none"/>
              </w:rPr>
            </w:pPr>
            <w:r>
              <w:rPr>
                <w:rFonts w:ascii="Times New Roman" w:hAnsi="Times New Roman" w:eastAsia="宋体" w:cs="Times New Roman"/>
                <w:color w:val="auto"/>
                <w:highlight w:val="none"/>
              </w:rPr>
              <w:t>最终版本技术资料全部提交给招标方最长时长（天）（合同谈判日或收到中标通知书后（以先到为准））</w:t>
            </w:r>
          </w:p>
        </w:tc>
        <w:tc>
          <w:tcPr>
            <w:tcW w:w="2286" w:type="dxa"/>
            <w:tcBorders>
              <w:top w:val="single" w:color="000000" w:sz="4" w:space="0"/>
              <w:left w:val="single" w:color="000000" w:sz="4" w:space="0"/>
              <w:bottom w:val="single" w:color="000000" w:sz="4" w:space="0"/>
              <w:right w:val="single" w:color="auto" w:sz="4" w:space="0"/>
            </w:tcBorders>
            <w:shd w:val="clear" w:color="auto" w:fill="auto"/>
            <w:vAlign w:val="center"/>
          </w:tcPr>
          <w:p>
            <w:pPr>
              <w:pStyle w:val="69"/>
              <w:spacing w:line="240" w:lineRule="auto"/>
              <w:rPr>
                <w:rFonts w:ascii="Times New Roman" w:hAnsi="Times New Roman" w:eastAsia="宋体" w:cs="Times New Roman"/>
                <w:color w:val="auto"/>
                <w:highlight w:val="none"/>
              </w:rPr>
            </w:pPr>
          </w:p>
        </w:tc>
        <w:tc>
          <w:tcPr>
            <w:tcW w:w="1382" w:type="dxa"/>
            <w:tcBorders>
              <w:top w:val="single" w:color="000000" w:sz="4" w:space="0"/>
              <w:left w:val="single" w:color="auto" w:sz="4" w:space="0"/>
              <w:bottom w:val="single" w:color="000000" w:sz="4" w:space="0"/>
              <w:right w:val="single" w:color="000000" w:sz="4" w:space="0"/>
            </w:tcBorders>
            <w:shd w:val="clear" w:color="auto" w:fill="auto"/>
            <w:vAlign w:val="center"/>
          </w:tcPr>
          <w:p>
            <w:pPr>
              <w:pStyle w:val="69"/>
              <w:spacing w:line="240" w:lineRule="auto"/>
              <w:rPr>
                <w:rFonts w:ascii="Times New Roman" w:hAnsi="Times New Roman" w:eastAsia="宋体" w:cs="Times New Roman"/>
                <w:color w:val="auto"/>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69"/>
              <w:spacing w:line="240" w:lineRule="auto"/>
              <w:jc w:val="center"/>
              <w:rPr>
                <w:rFonts w:ascii="Times New Roman" w:hAnsi="Times New Roman" w:eastAsia="宋体" w:cs="Times New Roman"/>
                <w:color w:val="auto"/>
                <w:highlight w:val="none"/>
              </w:rPr>
            </w:pPr>
            <w:r>
              <w:rPr>
                <w:rFonts w:ascii="Times New Roman" w:hAnsi="Times New Roman" w:eastAsia="宋体" w:cs="Times New Roman"/>
                <w:color w:val="auto"/>
                <w:highlight w:val="none"/>
              </w:rPr>
              <w:t>2</w:t>
            </w:r>
          </w:p>
        </w:tc>
        <w:tc>
          <w:tcPr>
            <w:tcW w:w="524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69"/>
              <w:spacing w:line="240" w:lineRule="auto"/>
              <w:rPr>
                <w:rFonts w:ascii="Times New Roman" w:hAnsi="Times New Roman" w:eastAsia="宋体" w:cs="Times New Roman"/>
                <w:color w:val="auto"/>
                <w:highlight w:val="none"/>
              </w:rPr>
            </w:pPr>
            <w:r>
              <w:rPr>
                <w:rFonts w:ascii="Times New Roman" w:hAnsi="Times New Roman" w:eastAsia="宋体" w:cs="Times New Roman"/>
                <w:color w:val="auto"/>
                <w:highlight w:val="none"/>
              </w:rPr>
              <w:t>理论培训时长（天）</w:t>
            </w:r>
          </w:p>
        </w:tc>
        <w:tc>
          <w:tcPr>
            <w:tcW w:w="2286" w:type="dxa"/>
            <w:tcBorders>
              <w:top w:val="single" w:color="000000" w:sz="4" w:space="0"/>
              <w:left w:val="single" w:color="000000" w:sz="4" w:space="0"/>
              <w:bottom w:val="single" w:color="000000" w:sz="4" w:space="0"/>
              <w:right w:val="single" w:color="auto" w:sz="4" w:space="0"/>
            </w:tcBorders>
            <w:shd w:val="clear" w:color="auto" w:fill="auto"/>
            <w:vAlign w:val="center"/>
          </w:tcPr>
          <w:p>
            <w:pPr>
              <w:pStyle w:val="69"/>
              <w:spacing w:line="240" w:lineRule="auto"/>
              <w:rPr>
                <w:rFonts w:ascii="Times New Roman" w:hAnsi="Times New Roman" w:eastAsia="宋体" w:cs="Times New Roman"/>
                <w:color w:val="auto"/>
                <w:highlight w:val="none"/>
              </w:rPr>
            </w:pPr>
          </w:p>
        </w:tc>
        <w:tc>
          <w:tcPr>
            <w:tcW w:w="1382" w:type="dxa"/>
            <w:tcBorders>
              <w:top w:val="single" w:color="000000" w:sz="4" w:space="0"/>
              <w:left w:val="single" w:color="auto" w:sz="4" w:space="0"/>
              <w:bottom w:val="single" w:color="auto" w:sz="4" w:space="0"/>
              <w:right w:val="single" w:color="000000" w:sz="4" w:space="0"/>
            </w:tcBorders>
            <w:shd w:val="clear" w:color="auto" w:fill="auto"/>
            <w:vAlign w:val="center"/>
          </w:tcPr>
          <w:p>
            <w:pPr>
              <w:pStyle w:val="69"/>
              <w:spacing w:line="240" w:lineRule="auto"/>
              <w:rPr>
                <w:rFonts w:ascii="Times New Roman" w:hAnsi="Times New Roman" w:eastAsia="宋体" w:cs="Times New Roman"/>
                <w:color w:val="auto"/>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69"/>
              <w:spacing w:line="240" w:lineRule="auto"/>
              <w:jc w:val="center"/>
              <w:rPr>
                <w:rFonts w:ascii="Times New Roman" w:hAnsi="Times New Roman" w:eastAsia="宋体" w:cs="Times New Roman"/>
                <w:color w:val="auto"/>
                <w:highlight w:val="none"/>
              </w:rPr>
            </w:pPr>
            <w:r>
              <w:rPr>
                <w:rFonts w:ascii="Times New Roman" w:hAnsi="Times New Roman" w:eastAsia="宋体" w:cs="Times New Roman"/>
                <w:color w:val="auto"/>
                <w:highlight w:val="none"/>
              </w:rPr>
              <w:t>3</w:t>
            </w:r>
          </w:p>
        </w:tc>
        <w:tc>
          <w:tcPr>
            <w:tcW w:w="524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69"/>
              <w:spacing w:line="240" w:lineRule="auto"/>
              <w:rPr>
                <w:rFonts w:ascii="Times New Roman" w:hAnsi="Times New Roman" w:eastAsia="宋体" w:cs="Times New Roman"/>
                <w:color w:val="auto"/>
                <w:highlight w:val="none"/>
              </w:rPr>
            </w:pPr>
            <w:r>
              <w:rPr>
                <w:rFonts w:ascii="Times New Roman" w:hAnsi="Times New Roman" w:eastAsia="宋体" w:cs="Times New Roman"/>
                <w:color w:val="auto"/>
                <w:highlight w:val="none"/>
              </w:rPr>
              <w:t>实操培训时长（天）</w:t>
            </w:r>
          </w:p>
        </w:tc>
        <w:tc>
          <w:tcPr>
            <w:tcW w:w="2286" w:type="dxa"/>
            <w:tcBorders>
              <w:top w:val="single" w:color="000000" w:sz="4" w:space="0"/>
              <w:left w:val="single" w:color="000000" w:sz="4" w:space="0"/>
              <w:bottom w:val="single" w:color="000000" w:sz="4" w:space="0"/>
              <w:right w:val="single" w:color="auto" w:sz="4" w:space="0"/>
            </w:tcBorders>
            <w:shd w:val="clear" w:color="auto" w:fill="auto"/>
            <w:vAlign w:val="center"/>
          </w:tcPr>
          <w:p>
            <w:pPr>
              <w:pStyle w:val="69"/>
              <w:spacing w:line="240" w:lineRule="auto"/>
              <w:rPr>
                <w:rFonts w:ascii="Times New Roman" w:hAnsi="Times New Roman" w:eastAsia="宋体" w:cs="Times New Roman"/>
                <w:color w:val="auto"/>
                <w:highlight w:val="none"/>
              </w:rPr>
            </w:pPr>
          </w:p>
        </w:tc>
        <w:tc>
          <w:tcPr>
            <w:tcW w:w="1382" w:type="dxa"/>
            <w:tcBorders>
              <w:top w:val="single" w:color="auto" w:sz="4" w:space="0"/>
              <w:left w:val="single" w:color="auto" w:sz="4" w:space="0"/>
              <w:bottom w:val="single" w:color="auto" w:sz="4" w:space="0"/>
              <w:right w:val="single" w:color="000000" w:sz="4" w:space="0"/>
            </w:tcBorders>
            <w:shd w:val="clear" w:color="auto" w:fill="auto"/>
            <w:vAlign w:val="center"/>
          </w:tcPr>
          <w:p>
            <w:pPr>
              <w:pStyle w:val="69"/>
              <w:spacing w:line="240" w:lineRule="auto"/>
              <w:rPr>
                <w:rFonts w:ascii="Times New Roman" w:hAnsi="Times New Roman" w:eastAsia="宋体" w:cs="Times New Roman"/>
                <w:color w:val="auto"/>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74"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69"/>
              <w:spacing w:line="240" w:lineRule="auto"/>
              <w:jc w:val="center"/>
              <w:rPr>
                <w:rFonts w:ascii="Times New Roman" w:hAnsi="Times New Roman" w:eastAsia="宋体" w:cs="Times New Roman"/>
                <w:color w:val="auto"/>
                <w:highlight w:val="none"/>
              </w:rPr>
            </w:pPr>
            <w:r>
              <w:rPr>
                <w:rFonts w:ascii="Times New Roman" w:hAnsi="Times New Roman" w:eastAsia="宋体" w:cs="Times New Roman"/>
                <w:color w:val="auto"/>
                <w:highlight w:val="none"/>
              </w:rPr>
              <w:t>4</w:t>
            </w:r>
          </w:p>
        </w:tc>
        <w:tc>
          <w:tcPr>
            <w:tcW w:w="524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69"/>
              <w:spacing w:line="240" w:lineRule="auto"/>
              <w:rPr>
                <w:rFonts w:ascii="Times New Roman" w:hAnsi="Times New Roman" w:eastAsia="宋体" w:cs="Times New Roman"/>
                <w:color w:val="auto"/>
                <w:highlight w:val="none"/>
              </w:rPr>
            </w:pPr>
            <w:r>
              <w:rPr>
                <w:rFonts w:ascii="Times New Roman" w:hAnsi="Times New Roman" w:eastAsia="宋体" w:cs="Times New Roman"/>
                <w:color w:val="auto"/>
                <w:highlight w:val="none"/>
              </w:rPr>
              <w:t>图纸、说明书和有关技术资料全部提交给招标方最长时长（天）</w:t>
            </w:r>
            <w:r>
              <w:rPr>
                <w:rFonts w:ascii="Times New Roman" w:hAnsi="Times New Roman" w:eastAsia="宋体" w:cs="Times New Roman"/>
                <w:color w:val="auto"/>
                <w:highlight w:val="none"/>
              </w:rPr>
              <w:br w:type="textWrapping"/>
            </w:r>
            <w:r>
              <w:rPr>
                <w:rFonts w:ascii="Times New Roman" w:hAnsi="Times New Roman" w:eastAsia="宋体" w:cs="Times New Roman"/>
                <w:color w:val="auto"/>
                <w:highlight w:val="none"/>
              </w:rPr>
              <w:t>（全部正式版本的与设计、设备监造和检验、现场安装和调试以及运行维护方面相关的）</w:t>
            </w:r>
          </w:p>
        </w:tc>
        <w:tc>
          <w:tcPr>
            <w:tcW w:w="2286" w:type="dxa"/>
            <w:tcBorders>
              <w:top w:val="single" w:color="000000" w:sz="4" w:space="0"/>
              <w:left w:val="single" w:color="000000" w:sz="4" w:space="0"/>
              <w:bottom w:val="single" w:color="000000" w:sz="4" w:space="0"/>
              <w:right w:val="single" w:color="auto" w:sz="4" w:space="0"/>
            </w:tcBorders>
            <w:shd w:val="clear" w:color="auto" w:fill="auto"/>
            <w:vAlign w:val="center"/>
          </w:tcPr>
          <w:p>
            <w:pPr>
              <w:pStyle w:val="69"/>
              <w:spacing w:line="240" w:lineRule="auto"/>
              <w:rPr>
                <w:rFonts w:ascii="Times New Roman" w:hAnsi="Times New Roman" w:eastAsia="宋体" w:cs="Times New Roman"/>
                <w:color w:val="auto"/>
                <w:highlight w:val="none"/>
              </w:rPr>
            </w:pPr>
          </w:p>
        </w:tc>
        <w:tc>
          <w:tcPr>
            <w:tcW w:w="1382" w:type="dxa"/>
            <w:tcBorders>
              <w:top w:val="single" w:color="auto" w:sz="4" w:space="0"/>
              <w:left w:val="single" w:color="auto" w:sz="4" w:space="0"/>
              <w:bottom w:val="single" w:color="auto" w:sz="4" w:space="0"/>
              <w:right w:val="single" w:color="000000" w:sz="4" w:space="0"/>
            </w:tcBorders>
            <w:shd w:val="clear" w:color="auto" w:fill="auto"/>
            <w:vAlign w:val="center"/>
          </w:tcPr>
          <w:p>
            <w:pPr>
              <w:pStyle w:val="69"/>
              <w:spacing w:line="240" w:lineRule="auto"/>
              <w:rPr>
                <w:rFonts w:ascii="Times New Roman" w:hAnsi="Times New Roman" w:eastAsia="宋体" w:cs="Times New Roman"/>
                <w:color w:val="auto"/>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69"/>
              <w:spacing w:line="240" w:lineRule="auto"/>
              <w:jc w:val="center"/>
              <w:rPr>
                <w:rFonts w:ascii="Times New Roman" w:hAnsi="Times New Roman" w:eastAsia="宋体" w:cs="Times New Roman"/>
                <w:color w:val="auto"/>
                <w:highlight w:val="none"/>
              </w:rPr>
            </w:pPr>
            <w:r>
              <w:rPr>
                <w:rFonts w:ascii="Times New Roman" w:hAnsi="Times New Roman" w:eastAsia="宋体" w:cs="Times New Roman"/>
                <w:color w:val="auto"/>
                <w:highlight w:val="none"/>
              </w:rPr>
              <w:t>5</w:t>
            </w:r>
          </w:p>
        </w:tc>
        <w:tc>
          <w:tcPr>
            <w:tcW w:w="524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69"/>
              <w:spacing w:line="240" w:lineRule="auto"/>
              <w:rPr>
                <w:rFonts w:ascii="Times New Roman" w:hAnsi="Times New Roman" w:eastAsia="宋体" w:cs="Times New Roman"/>
                <w:color w:val="auto"/>
                <w:highlight w:val="none"/>
              </w:rPr>
            </w:pPr>
            <w:r>
              <w:rPr>
                <w:rFonts w:ascii="Times New Roman" w:hAnsi="Times New Roman" w:eastAsia="宋体" w:cs="Times New Roman"/>
                <w:color w:val="auto"/>
                <w:highlight w:val="none"/>
              </w:rPr>
              <w:t>图纸格式要求</w:t>
            </w:r>
          </w:p>
        </w:tc>
        <w:tc>
          <w:tcPr>
            <w:tcW w:w="2286" w:type="dxa"/>
            <w:tcBorders>
              <w:top w:val="single" w:color="000000" w:sz="4" w:space="0"/>
              <w:left w:val="single" w:color="000000" w:sz="4" w:space="0"/>
              <w:bottom w:val="single" w:color="000000" w:sz="4" w:space="0"/>
              <w:right w:val="single" w:color="auto" w:sz="4" w:space="0"/>
            </w:tcBorders>
            <w:shd w:val="clear" w:color="auto" w:fill="auto"/>
            <w:vAlign w:val="center"/>
          </w:tcPr>
          <w:p>
            <w:pPr>
              <w:pStyle w:val="69"/>
              <w:spacing w:line="240" w:lineRule="auto"/>
              <w:rPr>
                <w:rFonts w:ascii="Times New Roman" w:hAnsi="Times New Roman" w:eastAsia="宋体" w:cs="Times New Roman"/>
                <w:color w:val="auto"/>
                <w:highlight w:val="none"/>
              </w:rPr>
            </w:pPr>
            <w:r>
              <w:rPr>
                <w:rFonts w:ascii="Times New Roman" w:hAnsi="Times New Roman" w:eastAsia="宋体" w:cs="Times New Roman"/>
                <w:color w:val="auto"/>
                <w:highlight w:val="none"/>
              </w:rPr>
              <w:t>AutoCAD R2007版</w:t>
            </w:r>
            <w:r>
              <w:rPr>
                <w:rFonts w:hint="eastAsia" w:ascii="Times New Roman" w:hAnsi="Times New Roman" w:eastAsia="宋体" w:cs="Times New Roman"/>
                <w:color w:val="auto"/>
                <w:highlight w:val="none"/>
              </w:rPr>
              <w:t>、</w:t>
            </w:r>
            <w:r>
              <w:rPr>
                <w:rFonts w:ascii="Times New Roman" w:hAnsi="Times New Roman" w:eastAsia="宋体" w:cs="Times New Roman"/>
                <w:color w:val="auto"/>
                <w:highlight w:val="none"/>
              </w:rPr>
              <w:t>PDF</w:t>
            </w:r>
            <w:r>
              <w:rPr>
                <w:rFonts w:hint="eastAsia" w:ascii="Times New Roman" w:hAnsi="Times New Roman" w:eastAsia="宋体" w:cs="Times New Roman"/>
                <w:color w:val="auto"/>
                <w:highlight w:val="none"/>
              </w:rPr>
              <w:t>版</w:t>
            </w:r>
          </w:p>
        </w:tc>
        <w:tc>
          <w:tcPr>
            <w:tcW w:w="1382" w:type="dxa"/>
            <w:tcBorders>
              <w:top w:val="single" w:color="auto" w:sz="4" w:space="0"/>
              <w:left w:val="single" w:color="auto" w:sz="4" w:space="0"/>
              <w:bottom w:val="single" w:color="auto" w:sz="4" w:space="0"/>
              <w:right w:val="single" w:color="000000" w:sz="4" w:space="0"/>
            </w:tcBorders>
            <w:shd w:val="clear" w:color="auto" w:fill="auto"/>
            <w:vAlign w:val="center"/>
          </w:tcPr>
          <w:p>
            <w:pPr>
              <w:pStyle w:val="69"/>
              <w:spacing w:line="240" w:lineRule="auto"/>
              <w:rPr>
                <w:rFonts w:ascii="Times New Roman" w:hAnsi="Times New Roman" w:eastAsia="宋体" w:cs="Times New Roman"/>
                <w:color w:val="auto"/>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69"/>
              <w:spacing w:line="240" w:lineRule="auto"/>
              <w:jc w:val="center"/>
              <w:rPr>
                <w:rFonts w:ascii="Times New Roman" w:hAnsi="Times New Roman" w:eastAsia="宋体" w:cs="Times New Roman"/>
                <w:color w:val="auto"/>
                <w:highlight w:val="none"/>
              </w:rPr>
            </w:pPr>
            <w:r>
              <w:rPr>
                <w:rFonts w:ascii="Times New Roman" w:hAnsi="Times New Roman" w:eastAsia="宋体" w:cs="Times New Roman"/>
                <w:color w:val="auto"/>
                <w:highlight w:val="none"/>
              </w:rPr>
              <w:t>6</w:t>
            </w:r>
          </w:p>
        </w:tc>
        <w:tc>
          <w:tcPr>
            <w:tcW w:w="524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69"/>
              <w:spacing w:line="240" w:lineRule="auto"/>
              <w:rPr>
                <w:rFonts w:ascii="Times New Roman" w:hAnsi="Times New Roman" w:eastAsia="宋体" w:cs="Times New Roman"/>
                <w:color w:val="auto"/>
                <w:highlight w:val="none"/>
              </w:rPr>
            </w:pPr>
            <w:r>
              <w:rPr>
                <w:rFonts w:ascii="Times New Roman" w:hAnsi="Times New Roman" w:eastAsia="宋体" w:cs="Times New Roman"/>
                <w:color w:val="auto"/>
                <w:highlight w:val="none"/>
              </w:rPr>
              <w:t>文字资料格式要求</w:t>
            </w:r>
          </w:p>
        </w:tc>
        <w:tc>
          <w:tcPr>
            <w:tcW w:w="2286" w:type="dxa"/>
            <w:tcBorders>
              <w:top w:val="single" w:color="000000" w:sz="4" w:space="0"/>
              <w:left w:val="single" w:color="000000" w:sz="4" w:space="0"/>
              <w:bottom w:val="single" w:color="000000" w:sz="4" w:space="0"/>
              <w:right w:val="single" w:color="auto" w:sz="4" w:space="0"/>
            </w:tcBorders>
            <w:shd w:val="clear" w:color="auto" w:fill="auto"/>
            <w:vAlign w:val="center"/>
          </w:tcPr>
          <w:p>
            <w:pPr>
              <w:pStyle w:val="69"/>
              <w:spacing w:line="240" w:lineRule="auto"/>
              <w:rPr>
                <w:rFonts w:ascii="Times New Roman" w:hAnsi="Times New Roman" w:eastAsia="宋体" w:cs="Times New Roman"/>
                <w:color w:val="auto"/>
                <w:highlight w:val="none"/>
              </w:rPr>
            </w:pPr>
            <w:r>
              <w:rPr>
                <w:rFonts w:ascii="Times New Roman" w:hAnsi="Times New Roman" w:eastAsia="宋体" w:cs="Times New Roman"/>
                <w:color w:val="auto"/>
                <w:highlight w:val="none"/>
              </w:rPr>
              <w:t>Word2016版</w:t>
            </w:r>
          </w:p>
        </w:tc>
        <w:tc>
          <w:tcPr>
            <w:tcW w:w="1382" w:type="dxa"/>
            <w:tcBorders>
              <w:top w:val="single" w:color="auto" w:sz="4" w:space="0"/>
              <w:left w:val="single" w:color="auto" w:sz="4" w:space="0"/>
              <w:bottom w:val="single" w:color="000000" w:sz="4" w:space="0"/>
              <w:right w:val="single" w:color="000000" w:sz="4" w:space="0"/>
            </w:tcBorders>
            <w:shd w:val="clear" w:color="auto" w:fill="auto"/>
            <w:vAlign w:val="center"/>
          </w:tcPr>
          <w:p>
            <w:pPr>
              <w:pStyle w:val="69"/>
              <w:spacing w:line="240" w:lineRule="auto"/>
              <w:rPr>
                <w:rFonts w:ascii="Times New Roman" w:hAnsi="Times New Roman" w:eastAsia="宋体" w:cs="Times New Roman"/>
                <w:color w:val="auto"/>
                <w:highlight w:val="none"/>
              </w:rPr>
            </w:pPr>
          </w:p>
        </w:tc>
      </w:tr>
    </w:tbl>
    <w:p>
      <w:pPr>
        <w:pStyle w:val="35"/>
        <w:rPr>
          <w:color w:val="auto"/>
          <w:sz w:val="21"/>
          <w:szCs w:val="21"/>
          <w:highlight w:val="none"/>
        </w:rPr>
      </w:pPr>
      <w:bookmarkStart w:id="420" w:name="_Toc78989287"/>
      <w:bookmarkStart w:id="421" w:name="_Toc12450"/>
      <w:r>
        <w:rPr>
          <w:color w:val="auto"/>
          <w:sz w:val="21"/>
          <w:szCs w:val="21"/>
          <w:highlight w:val="none"/>
        </w:rPr>
        <w:t xml:space="preserve">2.4 </w:t>
      </w:r>
      <w:r>
        <w:rPr>
          <w:rFonts w:hint="eastAsia"/>
          <w:b w:val="0"/>
          <w:bCs/>
          <w:color w:val="auto"/>
          <w:sz w:val="21"/>
          <w:szCs w:val="21"/>
          <w:highlight w:val="none"/>
        </w:rPr>
        <w:t>主要元器件来源</w:t>
      </w:r>
      <w:bookmarkEnd w:id="419"/>
      <w:bookmarkEnd w:id="420"/>
      <w:bookmarkEnd w:id="421"/>
    </w:p>
    <w:p>
      <w:pPr>
        <w:pStyle w:val="37"/>
        <w:ind w:firstLine="361"/>
        <w:rPr>
          <w:rFonts w:ascii="黑体" w:hAnsi="黑体"/>
          <w:b w:val="0"/>
          <w:color w:val="auto"/>
          <w:sz w:val="21"/>
          <w:szCs w:val="21"/>
          <w:highlight w:val="none"/>
        </w:rPr>
      </w:pPr>
      <w:r>
        <w:rPr>
          <w:rFonts w:hint="default" w:ascii="Times New Roman" w:hAnsi="Times New Roman" w:eastAsia="黑体" w:cs="Times New Roman"/>
          <w:b w:val="0"/>
          <w:bCs/>
          <w:color w:val="auto"/>
          <w:kern w:val="0"/>
          <w:sz w:val="18"/>
          <w:szCs w:val="24"/>
          <w:highlight w:val="none"/>
          <w:lang w:val="en-US" w:eastAsia="zh-CN" w:bidi="ar-SA"/>
        </w:rPr>
        <w:t>表2.3 主要元器件来源一览表 （投标方填写）</w:t>
      </w:r>
    </w:p>
    <w:tbl>
      <w:tblPr>
        <w:tblStyle w:val="27"/>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8"/>
        <w:gridCol w:w="1908"/>
        <w:gridCol w:w="1005"/>
        <w:gridCol w:w="1527"/>
        <w:gridCol w:w="1090"/>
        <w:gridCol w:w="1340"/>
        <w:gridCol w:w="1224"/>
        <w:gridCol w:w="9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18" w:type="dxa"/>
            <w:vAlign w:val="center"/>
          </w:tcPr>
          <w:p>
            <w:pPr>
              <w:pStyle w:val="37"/>
              <w:spacing w:line="240" w:lineRule="auto"/>
              <w:rPr>
                <w:rFonts w:hint="default" w:ascii="Times New Roman" w:hAnsi="Times New Roman" w:eastAsia="宋体" w:cs="Times New Roman"/>
                <w:color w:val="auto"/>
                <w:szCs w:val="18"/>
                <w:highlight w:val="none"/>
              </w:rPr>
            </w:pPr>
            <w:r>
              <w:rPr>
                <w:rFonts w:hint="default" w:ascii="Times New Roman" w:hAnsi="Times New Roman" w:eastAsia="宋体" w:cs="Times New Roman"/>
                <w:color w:val="auto"/>
                <w:szCs w:val="18"/>
                <w:highlight w:val="none"/>
              </w:rPr>
              <w:t>序号</w:t>
            </w:r>
          </w:p>
        </w:tc>
        <w:tc>
          <w:tcPr>
            <w:tcW w:w="1908" w:type="dxa"/>
            <w:vAlign w:val="center"/>
          </w:tcPr>
          <w:p>
            <w:pPr>
              <w:pStyle w:val="37"/>
              <w:spacing w:line="240" w:lineRule="auto"/>
              <w:rPr>
                <w:rFonts w:hint="default" w:ascii="Times New Roman" w:hAnsi="Times New Roman" w:eastAsia="宋体" w:cs="Times New Roman"/>
                <w:color w:val="auto"/>
                <w:szCs w:val="18"/>
                <w:highlight w:val="none"/>
              </w:rPr>
            </w:pPr>
            <w:r>
              <w:rPr>
                <w:rFonts w:hint="default" w:ascii="Times New Roman" w:hAnsi="Times New Roman" w:eastAsia="宋体" w:cs="Times New Roman"/>
                <w:color w:val="auto"/>
                <w:szCs w:val="18"/>
                <w:highlight w:val="none"/>
              </w:rPr>
              <w:t>名称</w:t>
            </w:r>
          </w:p>
        </w:tc>
        <w:tc>
          <w:tcPr>
            <w:tcW w:w="1005" w:type="dxa"/>
            <w:vAlign w:val="center"/>
          </w:tcPr>
          <w:p>
            <w:pPr>
              <w:pStyle w:val="37"/>
              <w:spacing w:line="240" w:lineRule="auto"/>
              <w:rPr>
                <w:rFonts w:hint="default" w:ascii="Times New Roman" w:hAnsi="Times New Roman" w:eastAsia="宋体" w:cs="Times New Roman"/>
                <w:color w:val="auto"/>
                <w:szCs w:val="18"/>
                <w:highlight w:val="none"/>
              </w:rPr>
            </w:pPr>
            <w:r>
              <w:rPr>
                <w:rFonts w:hint="default" w:ascii="Times New Roman" w:hAnsi="Times New Roman" w:eastAsia="宋体" w:cs="Times New Roman"/>
                <w:color w:val="auto"/>
                <w:szCs w:val="18"/>
                <w:highlight w:val="none"/>
              </w:rPr>
              <w:t>单位</w:t>
            </w:r>
          </w:p>
        </w:tc>
        <w:tc>
          <w:tcPr>
            <w:tcW w:w="1527" w:type="dxa"/>
            <w:vAlign w:val="center"/>
          </w:tcPr>
          <w:p>
            <w:pPr>
              <w:pStyle w:val="37"/>
              <w:spacing w:line="240" w:lineRule="auto"/>
              <w:rPr>
                <w:rFonts w:hint="default" w:ascii="Times New Roman" w:hAnsi="Times New Roman" w:eastAsia="宋体" w:cs="Times New Roman"/>
                <w:color w:val="auto"/>
                <w:szCs w:val="18"/>
                <w:highlight w:val="none"/>
              </w:rPr>
            </w:pPr>
            <w:r>
              <w:rPr>
                <w:rFonts w:hint="default" w:ascii="Times New Roman" w:hAnsi="Times New Roman" w:eastAsia="宋体" w:cs="Times New Roman"/>
                <w:color w:val="auto"/>
                <w:szCs w:val="18"/>
                <w:highlight w:val="none"/>
              </w:rPr>
              <w:t>项目单位要求型式、规格</w:t>
            </w:r>
          </w:p>
        </w:tc>
        <w:tc>
          <w:tcPr>
            <w:tcW w:w="1090" w:type="dxa"/>
            <w:vAlign w:val="center"/>
          </w:tcPr>
          <w:p>
            <w:pPr>
              <w:pStyle w:val="37"/>
              <w:spacing w:line="240" w:lineRule="auto"/>
              <w:rPr>
                <w:rFonts w:hint="default" w:ascii="Times New Roman" w:hAnsi="Times New Roman" w:eastAsia="宋体" w:cs="Times New Roman"/>
                <w:color w:val="auto"/>
                <w:szCs w:val="18"/>
                <w:highlight w:val="none"/>
              </w:rPr>
            </w:pPr>
            <w:r>
              <w:rPr>
                <w:rFonts w:hint="default" w:ascii="Times New Roman" w:hAnsi="Times New Roman" w:eastAsia="宋体" w:cs="Times New Roman"/>
                <w:color w:val="auto"/>
                <w:szCs w:val="18"/>
                <w:highlight w:val="none"/>
              </w:rPr>
              <w:t>项目单位要求数量</w:t>
            </w:r>
          </w:p>
        </w:tc>
        <w:tc>
          <w:tcPr>
            <w:tcW w:w="1340" w:type="dxa"/>
            <w:vAlign w:val="center"/>
          </w:tcPr>
          <w:p>
            <w:pPr>
              <w:pStyle w:val="37"/>
              <w:spacing w:line="240" w:lineRule="auto"/>
              <w:rPr>
                <w:rFonts w:hint="default" w:ascii="Times New Roman" w:hAnsi="Times New Roman" w:eastAsia="宋体" w:cs="Times New Roman"/>
                <w:color w:val="auto"/>
                <w:szCs w:val="18"/>
                <w:highlight w:val="none"/>
              </w:rPr>
            </w:pPr>
            <w:r>
              <w:rPr>
                <w:rFonts w:hint="default" w:ascii="Times New Roman" w:hAnsi="Times New Roman" w:eastAsia="宋体" w:cs="Times New Roman"/>
                <w:color w:val="auto"/>
                <w:szCs w:val="18"/>
                <w:highlight w:val="none"/>
              </w:rPr>
              <w:t>投标方响应型式、规格</w:t>
            </w:r>
          </w:p>
        </w:tc>
        <w:tc>
          <w:tcPr>
            <w:tcW w:w="1224" w:type="dxa"/>
            <w:vAlign w:val="center"/>
          </w:tcPr>
          <w:p>
            <w:pPr>
              <w:pStyle w:val="37"/>
              <w:spacing w:line="240" w:lineRule="auto"/>
              <w:rPr>
                <w:rFonts w:hint="default" w:ascii="Times New Roman" w:hAnsi="Times New Roman" w:eastAsia="宋体" w:cs="Times New Roman"/>
                <w:color w:val="auto"/>
                <w:szCs w:val="18"/>
                <w:highlight w:val="none"/>
              </w:rPr>
            </w:pPr>
            <w:r>
              <w:rPr>
                <w:rFonts w:hint="default" w:ascii="Times New Roman" w:hAnsi="Times New Roman" w:eastAsia="宋体" w:cs="Times New Roman"/>
                <w:color w:val="auto"/>
                <w:szCs w:val="18"/>
                <w:highlight w:val="none"/>
              </w:rPr>
              <w:t>投标方响应生产厂家</w:t>
            </w:r>
          </w:p>
        </w:tc>
        <w:tc>
          <w:tcPr>
            <w:tcW w:w="942" w:type="dxa"/>
            <w:vAlign w:val="center"/>
          </w:tcPr>
          <w:p>
            <w:pPr>
              <w:pStyle w:val="37"/>
              <w:spacing w:line="240" w:lineRule="auto"/>
              <w:rPr>
                <w:rFonts w:hint="default" w:ascii="Times New Roman" w:hAnsi="Times New Roman" w:eastAsia="宋体" w:cs="Times New Roman"/>
                <w:color w:val="auto"/>
                <w:szCs w:val="18"/>
                <w:highlight w:val="none"/>
              </w:rPr>
            </w:pPr>
            <w:r>
              <w:rPr>
                <w:rFonts w:hint="default" w:ascii="Times New Roman" w:hAnsi="Times New Roman" w:eastAsia="宋体" w:cs="Times New Roman"/>
                <w:color w:val="auto"/>
                <w:szCs w:val="18"/>
                <w:highlight w:val="none"/>
              </w:rPr>
              <w:t>投标方响应数量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8" w:type="dxa"/>
            <w:vAlign w:val="center"/>
          </w:tcPr>
          <w:p>
            <w:pPr>
              <w:spacing w:line="240" w:lineRule="auto"/>
              <w:ind w:firstLine="0" w:firstLineChars="0"/>
              <w:jc w:val="center"/>
              <w:rPr>
                <w:rFonts w:hint="default" w:ascii="Times New Roman" w:hAnsi="Times New Roman" w:cs="Times New Roman"/>
                <w:b/>
                <w:color w:val="auto"/>
                <w:kern w:val="0"/>
                <w:sz w:val="18"/>
                <w:szCs w:val="18"/>
                <w:highlight w:val="none"/>
              </w:rPr>
            </w:pPr>
            <w:r>
              <w:rPr>
                <w:rFonts w:hint="default" w:ascii="Times New Roman" w:hAnsi="Times New Roman" w:cs="Times New Roman"/>
                <w:b/>
                <w:color w:val="auto"/>
                <w:kern w:val="0"/>
                <w:sz w:val="18"/>
                <w:szCs w:val="18"/>
                <w:highlight w:val="none"/>
              </w:rPr>
              <w:t>一</w:t>
            </w:r>
          </w:p>
        </w:tc>
        <w:tc>
          <w:tcPr>
            <w:tcW w:w="9036" w:type="dxa"/>
            <w:gridSpan w:val="7"/>
            <w:vAlign w:val="center"/>
          </w:tcPr>
          <w:p>
            <w:pPr>
              <w:pStyle w:val="71"/>
              <w:spacing w:beforeLines="0" w:afterLines="0"/>
              <w:ind w:left="96"/>
              <w:outlineLvl w:val="9"/>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b/>
                <w:color w:val="auto"/>
                <w:sz w:val="18"/>
                <w:szCs w:val="18"/>
                <w:highlight w:val="none"/>
              </w:rPr>
              <w:t>冷缩型电缆终端（</w:t>
            </w:r>
            <w:r>
              <w:rPr>
                <w:rFonts w:hint="eastAsia" w:ascii="Times New Roman" w:hAnsi="Times New Roman" w:eastAsia="宋体" w:cs="Times New Roman"/>
                <w:b/>
                <w:color w:val="auto"/>
                <w:szCs w:val="18"/>
                <w:highlight w:val="none"/>
                <w:lang w:eastAsia="zh-CN"/>
              </w:rPr>
              <w:t>“</w:t>
            </w:r>
            <w:r>
              <w:rPr>
                <w:rFonts w:hint="default" w:ascii="Times New Roman" w:hAnsi="Times New Roman" w:eastAsia="宋体" w:cs="Times New Roman"/>
                <w:b/>
                <w:color w:val="auto"/>
                <w:szCs w:val="18"/>
                <w:highlight w:val="none"/>
              </w:rPr>
              <w:t>附录G：电缆附件安装配套材料规格明细</w:t>
            </w:r>
            <w:r>
              <w:rPr>
                <w:rFonts w:hint="eastAsia" w:ascii="Times New Roman" w:hAnsi="Times New Roman" w:eastAsia="宋体" w:cs="Times New Roman"/>
                <w:b/>
                <w:color w:val="auto"/>
                <w:szCs w:val="18"/>
                <w:highlight w:val="none"/>
                <w:lang w:eastAsia="zh-CN"/>
              </w:rPr>
              <w:t>”</w:t>
            </w:r>
            <w:r>
              <w:rPr>
                <w:rFonts w:hint="default" w:ascii="Times New Roman" w:hAnsi="Times New Roman" w:eastAsia="宋体" w:cs="Times New Roman"/>
                <w:b/>
                <w:color w:val="auto"/>
                <w:sz w:val="18"/>
                <w:szCs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冷缩终端主体</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个</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密封管</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支</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冷缩三支套</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支</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冷缩绝缘管</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支</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恒力弹簧</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个</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铜编织线</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根</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7</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铜编织线</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根</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8</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相色带</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卷</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9</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半导电带</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卷</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10</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电工胶带</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卷</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11</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绝缘混合剂</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支</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12</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砂带</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组</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13</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清洁巾</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片</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14</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PE手套</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双</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15</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安装标尺</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个</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防水填充胶</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片</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17</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铜接线端子</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只</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18</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安装工艺说明书</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份</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pStyle w:val="37"/>
              <w:spacing w:line="240" w:lineRule="auto"/>
              <w:rPr>
                <w:rFonts w:hint="default" w:ascii="Times New Roman" w:hAnsi="Times New Roman" w:eastAsia="宋体" w:cs="Times New Roman"/>
                <w:color w:val="auto"/>
                <w:szCs w:val="18"/>
                <w:highlight w:val="none"/>
              </w:rPr>
            </w:pPr>
            <w:r>
              <w:rPr>
                <w:rFonts w:hint="default" w:ascii="Times New Roman" w:hAnsi="Times New Roman" w:eastAsia="宋体" w:cs="Times New Roman"/>
                <w:color w:val="auto"/>
                <w:szCs w:val="18"/>
                <w:highlight w:val="none"/>
              </w:rPr>
              <w:t>二</w:t>
            </w:r>
          </w:p>
        </w:tc>
        <w:tc>
          <w:tcPr>
            <w:tcW w:w="9036" w:type="dxa"/>
            <w:gridSpan w:val="7"/>
            <w:vAlign w:val="center"/>
          </w:tcPr>
          <w:p>
            <w:pPr>
              <w:pStyle w:val="71"/>
              <w:spacing w:beforeLines="0" w:afterLines="0"/>
              <w:outlineLvl w:val="9"/>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b/>
                <w:color w:val="auto"/>
                <w:sz w:val="18"/>
                <w:szCs w:val="18"/>
                <w:highlight w:val="none"/>
              </w:rPr>
              <w:t>冷缩型电缆中间接头（</w:t>
            </w:r>
            <w:r>
              <w:rPr>
                <w:rFonts w:hint="eastAsia" w:ascii="Times New Roman" w:hAnsi="Times New Roman" w:eastAsia="宋体" w:cs="Times New Roman"/>
                <w:b/>
                <w:color w:val="auto"/>
                <w:szCs w:val="18"/>
                <w:highlight w:val="none"/>
                <w:lang w:eastAsia="zh-CN"/>
              </w:rPr>
              <w:t>“</w:t>
            </w:r>
            <w:r>
              <w:rPr>
                <w:rFonts w:hint="default" w:ascii="Times New Roman" w:hAnsi="Times New Roman" w:eastAsia="宋体" w:cs="Times New Roman"/>
                <w:b/>
                <w:color w:val="auto"/>
                <w:szCs w:val="18"/>
                <w:highlight w:val="none"/>
              </w:rPr>
              <w:t>附录G：电缆附件安装配套材料规格明细</w:t>
            </w:r>
            <w:r>
              <w:rPr>
                <w:rFonts w:hint="eastAsia" w:ascii="Times New Roman" w:hAnsi="Times New Roman" w:eastAsia="宋体" w:cs="Times New Roman"/>
                <w:b/>
                <w:color w:val="auto"/>
                <w:szCs w:val="18"/>
                <w:highlight w:val="none"/>
                <w:lang w:eastAsia="zh-CN"/>
              </w:rPr>
              <w:t>”</w:t>
            </w:r>
            <w:r>
              <w:rPr>
                <w:rFonts w:hint="default" w:ascii="Times New Roman" w:hAnsi="Times New Roman" w:eastAsia="宋体" w:cs="Times New Roman"/>
                <w:b/>
                <w:color w:val="auto"/>
                <w:sz w:val="18"/>
                <w:szCs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冷缩直通接头主体</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个</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防水绝缘胶带</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卷</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铠装带</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卷</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橡胶手套</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双</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PE手套</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双</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棉纱手套</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双</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7</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恒力弹簧（小）</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个</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8</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恒力弹簧（大）</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个</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9</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铜编织线</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根</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10</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铜网</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条</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11</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PVC胶带</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12</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电工胶带</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卷</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13</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半导电带</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卷</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14</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绝缘混合剂</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支</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15</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砂带</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组</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清洁巾</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片</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17</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安装标尺</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个</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18</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防水密封胶</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条</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19</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连接管</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只</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20</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安装工艺说明书</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份</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pStyle w:val="37"/>
              <w:spacing w:line="240" w:lineRule="auto"/>
              <w:rPr>
                <w:rFonts w:hint="default" w:ascii="Times New Roman" w:hAnsi="Times New Roman" w:eastAsia="宋体" w:cs="Times New Roman"/>
                <w:color w:val="auto"/>
                <w:szCs w:val="18"/>
                <w:highlight w:val="none"/>
              </w:rPr>
            </w:pPr>
            <w:r>
              <w:rPr>
                <w:rFonts w:hint="default" w:ascii="Times New Roman" w:hAnsi="Times New Roman" w:eastAsia="宋体" w:cs="Times New Roman"/>
                <w:color w:val="auto"/>
                <w:szCs w:val="18"/>
                <w:highlight w:val="none"/>
              </w:rPr>
              <w:t>二</w:t>
            </w:r>
          </w:p>
        </w:tc>
        <w:tc>
          <w:tcPr>
            <w:tcW w:w="9036" w:type="dxa"/>
            <w:gridSpan w:val="7"/>
            <w:vAlign w:val="center"/>
          </w:tcPr>
          <w:p>
            <w:pPr>
              <w:pStyle w:val="69"/>
              <w:spacing w:line="240" w:lineRule="auto"/>
              <w:rPr>
                <w:rFonts w:hint="default" w:ascii="Times New Roman" w:hAnsi="Times New Roman" w:eastAsia="宋体" w:cs="Times New Roman"/>
                <w:color w:val="auto"/>
                <w:szCs w:val="18"/>
                <w:highlight w:val="none"/>
              </w:rPr>
            </w:pPr>
            <w:r>
              <w:rPr>
                <w:rFonts w:hint="default" w:ascii="Times New Roman" w:hAnsi="Times New Roman" w:eastAsia="宋体" w:cs="Times New Roman"/>
                <w:b/>
                <w:color w:val="auto"/>
                <w:szCs w:val="18"/>
                <w:highlight w:val="none"/>
              </w:rPr>
              <w:t>可分离连接器（每套标准配置见通用部分</w:t>
            </w:r>
            <w:r>
              <w:rPr>
                <w:rFonts w:hint="eastAsia" w:ascii="Times New Roman" w:hAnsi="Times New Roman" w:eastAsia="宋体" w:cs="Times New Roman"/>
                <w:b/>
                <w:color w:val="auto"/>
                <w:szCs w:val="18"/>
                <w:highlight w:val="none"/>
                <w:lang w:eastAsia="zh-CN"/>
              </w:rPr>
              <w:t>“</w:t>
            </w:r>
            <w:r>
              <w:rPr>
                <w:rFonts w:hint="default" w:ascii="Times New Roman" w:hAnsi="Times New Roman" w:eastAsia="宋体" w:cs="Times New Roman"/>
                <w:b/>
                <w:color w:val="auto"/>
                <w:szCs w:val="18"/>
                <w:highlight w:val="none"/>
              </w:rPr>
              <w:t>附录G：电缆附件安装配套材料规格明细</w:t>
            </w:r>
            <w:r>
              <w:rPr>
                <w:rFonts w:hint="eastAsia" w:ascii="Times New Roman" w:hAnsi="Times New Roman" w:eastAsia="宋体" w:cs="Times New Roman"/>
                <w:b/>
                <w:color w:val="auto"/>
                <w:szCs w:val="18"/>
                <w:highlight w:val="none"/>
                <w:lang w:eastAsia="zh-CN"/>
              </w:rPr>
              <w:t>”</w:t>
            </w:r>
            <w:r>
              <w:rPr>
                <w:rFonts w:hint="default" w:ascii="Times New Roman" w:hAnsi="Times New Roman" w:eastAsia="宋体" w:cs="Times New Roman"/>
                <w:b/>
                <w:color w:val="auto"/>
                <w:szCs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可分离连接器主体</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个</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应力锥（适用于分体式）</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个</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后封帽</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个</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绝缘塞</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个</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接线端子</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个</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双头螺栓</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个</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7</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弹垫</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个</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8</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平垫</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个</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9</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螺母</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个</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10</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冷缩三支套</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个</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11</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冷缩护套管</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个</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12</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PVC带（相色带）</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卷</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13</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半导电带</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卷</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14</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绝缘润滑剂</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支</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15</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防水密封胶</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条</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铜编织带</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根</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17</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铜编织带</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根</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18</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恒力弹簧</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个</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19</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纱带</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组</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20</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六角套筒</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个</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21</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接地线、线耳</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个</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22</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清洁纸</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片</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23</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内四角扳手</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个</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24</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填充胶</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片</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25</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后插连接杆</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个</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26</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安装标尺</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个</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27</w:t>
            </w:r>
          </w:p>
        </w:tc>
        <w:tc>
          <w:tcPr>
            <w:tcW w:w="1908"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安装工艺说明书</w:t>
            </w:r>
          </w:p>
        </w:tc>
        <w:tc>
          <w:tcPr>
            <w:tcW w:w="1005" w:type="dxa"/>
            <w:vAlign w:val="center"/>
          </w:tcPr>
          <w:p>
            <w:pPr>
              <w:spacing w:line="24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份</w:t>
            </w:r>
          </w:p>
        </w:tc>
        <w:tc>
          <w:tcPr>
            <w:tcW w:w="1527" w:type="dxa"/>
            <w:vAlign w:val="center"/>
          </w:tcPr>
          <w:p>
            <w:pPr>
              <w:pStyle w:val="69"/>
              <w:spacing w:line="240" w:lineRule="auto"/>
              <w:rPr>
                <w:rFonts w:hint="default" w:ascii="Times New Roman" w:hAnsi="Times New Roman" w:eastAsia="宋体" w:cs="Times New Roman"/>
                <w:color w:val="auto"/>
                <w:szCs w:val="18"/>
                <w:highlight w:val="none"/>
              </w:rPr>
            </w:pPr>
          </w:p>
        </w:tc>
        <w:tc>
          <w:tcPr>
            <w:tcW w:w="109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340" w:type="dxa"/>
            <w:vAlign w:val="center"/>
          </w:tcPr>
          <w:p>
            <w:pPr>
              <w:pStyle w:val="69"/>
              <w:spacing w:line="240" w:lineRule="auto"/>
              <w:rPr>
                <w:rFonts w:hint="default" w:ascii="Times New Roman" w:hAnsi="Times New Roman" w:eastAsia="宋体" w:cs="Times New Roman"/>
                <w:color w:val="auto"/>
                <w:szCs w:val="18"/>
                <w:highlight w:val="none"/>
              </w:rPr>
            </w:pPr>
          </w:p>
        </w:tc>
        <w:tc>
          <w:tcPr>
            <w:tcW w:w="1224" w:type="dxa"/>
          </w:tcPr>
          <w:p>
            <w:pPr>
              <w:pStyle w:val="69"/>
              <w:spacing w:line="240" w:lineRule="auto"/>
              <w:rPr>
                <w:rFonts w:hint="default" w:ascii="Times New Roman" w:hAnsi="Times New Roman" w:eastAsia="宋体" w:cs="Times New Roman"/>
                <w:color w:val="auto"/>
                <w:szCs w:val="18"/>
                <w:highlight w:val="none"/>
              </w:rPr>
            </w:pPr>
          </w:p>
        </w:tc>
        <w:tc>
          <w:tcPr>
            <w:tcW w:w="942" w:type="dxa"/>
            <w:vAlign w:val="center"/>
          </w:tcPr>
          <w:p>
            <w:pPr>
              <w:pStyle w:val="69"/>
              <w:spacing w:line="240" w:lineRule="auto"/>
              <w:rPr>
                <w:rFonts w:hint="default" w:ascii="Times New Roman" w:hAnsi="Times New Roman" w:eastAsia="宋体" w:cs="Times New Roman"/>
                <w:color w:val="auto"/>
                <w:szCs w:val="18"/>
                <w:highlight w:val="none"/>
              </w:rPr>
            </w:pPr>
          </w:p>
        </w:tc>
      </w:tr>
    </w:tbl>
    <w:p>
      <w:pPr>
        <w:pStyle w:val="3"/>
        <w:numPr>
          <w:ilvl w:val="0"/>
          <w:numId w:val="0"/>
        </w:numPr>
        <w:rPr>
          <w:rFonts w:ascii="黑体" w:hAnsi="黑体"/>
          <w:color w:val="auto"/>
          <w:sz w:val="21"/>
          <w:szCs w:val="21"/>
          <w:highlight w:val="none"/>
        </w:rPr>
      </w:pPr>
      <w:bookmarkStart w:id="422" w:name="_Toc28527158"/>
      <w:bookmarkStart w:id="423" w:name="_Toc38156018"/>
      <w:bookmarkStart w:id="424" w:name="_Toc2786"/>
      <w:bookmarkStart w:id="425" w:name="_Toc78989288"/>
      <w:bookmarkStart w:id="426" w:name="_Toc494114022"/>
      <w:r>
        <w:rPr>
          <w:b/>
          <w:color w:val="auto"/>
          <w:sz w:val="21"/>
          <w:szCs w:val="21"/>
          <w:highlight w:val="none"/>
        </w:rPr>
        <w:t>2.5</w:t>
      </w:r>
      <w:r>
        <w:rPr>
          <w:color w:val="auto"/>
          <w:sz w:val="21"/>
          <w:szCs w:val="21"/>
          <w:highlight w:val="none"/>
        </w:rPr>
        <w:t xml:space="preserve"> </w:t>
      </w:r>
      <w:r>
        <w:rPr>
          <w:rFonts w:hint="eastAsia" w:ascii="黑体" w:hAnsi="黑体"/>
          <w:color w:val="auto"/>
          <w:sz w:val="21"/>
          <w:szCs w:val="21"/>
          <w:highlight w:val="none"/>
        </w:rPr>
        <w:t>备品备件、专用工具和仪器仪表供货表</w:t>
      </w:r>
      <w:bookmarkEnd w:id="422"/>
      <w:bookmarkEnd w:id="423"/>
      <w:bookmarkEnd w:id="424"/>
      <w:bookmarkEnd w:id="425"/>
    </w:p>
    <w:p>
      <w:pPr>
        <w:ind w:firstLine="420"/>
        <w:contextualSpacing/>
        <w:rPr>
          <w:rFonts w:hAnsi="宋体"/>
          <w:color w:val="auto"/>
          <w:sz w:val="21"/>
          <w:szCs w:val="21"/>
          <w:highlight w:val="none"/>
        </w:rPr>
      </w:pPr>
      <w:r>
        <w:rPr>
          <w:rFonts w:hint="eastAsia" w:hAnsi="宋体"/>
          <w:color w:val="auto"/>
          <w:sz w:val="21"/>
          <w:szCs w:val="21"/>
          <w:highlight w:val="none"/>
        </w:rPr>
        <w:t>投标方应向需方提供必备的备品备件、专用工具和仪器仪表清单见表</w:t>
      </w:r>
      <w:r>
        <w:rPr>
          <w:rFonts w:hAnsi="宋体"/>
          <w:color w:val="auto"/>
          <w:sz w:val="21"/>
          <w:szCs w:val="21"/>
          <w:highlight w:val="none"/>
        </w:rPr>
        <w:t>2.4</w:t>
      </w:r>
      <w:r>
        <w:rPr>
          <w:rFonts w:hint="eastAsia" w:hAnsi="宋体"/>
          <w:color w:val="auto"/>
          <w:sz w:val="21"/>
          <w:szCs w:val="21"/>
          <w:highlight w:val="none"/>
        </w:rPr>
        <w:t>, 要求提供的备品备件、专用工具和仪器仪表应是新品, 与设备同型号、同工艺。</w:t>
      </w:r>
    </w:p>
    <w:p>
      <w:pPr>
        <w:ind w:firstLine="360"/>
        <w:jc w:val="center"/>
        <w:rPr>
          <w:rFonts w:hint="default" w:ascii="Times New Roman" w:hAnsi="Times New Roman" w:eastAsia="黑体" w:cs="Times New Roman"/>
          <w:b w:val="0"/>
          <w:bCs/>
          <w:color w:val="auto"/>
          <w:kern w:val="0"/>
          <w:sz w:val="18"/>
          <w:szCs w:val="24"/>
          <w:highlight w:val="none"/>
          <w:lang w:val="en-US" w:eastAsia="zh-CN" w:bidi="ar-SA"/>
        </w:rPr>
      </w:pPr>
      <w:r>
        <w:rPr>
          <w:rFonts w:hint="eastAsia" w:ascii="Times New Roman" w:hAnsi="Times New Roman" w:eastAsia="黑体" w:cs="Times New Roman"/>
          <w:b w:val="0"/>
          <w:bCs/>
          <w:color w:val="auto"/>
          <w:kern w:val="0"/>
          <w:sz w:val="18"/>
          <w:szCs w:val="24"/>
          <w:highlight w:val="none"/>
          <w:lang w:val="en-US" w:eastAsia="zh-CN" w:bidi="ar-SA"/>
        </w:rPr>
        <w:t>表</w:t>
      </w:r>
      <w:r>
        <w:rPr>
          <w:rFonts w:hint="default" w:ascii="Times New Roman" w:hAnsi="Times New Roman" w:eastAsia="黑体" w:cs="Times New Roman"/>
          <w:b w:val="0"/>
          <w:bCs/>
          <w:color w:val="auto"/>
          <w:kern w:val="0"/>
          <w:sz w:val="18"/>
          <w:szCs w:val="24"/>
          <w:highlight w:val="none"/>
          <w:lang w:val="en-US" w:eastAsia="zh-CN" w:bidi="ar-SA"/>
        </w:rPr>
        <w:t xml:space="preserve">2.4 </w:t>
      </w:r>
      <w:r>
        <w:rPr>
          <w:rFonts w:hint="eastAsia" w:ascii="Times New Roman" w:hAnsi="Times New Roman" w:eastAsia="黑体" w:cs="Times New Roman"/>
          <w:b w:val="0"/>
          <w:bCs/>
          <w:color w:val="auto"/>
          <w:kern w:val="0"/>
          <w:sz w:val="18"/>
          <w:szCs w:val="24"/>
          <w:highlight w:val="none"/>
          <w:lang w:val="en-US" w:eastAsia="zh-CN" w:bidi="ar-SA"/>
        </w:rPr>
        <w:t>必备及</w:t>
      </w:r>
      <w:r>
        <w:rPr>
          <w:rFonts w:hint="default" w:ascii="Times New Roman" w:hAnsi="Times New Roman" w:eastAsia="黑体" w:cs="Times New Roman"/>
          <w:b w:val="0"/>
          <w:bCs/>
          <w:color w:val="auto"/>
          <w:kern w:val="0"/>
          <w:sz w:val="18"/>
          <w:szCs w:val="24"/>
          <w:highlight w:val="none"/>
          <w:lang w:val="en-US" w:eastAsia="zh-CN" w:bidi="ar-SA"/>
        </w:rPr>
        <w:t>推荐的</w:t>
      </w:r>
      <w:r>
        <w:rPr>
          <w:rFonts w:hint="eastAsia" w:ascii="Times New Roman" w:hAnsi="Times New Roman" w:eastAsia="黑体" w:cs="Times New Roman"/>
          <w:b w:val="0"/>
          <w:bCs/>
          <w:color w:val="auto"/>
          <w:kern w:val="0"/>
          <w:sz w:val="18"/>
          <w:szCs w:val="24"/>
          <w:highlight w:val="none"/>
          <w:lang w:val="en-US" w:eastAsia="zh-CN" w:bidi="ar-SA"/>
        </w:rPr>
        <w:t>备品备件、专用工具和仪器仪表清单 （投标方填写）</w:t>
      </w:r>
    </w:p>
    <w:tbl>
      <w:tblPr>
        <w:tblStyle w:val="27"/>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660"/>
        <w:gridCol w:w="1349"/>
        <w:gridCol w:w="1313"/>
        <w:gridCol w:w="944"/>
        <w:gridCol w:w="1598"/>
        <w:gridCol w:w="1123"/>
        <w:gridCol w:w="11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6" w:type="dxa"/>
            <w:vAlign w:val="center"/>
          </w:tcPr>
          <w:p>
            <w:pPr>
              <w:pStyle w:val="14"/>
              <w:jc w:val="center"/>
              <w:rPr>
                <w:rFonts w:hAnsi="宋体"/>
                <w:b/>
                <w:bCs/>
                <w:color w:val="auto"/>
                <w:sz w:val="18"/>
                <w:szCs w:val="18"/>
                <w:highlight w:val="none"/>
              </w:rPr>
            </w:pPr>
            <w:r>
              <w:rPr>
                <w:rFonts w:hint="eastAsia" w:hAnsi="宋体"/>
                <w:b/>
                <w:bCs/>
                <w:color w:val="auto"/>
                <w:sz w:val="18"/>
                <w:szCs w:val="18"/>
                <w:highlight w:val="none"/>
              </w:rPr>
              <w:t>序号</w:t>
            </w:r>
          </w:p>
        </w:tc>
        <w:tc>
          <w:tcPr>
            <w:tcW w:w="1660" w:type="dxa"/>
            <w:vAlign w:val="center"/>
          </w:tcPr>
          <w:p>
            <w:pPr>
              <w:pStyle w:val="14"/>
              <w:jc w:val="center"/>
              <w:rPr>
                <w:rFonts w:hAnsi="宋体"/>
                <w:b/>
                <w:bCs/>
                <w:color w:val="auto"/>
                <w:sz w:val="18"/>
                <w:szCs w:val="18"/>
                <w:highlight w:val="none"/>
              </w:rPr>
            </w:pPr>
            <w:r>
              <w:rPr>
                <w:rFonts w:hint="eastAsia" w:hAnsi="宋体"/>
                <w:b/>
                <w:bCs/>
                <w:color w:val="auto"/>
                <w:sz w:val="18"/>
                <w:szCs w:val="18"/>
                <w:highlight w:val="none"/>
              </w:rPr>
              <w:t>名称</w:t>
            </w:r>
          </w:p>
        </w:tc>
        <w:tc>
          <w:tcPr>
            <w:tcW w:w="1349" w:type="dxa"/>
            <w:vAlign w:val="center"/>
          </w:tcPr>
          <w:p>
            <w:pPr>
              <w:pStyle w:val="14"/>
              <w:jc w:val="center"/>
              <w:rPr>
                <w:rFonts w:hAnsi="宋体"/>
                <w:b/>
                <w:bCs/>
                <w:color w:val="auto"/>
                <w:sz w:val="18"/>
                <w:szCs w:val="18"/>
                <w:highlight w:val="none"/>
              </w:rPr>
            </w:pPr>
            <w:r>
              <w:rPr>
                <w:rFonts w:hint="eastAsia" w:hAnsi="宋体"/>
                <w:b/>
                <w:bCs/>
                <w:color w:val="auto"/>
                <w:sz w:val="18"/>
                <w:szCs w:val="18"/>
                <w:highlight w:val="none"/>
              </w:rPr>
              <w:t>型号及规格</w:t>
            </w:r>
          </w:p>
        </w:tc>
        <w:tc>
          <w:tcPr>
            <w:tcW w:w="1313" w:type="dxa"/>
            <w:vAlign w:val="center"/>
          </w:tcPr>
          <w:p>
            <w:pPr>
              <w:pStyle w:val="14"/>
              <w:jc w:val="center"/>
              <w:rPr>
                <w:rFonts w:hAnsi="宋体"/>
                <w:b/>
                <w:bCs/>
                <w:color w:val="auto"/>
                <w:sz w:val="18"/>
                <w:szCs w:val="18"/>
                <w:highlight w:val="none"/>
              </w:rPr>
            </w:pPr>
            <w:r>
              <w:rPr>
                <w:rFonts w:hint="eastAsia" w:hAnsi="宋体"/>
                <w:b/>
                <w:bCs/>
                <w:color w:val="auto"/>
                <w:sz w:val="18"/>
                <w:szCs w:val="18"/>
                <w:highlight w:val="none"/>
              </w:rPr>
              <w:t>单位</w:t>
            </w:r>
          </w:p>
        </w:tc>
        <w:tc>
          <w:tcPr>
            <w:tcW w:w="944" w:type="dxa"/>
            <w:vAlign w:val="center"/>
          </w:tcPr>
          <w:p>
            <w:pPr>
              <w:pStyle w:val="14"/>
              <w:jc w:val="center"/>
              <w:rPr>
                <w:rFonts w:hAnsi="宋体"/>
                <w:b/>
                <w:bCs/>
                <w:color w:val="auto"/>
                <w:sz w:val="18"/>
                <w:szCs w:val="18"/>
                <w:highlight w:val="none"/>
              </w:rPr>
            </w:pPr>
            <w:r>
              <w:rPr>
                <w:rFonts w:hint="eastAsia" w:hAnsi="宋体"/>
                <w:b/>
                <w:bCs/>
                <w:color w:val="auto"/>
                <w:sz w:val="18"/>
                <w:szCs w:val="18"/>
                <w:highlight w:val="none"/>
              </w:rPr>
              <w:t>数量</w:t>
            </w:r>
          </w:p>
        </w:tc>
        <w:tc>
          <w:tcPr>
            <w:tcW w:w="1598" w:type="dxa"/>
            <w:vAlign w:val="center"/>
          </w:tcPr>
          <w:p>
            <w:pPr>
              <w:pStyle w:val="14"/>
              <w:jc w:val="center"/>
              <w:rPr>
                <w:rFonts w:hAnsi="宋体"/>
                <w:b/>
                <w:bCs/>
                <w:color w:val="auto"/>
                <w:sz w:val="18"/>
                <w:szCs w:val="18"/>
                <w:highlight w:val="none"/>
              </w:rPr>
            </w:pPr>
            <w:r>
              <w:rPr>
                <w:rFonts w:hint="eastAsia" w:hAnsi="宋体"/>
                <w:b/>
                <w:bCs/>
                <w:color w:val="auto"/>
                <w:sz w:val="18"/>
                <w:szCs w:val="18"/>
                <w:highlight w:val="none"/>
              </w:rPr>
              <w:t>使用处</w:t>
            </w:r>
          </w:p>
        </w:tc>
        <w:tc>
          <w:tcPr>
            <w:tcW w:w="1123" w:type="dxa"/>
            <w:vAlign w:val="center"/>
          </w:tcPr>
          <w:p>
            <w:pPr>
              <w:pStyle w:val="14"/>
              <w:jc w:val="center"/>
              <w:rPr>
                <w:rFonts w:hAnsi="宋体"/>
                <w:b/>
                <w:bCs/>
                <w:color w:val="auto"/>
                <w:sz w:val="18"/>
                <w:szCs w:val="18"/>
                <w:highlight w:val="none"/>
              </w:rPr>
            </w:pPr>
            <w:r>
              <w:rPr>
                <w:rFonts w:hint="eastAsia" w:hAnsi="宋体"/>
                <w:b/>
                <w:bCs/>
                <w:color w:val="auto"/>
                <w:sz w:val="18"/>
                <w:szCs w:val="18"/>
                <w:highlight w:val="none"/>
              </w:rPr>
              <w:t>制造商</w:t>
            </w:r>
          </w:p>
        </w:tc>
        <w:tc>
          <w:tcPr>
            <w:tcW w:w="1151" w:type="dxa"/>
            <w:vAlign w:val="center"/>
          </w:tcPr>
          <w:p>
            <w:pPr>
              <w:pStyle w:val="14"/>
              <w:jc w:val="center"/>
              <w:rPr>
                <w:rFonts w:hAnsi="宋体"/>
                <w:b/>
                <w:bCs/>
                <w:color w:val="auto"/>
                <w:sz w:val="18"/>
                <w:szCs w:val="18"/>
                <w:highlight w:val="none"/>
              </w:rPr>
            </w:pPr>
            <w:r>
              <w:rPr>
                <w:rFonts w:hint="eastAsia" w:hAnsi="宋体"/>
                <w:b/>
                <w:bCs/>
                <w:color w:val="auto"/>
                <w:sz w:val="18"/>
                <w:szCs w:val="18"/>
                <w:highlight w:val="none"/>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tcPr>
          <w:p>
            <w:pPr>
              <w:pStyle w:val="14"/>
              <w:jc w:val="center"/>
              <w:rPr>
                <w:rFonts w:hAnsi="宋体"/>
                <w:color w:val="auto"/>
                <w:sz w:val="18"/>
                <w:szCs w:val="18"/>
                <w:highlight w:val="none"/>
              </w:rPr>
            </w:pPr>
          </w:p>
        </w:tc>
        <w:tc>
          <w:tcPr>
            <w:tcW w:w="1660" w:type="dxa"/>
          </w:tcPr>
          <w:p>
            <w:pPr>
              <w:pStyle w:val="14"/>
              <w:jc w:val="center"/>
              <w:rPr>
                <w:rFonts w:hAnsi="宋体"/>
                <w:color w:val="auto"/>
                <w:sz w:val="18"/>
                <w:szCs w:val="18"/>
                <w:highlight w:val="none"/>
              </w:rPr>
            </w:pPr>
          </w:p>
        </w:tc>
        <w:tc>
          <w:tcPr>
            <w:tcW w:w="1349" w:type="dxa"/>
          </w:tcPr>
          <w:p>
            <w:pPr>
              <w:pStyle w:val="14"/>
              <w:jc w:val="center"/>
              <w:rPr>
                <w:rFonts w:hAnsi="宋体"/>
                <w:color w:val="auto"/>
                <w:sz w:val="18"/>
                <w:szCs w:val="18"/>
                <w:highlight w:val="none"/>
              </w:rPr>
            </w:pPr>
          </w:p>
        </w:tc>
        <w:tc>
          <w:tcPr>
            <w:tcW w:w="1313" w:type="dxa"/>
          </w:tcPr>
          <w:p>
            <w:pPr>
              <w:pStyle w:val="14"/>
              <w:jc w:val="center"/>
              <w:rPr>
                <w:rFonts w:hAnsi="宋体"/>
                <w:color w:val="auto"/>
                <w:sz w:val="18"/>
                <w:szCs w:val="18"/>
                <w:highlight w:val="none"/>
              </w:rPr>
            </w:pPr>
          </w:p>
        </w:tc>
        <w:tc>
          <w:tcPr>
            <w:tcW w:w="944" w:type="dxa"/>
          </w:tcPr>
          <w:p>
            <w:pPr>
              <w:pStyle w:val="14"/>
              <w:jc w:val="center"/>
              <w:rPr>
                <w:rFonts w:hAnsi="宋体"/>
                <w:color w:val="auto"/>
                <w:sz w:val="18"/>
                <w:szCs w:val="18"/>
                <w:highlight w:val="none"/>
              </w:rPr>
            </w:pPr>
          </w:p>
        </w:tc>
        <w:tc>
          <w:tcPr>
            <w:tcW w:w="1598" w:type="dxa"/>
          </w:tcPr>
          <w:p>
            <w:pPr>
              <w:pStyle w:val="14"/>
              <w:jc w:val="center"/>
              <w:rPr>
                <w:rFonts w:hAnsi="宋体"/>
                <w:color w:val="auto"/>
                <w:sz w:val="18"/>
                <w:szCs w:val="18"/>
                <w:highlight w:val="none"/>
              </w:rPr>
            </w:pPr>
          </w:p>
        </w:tc>
        <w:tc>
          <w:tcPr>
            <w:tcW w:w="1123" w:type="dxa"/>
          </w:tcPr>
          <w:p>
            <w:pPr>
              <w:pStyle w:val="14"/>
              <w:jc w:val="center"/>
              <w:rPr>
                <w:rFonts w:hAnsi="宋体"/>
                <w:color w:val="auto"/>
                <w:sz w:val="18"/>
                <w:szCs w:val="18"/>
                <w:highlight w:val="none"/>
              </w:rPr>
            </w:pPr>
          </w:p>
        </w:tc>
        <w:tc>
          <w:tcPr>
            <w:tcW w:w="1151" w:type="dxa"/>
          </w:tcPr>
          <w:p>
            <w:pPr>
              <w:pStyle w:val="14"/>
              <w:jc w:val="center"/>
              <w:rPr>
                <w:rFonts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tcPr>
          <w:p>
            <w:pPr>
              <w:pStyle w:val="14"/>
              <w:jc w:val="center"/>
              <w:rPr>
                <w:rFonts w:hAnsi="宋体"/>
                <w:color w:val="auto"/>
                <w:sz w:val="18"/>
                <w:szCs w:val="18"/>
                <w:highlight w:val="none"/>
              </w:rPr>
            </w:pPr>
          </w:p>
        </w:tc>
        <w:tc>
          <w:tcPr>
            <w:tcW w:w="1660" w:type="dxa"/>
          </w:tcPr>
          <w:p>
            <w:pPr>
              <w:pStyle w:val="14"/>
              <w:jc w:val="center"/>
              <w:rPr>
                <w:rFonts w:hAnsi="宋体"/>
                <w:color w:val="auto"/>
                <w:sz w:val="18"/>
                <w:szCs w:val="18"/>
                <w:highlight w:val="none"/>
              </w:rPr>
            </w:pPr>
          </w:p>
        </w:tc>
        <w:tc>
          <w:tcPr>
            <w:tcW w:w="1349" w:type="dxa"/>
          </w:tcPr>
          <w:p>
            <w:pPr>
              <w:pStyle w:val="14"/>
              <w:jc w:val="center"/>
              <w:rPr>
                <w:rFonts w:hAnsi="宋体"/>
                <w:color w:val="auto"/>
                <w:sz w:val="18"/>
                <w:szCs w:val="18"/>
                <w:highlight w:val="none"/>
              </w:rPr>
            </w:pPr>
          </w:p>
        </w:tc>
        <w:tc>
          <w:tcPr>
            <w:tcW w:w="1313" w:type="dxa"/>
          </w:tcPr>
          <w:p>
            <w:pPr>
              <w:pStyle w:val="14"/>
              <w:jc w:val="center"/>
              <w:rPr>
                <w:rFonts w:hAnsi="宋体"/>
                <w:color w:val="auto"/>
                <w:sz w:val="18"/>
                <w:szCs w:val="18"/>
                <w:highlight w:val="none"/>
              </w:rPr>
            </w:pPr>
          </w:p>
        </w:tc>
        <w:tc>
          <w:tcPr>
            <w:tcW w:w="944" w:type="dxa"/>
          </w:tcPr>
          <w:p>
            <w:pPr>
              <w:pStyle w:val="14"/>
              <w:jc w:val="center"/>
              <w:rPr>
                <w:rFonts w:hAnsi="宋体"/>
                <w:color w:val="auto"/>
                <w:sz w:val="18"/>
                <w:szCs w:val="18"/>
                <w:highlight w:val="none"/>
              </w:rPr>
            </w:pPr>
          </w:p>
        </w:tc>
        <w:tc>
          <w:tcPr>
            <w:tcW w:w="1598" w:type="dxa"/>
          </w:tcPr>
          <w:p>
            <w:pPr>
              <w:pStyle w:val="14"/>
              <w:jc w:val="center"/>
              <w:rPr>
                <w:rFonts w:hAnsi="宋体"/>
                <w:color w:val="auto"/>
                <w:sz w:val="18"/>
                <w:szCs w:val="18"/>
                <w:highlight w:val="none"/>
              </w:rPr>
            </w:pPr>
          </w:p>
        </w:tc>
        <w:tc>
          <w:tcPr>
            <w:tcW w:w="1123" w:type="dxa"/>
          </w:tcPr>
          <w:p>
            <w:pPr>
              <w:pStyle w:val="14"/>
              <w:jc w:val="center"/>
              <w:rPr>
                <w:rFonts w:hAnsi="宋体"/>
                <w:color w:val="auto"/>
                <w:sz w:val="18"/>
                <w:szCs w:val="18"/>
                <w:highlight w:val="none"/>
              </w:rPr>
            </w:pPr>
          </w:p>
        </w:tc>
        <w:tc>
          <w:tcPr>
            <w:tcW w:w="1151" w:type="dxa"/>
          </w:tcPr>
          <w:p>
            <w:pPr>
              <w:pStyle w:val="14"/>
              <w:jc w:val="center"/>
              <w:rPr>
                <w:rFonts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tcPr>
          <w:p>
            <w:pPr>
              <w:pStyle w:val="14"/>
              <w:jc w:val="center"/>
              <w:rPr>
                <w:rFonts w:hAnsi="宋体"/>
                <w:color w:val="auto"/>
                <w:sz w:val="18"/>
                <w:szCs w:val="18"/>
                <w:highlight w:val="none"/>
              </w:rPr>
            </w:pPr>
          </w:p>
        </w:tc>
        <w:tc>
          <w:tcPr>
            <w:tcW w:w="1660" w:type="dxa"/>
          </w:tcPr>
          <w:p>
            <w:pPr>
              <w:pStyle w:val="14"/>
              <w:jc w:val="center"/>
              <w:rPr>
                <w:rFonts w:hAnsi="宋体"/>
                <w:color w:val="auto"/>
                <w:sz w:val="18"/>
                <w:szCs w:val="18"/>
                <w:highlight w:val="none"/>
              </w:rPr>
            </w:pPr>
          </w:p>
        </w:tc>
        <w:tc>
          <w:tcPr>
            <w:tcW w:w="1349" w:type="dxa"/>
          </w:tcPr>
          <w:p>
            <w:pPr>
              <w:pStyle w:val="14"/>
              <w:jc w:val="center"/>
              <w:rPr>
                <w:rFonts w:hAnsi="宋体"/>
                <w:color w:val="auto"/>
                <w:sz w:val="18"/>
                <w:szCs w:val="18"/>
                <w:highlight w:val="none"/>
              </w:rPr>
            </w:pPr>
          </w:p>
        </w:tc>
        <w:tc>
          <w:tcPr>
            <w:tcW w:w="1313" w:type="dxa"/>
          </w:tcPr>
          <w:p>
            <w:pPr>
              <w:pStyle w:val="14"/>
              <w:jc w:val="center"/>
              <w:rPr>
                <w:rFonts w:hAnsi="宋体"/>
                <w:color w:val="auto"/>
                <w:sz w:val="18"/>
                <w:szCs w:val="18"/>
                <w:highlight w:val="none"/>
              </w:rPr>
            </w:pPr>
          </w:p>
        </w:tc>
        <w:tc>
          <w:tcPr>
            <w:tcW w:w="944" w:type="dxa"/>
          </w:tcPr>
          <w:p>
            <w:pPr>
              <w:pStyle w:val="14"/>
              <w:jc w:val="center"/>
              <w:rPr>
                <w:rFonts w:hAnsi="宋体"/>
                <w:color w:val="auto"/>
                <w:sz w:val="18"/>
                <w:szCs w:val="18"/>
                <w:highlight w:val="none"/>
              </w:rPr>
            </w:pPr>
          </w:p>
        </w:tc>
        <w:tc>
          <w:tcPr>
            <w:tcW w:w="1598" w:type="dxa"/>
          </w:tcPr>
          <w:p>
            <w:pPr>
              <w:pStyle w:val="14"/>
              <w:jc w:val="center"/>
              <w:rPr>
                <w:rFonts w:hAnsi="宋体"/>
                <w:color w:val="auto"/>
                <w:sz w:val="18"/>
                <w:szCs w:val="18"/>
                <w:highlight w:val="none"/>
              </w:rPr>
            </w:pPr>
          </w:p>
        </w:tc>
        <w:tc>
          <w:tcPr>
            <w:tcW w:w="1123" w:type="dxa"/>
          </w:tcPr>
          <w:p>
            <w:pPr>
              <w:pStyle w:val="14"/>
              <w:jc w:val="center"/>
              <w:rPr>
                <w:rFonts w:hAnsi="宋体"/>
                <w:color w:val="auto"/>
                <w:sz w:val="18"/>
                <w:szCs w:val="18"/>
                <w:highlight w:val="none"/>
              </w:rPr>
            </w:pPr>
          </w:p>
        </w:tc>
        <w:tc>
          <w:tcPr>
            <w:tcW w:w="1151" w:type="dxa"/>
          </w:tcPr>
          <w:p>
            <w:pPr>
              <w:pStyle w:val="14"/>
              <w:jc w:val="center"/>
              <w:rPr>
                <w:rFonts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tcPr>
          <w:p>
            <w:pPr>
              <w:pStyle w:val="14"/>
              <w:jc w:val="center"/>
              <w:rPr>
                <w:rFonts w:hAnsi="宋体"/>
                <w:color w:val="auto"/>
                <w:sz w:val="18"/>
                <w:szCs w:val="18"/>
                <w:highlight w:val="none"/>
              </w:rPr>
            </w:pPr>
          </w:p>
        </w:tc>
        <w:tc>
          <w:tcPr>
            <w:tcW w:w="1660" w:type="dxa"/>
          </w:tcPr>
          <w:p>
            <w:pPr>
              <w:pStyle w:val="14"/>
              <w:jc w:val="center"/>
              <w:rPr>
                <w:rFonts w:hAnsi="宋体"/>
                <w:color w:val="auto"/>
                <w:sz w:val="18"/>
                <w:szCs w:val="18"/>
                <w:highlight w:val="none"/>
              </w:rPr>
            </w:pPr>
          </w:p>
        </w:tc>
        <w:tc>
          <w:tcPr>
            <w:tcW w:w="1349" w:type="dxa"/>
          </w:tcPr>
          <w:p>
            <w:pPr>
              <w:pStyle w:val="14"/>
              <w:jc w:val="center"/>
              <w:rPr>
                <w:rFonts w:hAnsi="宋体"/>
                <w:color w:val="auto"/>
                <w:sz w:val="18"/>
                <w:szCs w:val="18"/>
                <w:highlight w:val="none"/>
              </w:rPr>
            </w:pPr>
          </w:p>
        </w:tc>
        <w:tc>
          <w:tcPr>
            <w:tcW w:w="1313" w:type="dxa"/>
          </w:tcPr>
          <w:p>
            <w:pPr>
              <w:pStyle w:val="14"/>
              <w:jc w:val="center"/>
              <w:rPr>
                <w:rFonts w:hAnsi="宋体"/>
                <w:color w:val="auto"/>
                <w:sz w:val="18"/>
                <w:szCs w:val="18"/>
                <w:highlight w:val="none"/>
              </w:rPr>
            </w:pPr>
          </w:p>
        </w:tc>
        <w:tc>
          <w:tcPr>
            <w:tcW w:w="944" w:type="dxa"/>
          </w:tcPr>
          <w:p>
            <w:pPr>
              <w:pStyle w:val="14"/>
              <w:jc w:val="center"/>
              <w:rPr>
                <w:rFonts w:hAnsi="宋体"/>
                <w:color w:val="auto"/>
                <w:sz w:val="18"/>
                <w:szCs w:val="18"/>
                <w:highlight w:val="none"/>
              </w:rPr>
            </w:pPr>
          </w:p>
        </w:tc>
        <w:tc>
          <w:tcPr>
            <w:tcW w:w="1598" w:type="dxa"/>
          </w:tcPr>
          <w:p>
            <w:pPr>
              <w:pStyle w:val="14"/>
              <w:jc w:val="center"/>
              <w:rPr>
                <w:rFonts w:hAnsi="宋体"/>
                <w:color w:val="auto"/>
                <w:sz w:val="18"/>
                <w:szCs w:val="18"/>
                <w:highlight w:val="none"/>
              </w:rPr>
            </w:pPr>
          </w:p>
        </w:tc>
        <w:tc>
          <w:tcPr>
            <w:tcW w:w="1123" w:type="dxa"/>
          </w:tcPr>
          <w:p>
            <w:pPr>
              <w:pStyle w:val="14"/>
              <w:jc w:val="center"/>
              <w:rPr>
                <w:rFonts w:hAnsi="宋体"/>
                <w:color w:val="auto"/>
                <w:sz w:val="18"/>
                <w:szCs w:val="18"/>
                <w:highlight w:val="none"/>
              </w:rPr>
            </w:pPr>
          </w:p>
        </w:tc>
        <w:tc>
          <w:tcPr>
            <w:tcW w:w="1151" w:type="dxa"/>
          </w:tcPr>
          <w:p>
            <w:pPr>
              <w:pStyle w:val="14"/>
              <w:jc w:val="center"/>
              <w:rPr>
                <w:rFonts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tcPr>
          <w:p>
            <w:pPr>
              <w:pStyle w:val="14"/>
              <w:jc w:val="center"/>
              <w:rPr>
                <w:rFonts w:hAnsi="宋体"/>
                <w:color w:val="auto"/>
                <w:sz w:val="18"/>
                <w:szCs w:val="18"/>
                <w:highlight w:val="none"/>
              </w:rPr>
            </w:pPr>
          </w:p>
        </w:tc>
        <w:tc>
          <w:tcPr>
            <w:tcW w:w="1660" w:type="dxa"/>
          </w:tcPr>
          <w:p>
            <w:pPr>
              <w:pStyle w:val="14"/>
              <w:jc w:val="center"/>
              <w:rPr>
                <w:rFonts w:hAnsi="宋体"/>
                <w:color w:val="auto"/>
                <w:sz w:val="18"/>
                <w:szCs w:val="18"/>
                <w:highlight w:val="none"/>
              </w:rPr>
            </w:pPr>
          </w:p>
        </w:tc>
        <w:tc>
          <w:tcPr>
            <w:tcW w:w="1349" w:type="dxa"/>
          </w:tcPr>
          <w:p>
            <w:pPr>
              <w:pStyle w:val="14"/>
              <w:jc w:val="center"/>
              <w:rPr>
                <w:rFonts w:hAnsi="宋体"/>
                <w:color w:val="auto"/>
                <w:sz w:val="18"/>
                <w:szCs w:val="18"/>
                <w:highlight w:val="none"/>
              </w:rPr>
            </w:pPr>
          </w:p>
        </w:tc>
        <w:tc>
          <w:tcPr>
            <w:tcW w:w="1313" w:type="dxa"/>
          </w:tcPr>
          <w:p>
            <w:pPr>
              <w:pStyle w:val="14"/>
              <w:jc w:val="center"/>
              <w:rPr>
                <w:rFonts w:hAnsi="宋体"/>
                <w:color w:val="auto"/>
                <w:sz w:val="18"/>
                <w:szCs w:val="18"/>
                <w:highlight w:val="none"/>
              </w:rPr>
            </w:pPr>
          </w:p>
        </w:tc>
        <w:tc>
          <w:tcPr>
            <w:tcW w:w="944" w:type="dxa"/>
          </w:tcPr>
          <w:p>
            <w:pPr>
              <w:pStyle w:val="14"/>
              <w:jc w:val="center"/>
              <w:rPr>
                <w:rFonts w:hAnsi="宋体"/>
                <w:color w:val="auto"/>
                <w:sz w:val="18"/>
                <w:szCs w:val="18"/>
                <w:highlight w:val="none"/>
              </w:rPr>
            </w:pPr>
          </w:p>
        </w:tc>
        <w:tc>
          <w:tcPr>
            <w:tcW w:w="1598" w:type="dxa"/>
          </w:tcPr>
          <w:p>
            <w:pPr>
              <w:pStyle w:val="14"/>
              <w:jc w:val="center"/>
              <w:rPr>
                <w:rFonts w:hAnsi="宋体"/>
                <w:color w:val="auto"/>
                <w:sz w:val="18"/>
                <w:szCs w:val="18"/>
                <w:highlight w:val="none"/>
              </w:rPr>
            </w:pPr>
          </w:p>
        </w:tc>
        <w:tc>
          <w:tcPr>
            <w:tcW w:w="1123" w:type="dxa"/>
          </w:tcPr>
          <w:p>
            <w:pPr>
              <w:pStyle w:val="14"/>
              <w:jc w:val="center"/>
              <w:rPr>
                <w:rFonts w:hAnsi="宋体"/>
                <w:color w:val="auto"/>
                <w:sz w:val="18"/>
                <w:szCs w:val="18"/>
                <w:highlight w:val="none"/>
              </w:rPr>
            </w:pPr>
          </w:p>
        </w:tc>
        <w:tc>
          <w:tcPr>
            <w:tcW w:w="1151" w:type="dxa"/>
          </w:tcPr>
          <w:p>
            <w:pPr>
              <w:pStyle w:val="14"/>
              <w:jc w:val="center"/>
              <w:rPr>
                <w:rFonts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tcPr>
          <w:p>
            <w:pPr>
              <w:pStyle w:val="14"/>
              <w:jc w:val="center"/>
              <w:rPr>
                <w:rFonts w:hAnsi="宋体"/>
                <w:color w:val="auto"/>
                <w:sz w:val="18"/>
                <w:szCs w:val="18"/>
                <w:highlight w:val="none"/>
              </w:rPr>
            </w:pPr>
          </w:p>
        </w:tc>
        <w:tc>
          <w:tcPr>
            <w:tcW w:w="1660" w:type="dxa"/>
          </w:tcPr>
          <w:p>
            <w:pPr>
              <w:pStyle w:val="14"/>
              <w:jc w:val="center"/>
              <w:rPr>
                <w:rFonts w:hAnsi="宋体"/>
                <w:color w:val="auto"/>
                <w:sz w:val="18"/>
                <w:szCs w:val="18"/>
                <w:highlight w:val="none"/>
              </w:rPr>
            </w:pPr>
          </w:p>
        </w:tc>
        <w:tc>
          <w:tcPr>
            <w:tcW w:w="1349" w:type="dxa"/>
          </w:tcPr>
          <w:p>
            <w:pPr>
              <w:pStyle w:val="14"/>
              <w:jc w:val="center"/>
              <w:rPr>
                <w:rFonts w:hAnsi="宋体"/>
                <w:color w:val="auto"/>
                <w:sz w:val="18"/>
                <w:szCs w:val="18"/>
                <w:highlight w:val="none"/>
              </w:rPr>
            </w:pPr>
          </w:p>
        </w:tc>
        <w:tc>
          <w:tcPr>
            <w:tcW w:w="1313" w:type="dxa"/>
          </w:tcPr>
          <w:p>
            <w:pPr>
              <w:pStyle w:val="14"/>
              <w:jc w:val="center"/>
              <w:rPr>
                <w:rFonts w:hAnsi="宋体"/>
                <w:color w:val="auto"/>
                <w:sz w:val="18"/>
                <w:szCs w:val="18"/>
                <w:highlight w:val="none"/>
              </w:rPr>
            </w:pPr>
          </w:p>
        </w:tc>
        <w:tc>
          <w:tcPr>
            <w:tcW w:w="944" w:type="dxa"/>
          </w:tcPr>
          <w:p>
            <w:pPr>
              <w:pStyle w:val="14"/>
              <w:jc w:val="center"/>
              <w:rPr>
                <w:rFonts w:hAnsi="宋体"/>
                <w:color w:val="auto"/>
                <w:sz w:val="18"/>
                <w:szCs w:val="18"/>
                <w:highlight w:val="none"/>
              </w:rPr>
            </w:pPr>
          </w:p>
        </w:tc>
        <w:tc>
          <w:tcPr>
            <w:tcW w:w="1598" w:type="dxa"/>
          </w:tcPr>
          <w:p>
            <w:pPr>
              <w:pStyle w:val="14"/>
              <w:jc w:val="center"/>
              <w:rPr>
                <w:rFonts w:hAnsi="宋体"/>
                <w:color w:val="auto"/>
                <w:sz w:val="18"/>
                <w:szCs w:val="18"/>
                <w:highlight w:val="none"/>
              </w:rPr>
            </w:pPr>
          </w:p>
        </w:tc>
        <w:tc>
          <w:tcPr>
            <w:tcW w:w="1123" w:type="dxa"/>
          </w:tcPr>
          <w:p>
            <w:pPr>
              <w:pStyle w:val="14"/>
              <w:jc w:val="center"/>
              <w:rPr>
                <w:rFonts w:hAnsi="宋体"/>
                <w:color w:val="auto"/>
                <w:sz w:val="18"/>
                <w:szCs w:val="18"/>
                <w:highlight w:val="none"/>
              </w:rPr>
            </w:pPr>
          </w:p>
        </w:tc>
        <w:tc>
          <w:tcPr>
            <w:tcW w:w="1151" w:type="dxa"/>
          </w:tcPr>
          <w:p>
            <w:pPr>
              <w:pStyle w:val="14"/>
              <w:jc w:val="center"/>
              <w:rPr>
                <w:rFonts w:hAnsi="宋体"/>
                <w:color w:val="auto"/>
                <w:sz w:val="18"/>
                <w:szCs w:val="18"/>
                <w:highlight w:val="none"/>
              </w:rPr>
            </w:pPr>
          </w:p>
        </w:tc>
      </w:tr>
      <w:bookmarkEnd w:id="426"/>
    </w:tbl>
    <w:p>
      <w:pPr>
        <w:pStyle w:val="34"/>
        <w:spacing w:before="312" w:after="312"/>
        <w:rPr>
          <w:color w:val="auto"/>
          <w:sz w:val="21"/>
          <w:szCs w:val="21"/>
          <w:highlight w:val="none"/>
        </w:rPr>
      </w:pPr>
      <w:bookmarkStart w:id="427" w:name="_Toc38145761"/>
      <w:bookmarkStart w:id="428" w:name="_Toc78989289"/>
      <w:bookmarkStart w:id="429" w:name="_Toc18358"/>
      <w:r>
        <w:rPr>
          <w:color w:val="auto"/>
          <w:sz w:val="21"/>
          <w:szCs w:val="21"/>
          <w:highlight w:val="none"/>
        </w:rPr>
        <w:t xml:space="preserve">3  </w:t>
      </w:r>
      <w:r>
        <w:rPr>
          <w:rFonts w:hint="eastAsia"/>
          <w:b w:val="0"/>
          <w:bCs/>
          <w:color w:val="auto"/>
          <w:sz w:val="21"/>
          <w:szCs w:val="21"/>
          <w:highlight w:val="none"/>
        </w:rPr>
        <w:t>投标方技术偏差</w:t>
      </w:r>
      <w:bookmarkEnd w:id="427"/>
      <w:bookmarkEnd w:id="428"/>
      <w:bookmarkEnd w:id="429"/>
    </w:p>
    <w:p>
      <w:pPr>
        <w:pStyle w:val="35"/>
        <w:rPr>
          <w:color w:val="auto"/>
          <w:sz w:val="21"/>
          <w:szCs w:val="21"/>
          <w:highlight w:val="none"/>
        </w:rPr>
      </w:pPr>
      <w:bookmarkStart w:id="430" w:name="_Toc23023"/>
      <w:bookmarkStart w:id="431" w:name="_Toc78989290"/>
      <w:bookmarkStart w:id="432" w:name="_Toc38145762"/>
      <w:r>
        <w:rPr>
          <w:color w:val="auto"/>
          <w:sz w:val="21"/>
          <w:szCs w:val="21"/>
          <w:highlight w:val="none"/>
        </w:rPr>
        <w:t>3.1</w:t>
      </w:r>
      <w:r>
        <w:rPr>
          <w:rFonts w:hint="eastAsia"/>
          <w:b w:val="0"/>
          <w:bCs/>
          <w:color w:val="auto"/>
          <w:sz w:val="21"/>
          <w:szCs w:val="21"/>
          <w:highlight w:val="none"/>
        </w:rPr>
        <w:t>投标方技术偏差</w:t>
      </w:r>
      <w:bookmarkEnd w:id="430"/>
      <w:bookmarkEnd w:id="431"/>
      <w:bookmarkEnd w:id="432"/>
    </w:p>
    <w:p>
      <w:pPr>
        <w:ind w:firstLine="400"/>
        <w:rPr>
          <w:color w:val="auto"/>
          <w:highlight w:val="none"/>
        </w:rPr>
      </w:pPr>
      <w:r>
        <w:rPr>
          <w:color w:val="auto"/>
          <w:highlight w:val="none"/>
        </w:rPr>
        <w:t>投标方应将所供设备与本采购标准有差异之处，无论优于或劣于本</w:t>
      </w:r>
      <w:r>
        <w:rPr>
          <w:rFonts w:hint="eastAsia"/>
          <w:color w:val="auto"/>
          <w:highlight w:val="none"/>
        </w:rPr>
        <w:t>技术</w:t>
      </w:r>
      <w:r>
        <w:rPr>
          <w:color w:val="auto"/>
          <w:highlight w:val="none"/>
        </w:rPr>
        <w:t>规范书要求，均汇集成此表。</w:t>
      </w:r>
    </w:p>
    <w:p>
      <w:pPr>
        <w:ind w:firstLine="360"/>
        <w:jc w:val="center"/>
        <w:rPr>
          <w:rFonts w:hint="default" w:ascii="Times New Roman" w:hAnsi="Times New Roman" w:eastAsia="黑体" w:cs="Times New Roman"/>
          <w:b w:val="0"/>
          <w:bCs/>
          <w:color w:val="auto"/>
          <w:kern w:val="0"/>
          <w:sz w:val="18"/>
          <w:szCs w:val="24"/>
          <w:highlight w:val="none"/>
          <w:lang w:val="en-US" w:eastAsia="zh-CN" w:bidi="ar-SA"/>
        </w:rPr>
      </w:pPr>
      <w:r>
        <w:rPr>
          <w:rFonts w:hint="default" w:ascii="Times New Roman" w:hAnsi="Times New Roman" w:eastAsia="黑体" w:cs="Times New Roman"/>
          <w:b w:val="0"/>
          <w:bCs/>
          <w:color w:val="auto"/>
          <w:kern w:val="0"/>
          <w:sz w:val="18"/>
          <w:szCs w:val="24"/>
          <w:highlight w:val="none"/>
          <w:lang w:val="en-US" w:eastAsia="zh-CN" w:bidi="ar-SA"/>
        </w:rPr>
        <w:t>表3.1 投标单位技术差异表</w:t>
      </w:r>
    </w:p>
    <w:tbl>
      <w:tblPr>
        <w:tblStyle w:val="27"/>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
        <w:gridCol w:w="1820"/>
        <w:gridCol w:w="2607"/>
        <w:gridCol w:w="1709"/>
        <w:gridCol w:w="2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dxa"/>
            <w:vAlign w:val="center"/>
          </w:tcPr>
          <w:p>
            <w:pPr>
              <w:pStyle w:val="37"/>
              <w:spacing w:line="240" w:lineRule="auto"/>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序号</w:t>
            </w:r>
          </w:p>
        </w:tc>
        <w:tc>
          <w:tcPr>
            <w:tcW w:w="1820" w:type="dxa"/>
            <w:vAlign w:val="center"/>
          </w:tcPr>
          <w:p>
            <w:pPr>
              <w:pStyle w:val="37"/>
              <w:spacing w:line="240" w:lineRule="auto"/>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招标文件条目</w:t>
            </w:r>
          </w:p>
        </w:tc>
        <w:tc>
          <w:tcPr>
            <w:tcW w:w="2607" w:type="dxa"/>
            <w:vAlign w:val="center"/>
          </w:tcPr>
          <w:p>
            <w:pPr>
              <w:pStyle w:val="37"/>
              <w:spacing w:line="240" w:lineRule="auto"/>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招标文件简要内容</w:t>
            </w:r>
          </w:p>
        </w:tc>
        <w:tc>
          <w:tcPr>
            <w:tcW w:w="1709" w:type="dxa"/>
            <w:vAlign w:val="center"/>
          </w:tcPr>
          <w:p>
            <w:pPr>
              <w:pStyle w:val="37"/>
              <w:spacing w:line="240" w:lineRule="auto"/>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投标文件条目</w:t>
            </w:r>
          </w:p>
        </w:tc>
        <w:tc>
          <w:tcPr>
            <w:tcW w:w="2795" w:type="dxa"/>
            <w:vAlign w:val="center"/>
          </w:tcPr>
          <w:p>
            <w:pPr>
              <w:pStyle w:val="37"/>
              <w:spacing w:line="240" w:lineRule="auto"/>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投标文件简要内容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923" w:type="dxa"/>
            <w:vAlign w:val="center"/>
          </w:tcPr>
          <w:p>
            <w:pPr>
              <w:pStyle w:val="69"/>
              <w:spacing w:line="240" w:lineRule="auto"/>
              <w:jc w:val="center"/>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1</w:t>
            </w:r>
          </w:p>
        </w:tc>
        <w:tc>
          <w:tcPr>
            <w:tcW w:w="1820" w:type="dxa"/>
            <w:vAlign w:val="center"/>
          </w:tcPr>
          <w:p>
            <w:pPr>
              <w:pStyle w:val="69"/>
              <w:spacing w:line="240" w:lineRule="auto"/>
              <w:jc w:val="center"/>
              <w:rPr>
                <w:rFonts w:hint="default" w:ascii="Times New Roman" w:hAnsi="Times New Roman" w:eastAsia="宋体" w:cs="Times New Roman"/>
                <w:color w:val="auto"/>
                <w:highlight w:val="none"/>
              </w:rPr>
            </w:pPr>
          </w:p>
        </w:tc>
        <w:tc>
          <w:tcPr>
            <w:tcW w:w="2607" w:type="dxa"/>
            <w:vAlign w:val="center"/>
          </w:tcPr>
          <w:p>
            <w:pPr>
              <w:pStyle w:val="69"/>
              <w:spacing w:line="240" w:lineRule="auto"/>
              <w:jc w:val="center"/>
              <w:rPr>
                <w:rFonts w:hint="default" w:ascii="Times New Roman" w:hAnsi="Times New Roman" w:eastAsia="宋体" w:cs="Times New Roman"/>
                <w:color w:val="auto"/>
                <w:highlight w:val="none"/>
              </w:rPr>
            </w:pPr>
          </w:p>
        </w:tc>
        <w:tc>
          <w:tcPr>
            <w:tcW w:w="1709" w:type="dxa"/>
            <w:vAlign w:val="center"/>
          </w:tcPr>
          <w:p>
            <w:pPr>
              <w:pStyle w:val="69"/>
              <w:spacing w:line="240" w:lineRule="auto"/>
              <w:jc w:val="center"/>
              <w:rPr>
                <w:rFonts w:hint="default" w:ascii="Times New Roman" w:hAnsi="Times New Roman" w:eastAsia="宋体" w:cs="Times New Roman"/>
                <w:color w:val="auto"/>
                <w:highlight w:val="none"/>
              </w:rPr>
            </w:pPr>
          </w:p>
        </w:tc>
        <w:tc>
          <w:tcPr>
            <w:tcW w:w="2795" w:type="dxa"/>
            <w:vAlign w:val="center"/>
          </w:tcPr>
          <w:p>
            <w:pPr>
              <w:pStyle w:val="69"/>
              <w:spacing w:line="240" w:lineRule="auto"/>
              <w:jc w:val="center"/>
              <w:rPr>
                <w:rFonts w:hint="default" w:ascii="Times New Roman" w:hAnsi="Times New Roman" w:eastAsia="宋体" w:cs="Times New Roman"/>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923" w:type="dxa"/>
            <w:vAlign w:val="center"/>
          </w:tcPr>
          <w:p>
            <w:pPr>
              <w:pStyle w:val="69"/>
              <w:spacing w:line="240" w:lineRule="auto"/>
              <w:jc w:val="center"/>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2</w:t>
            </w:r>
          </w:p>
        </w:tc>
        <w:tc>
          <w:tcPr>
            <w:tcW w:w="1820" w:type="dxa"/>
            <w:vAlign w:val="center"/>
          </w:tcPr>
          <w:p>
            <w:pPr>
              <w:pStyle w:val="69"/>
              <w:spacing w:line="240" w:lineRule="auto"/>
              <w:jc w:val="center"/>
              <w:rPr>
                <w:rFonts w:hint="default" w:ascii="Times New Roman" w:hAnsi="Times New Roman" w:eastAsia="宋体" w:cs="Times New Roman"/>
                <w:color w:val="auto"/>
                <w:highlight w:val="none"/>
              </w:rPr>
            </w:pPr>
          </w:p>
        </w:tc>
        <w:tc>
          <w:tcPr>
            <w:tcW w:w="2607" w:type="dxa"/>
            <w:vAlign w:val="center"/>
          </w:tcPr>
          <w:p>
            <w:pPr>
              <w:pStyle w:val="69"/>
              <w:spacing w:line="240" w:lineRule="auto"/>
              <w:jc w:val="center"/>
              <w:rPr>
                <w:rFonts w:hint="default" w:ascii="Times New Roman" w:hAnsi="Times New Roman" w:eastAsia="宋体" w:cs="Times New Roman"/>
                <w:color w:val="auto"/>
                <w:highlight w:val="none"/>
              </w:rPr>
            </w:pPr>
          </w:p>
        </w:tc>
        <w:tc>
          <w:tcPr>
            <w:tcW w:w="1709" w:type="dxa"/>
            <w:vAlign w:val="center"/>
          </w:tcPr>
          <w:p>
            <w:pPr>
              <w:pStyle w:val="69"/>
              <w:spacing w:line="240" w:lineRule="auto"/>
              <w:jc w:val="center"/>
              <w:rPr>
                <w:rFonts w:hint="default" w:ascii="Times New Roman" w:hAnsi="Times New Roman" w:eastAsia="宋体" w:cs="Times New Roman"/>
                <w:color w:val="auto"/>
                <w:highlight w:val="none"/>
              </w:rPr>
            </w:pPr>
          </w:p>
        </w:tc>
        <w:tc>
          <w:tcPr>
            <w:tcW w:w="2795" w:type="dxa"/>
            <w:vAlign w:val="center"/>
          </w:tcPr>
          <w:p>
            <w:pPr>
              <w:pStyle w:val="69"/>
              <w:spacing w:line="240" w:lineRule="auto"/>
              <w:jc w:val="center"/>
              <w:rPr>
                <w:rFonts w:hint="default" w:ascii="Times New Roman" w:hAnsi="Times New Roman" w:eastAsia="宋体" w:cs="Times New Roman"/>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923" w:type="dxa"/>
            <w:vAlign w:val="center"/>
          </w:tcPr>
          <w:p>
            <w:pPr>
              <w:pStyle w:val="69"/>
              <w:spacing w:line="240" w:lineRule="auto"/>
              <w:jc w:val="center"/>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3</w:t>
            </w:r>
          </w:p>
        </w:tc>
        <w:tc>
          <w:tcPr>
            <w:tcW w:w="1820" w:type="dxa"/>
            <w:vAlign w:val="center"/>
          </w:tcPr>
          <w:p>
            <w:pPr>
              <w:pStyle w:val="69"/>
              <w:spacing w:line="240" w:lineRule="auto"/>
              <w:jc w:val="center"/>
              <w:rPr>
                <w:rFonts w:hint="default" w:ascii="Times New Roman" w:hAnsi="Times New Roman" w:eastAsia="宋体" w:cs="Times New Roman"/>
                <w:color w:val="auto"/>
                <w:highlight w:val="none"/>
              </w:rPr>
            </w:pPr>
          </w:p>
        </w:tc>
        <w:tc>
          <w:tcPr>
            <w:tcW w:w="2607" w:type="dxa"/>
            <w:vAlign w:val="center"/>
          </w:tcPr>
          <w:p>
            <w:pPr>
              <w:pStyle w:val="69"/>
              <w:spacing w:line="240" w:lineRule="auto"/>
              <w:jc w:val="center"/>
              <w:rPr>
                <w:rFonts w:hint="default" w:ascii="Times New Roman" w:hAnsi="Times New Roman" w:eastAsia="宋体" w:cs="Times New Roman"/>
                <w:color w:val="auto"/>
                <w:highlight w:val="none"/>
              </w:rPr>
            </w:pPr>
          </w:p>
        </w:tc>
        <w:tc>
          <w:tcPr>
            <w:tcW w:w="1709" w:type="dxa"/>
            <w:vAlign w:val="center"/>
          </w:tcPr>
          <w:p>
            <w:pPr>
              <w:pStyle w:val="69"/>
              <w:spacing w:line="240" w:lineRule="auto"/>
              <w:jc w:val="center"/>
              <w:rPr>
                <w:rFonts w:hint="default" w:ascii="Times New Roman" w:hAnsi="Times New Roman" w:eastAsia="宋体" w:cs="Times New Roman"/>
                <w:color w:val="auto"/>
                <w:highlight w:val="none"/>
              </w:rPr>
            </w:pPr>
          </w:p>
        </w:tc>
        <w:tc>
          <w:tcPr>
            <w:tcW w:w="2795" w:type="dxa"/>
            <w:vAlign w:val="center"/>
          </w:tcPr>
          <w:p>
            <w:pPr>
              <w:pStyle w:val="69"/>
              <w:spacing w:line="240" w:lineRule="auto"/>
              <w:jc w:val="center"/>
              <w:rPr>
                <w:rFonts w:hint="default" w:ascii="Times New Roman" w:hAnsi="Times New Roman" w:eastAsia="宋体" w:cs="Times New Roman"/>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923" w:type="dxa"/>
            <w:vAlign w:val="center"/>
          </w:tcPr>
          <w:p>
            <w:pPr>
              <w:pStyle w:val="69"/>
              <w:spacing w:line="240" w:lineRule="auto"/>
              <w:jc w:val="center"/>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4</w:t>
            </w:r>
          </w:p>
        </w:tc>
        <w:tc>
          <w:tcPr>
            <w:tcW w:w="1820" w:type="dxa"/>
            <w:vAlign w:val="center"/>
          </w:tcPr>
          <w:p>
            <w:pPr>
              <w:pStyle w:val="69"/>
              <w:spacing w:line="240" w:lineRule="auto"/>
              <w:jc w:val="center"/>
              <w:rPr>
                <w:rFonts w:hint="default" w:ascii="Times New Roman" w:hAnsi="Times New Roman" w:eastAsia="宋体" w:cs="Times New Roman"/>
                <w:color w:val="auto"/>
                <w:highlight w:val="none"/>
              </w:rPr>
            </w:pPr>
          </w:p>
        </w:tc>
        <w:tc>
          <w:tcPr>
            <w:tcW w:w="2607" w:type="dxa"/>
            <w:vAlign w:val="center"/>
          </w:tcPr>
          <w:p>
            <w:pPr>
              <w:pStyle w:val="69"/>
              <w:spacing w:line="240" w:lineRule="auto"/>
              <w:jc w:val="center"/>
              <w:rPr>
                <w:rFonts w:hint="default" w:ascii="Times New Roman" w:hAnsi="Times New Roman" w:eastAsia="宋体" w:cs="Times New Roman"/>
                <w:color w:val="auto"/>
                <w:highlight w:val="none"/>
              </w:rPr>
            </w:pPr>
          </w:p>
        </w:tc>
        <w:tc>
          <w:tcPr>
            <w:tcW w:w="1709" w:type="dxa"/>
            <w:vAlign w:val="center"/>
          </w:tcPr>
          <w:p>
            <w:pPr>
              <w:pStyle w:val="69"/>
              <w:spacing w:line="240" w:lineRule="auto"/>
              <w:jc w:val="center"/>
              <w:rPr>
                <w:rFonts w:hint="default" w:ascii="Times New Roman" w:hAnsi="Times New Roman" w:eastAsia="宋体" w:cs="Times New Roman"/>
                <w:color w:val="auto"/>
                <w:highlight w:val="none"/>
              </w:rPr>
            </w:pPr>
          </w:p>
        </w:tc>
        <w:tc>
          <w:tcPr>
            <w:tcW w:w="2795" w:type="dxa"/>
            <w:vAlign w:val="center"/>
          </w:tcPr>
          <w:p>
            <w:pPr>
              <w:pStyle w:val="69"/>
              <w:spacing w:line="240" w:lineRule="auto"/>
              <w:jc w:val="center"/>
              <w:rPr>
                <w:rFonts w:hint="default" w:ascii="Times New Roman" w:hAnsi="Times New Roman" w:eastAsia="宋体" w:cs="Times New Roman"/>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923" w:type="dxa"/>
            <w:vAlign w:val="center"/>
          </w:tcPr>
          <w:p>
            <w:pPr>
              <w:pStyle w:val="69"/>
              <w:spacing w:line="240" w:lineRule="auto"/>
              <w:jc w:val="center"/>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5</w:t>
            </w:r>
          </w:p>
        </w:tc>
        <w:tc>
          <w:tcPr>
            <w:tcW w:w="1820" w:type="dxa"/>
            <w:vAlign w:val="center"/>
          </w:tcPr>
          <w:p>
            <w:pPr>
              <w:pStyle w:val="69"/>
              <w:spacing w:line="240" w:lineRule="auto"/>
              <w:jc w:val="center"/>
              <w:rPr>
                <w:rFonts w:hint="default" w:ascii="Times New Roman" w:hAnsi="Times New Roman" w:eastAsia="宋体" w:cs="Times New Roman"/>
                <w:color w:val="auto"/>
                <w:highlight w:val="none"/>
              </w:rPr>
            </w:pPr>
          </w:p>
        </w:tc>
        <w:tc>
          <w:tcPr>
            <w:tcW w:w="2607" w:type="dxa"/>
            <w:vAlign w:val="center"/>
          </w:tcPr>
          <w:p>
            <w:pPr>
              <w:pStyle w:val="69"/>
              <w:spacing w:line="240" w:lineRule="auto"/>
              <w:jc w:val="center"/>
              <w:rPr>
                <w:rFonts w:hint="default" w:ascii="Times New Roman" w:hAnsi="Times New Roman" w:eastAsia="宋体" w:cs="Times New Roman"/>
                <w:color w:val="auto"/>
                <w:highlight w:val="none"/>
              </w:rPr>
            </w:pPr>
          </w:p>
        </w:tc>
        <w:tc>
          <w:tcPr>
            <w:tcW w:w="1709" w:type="dxa"/>
            <w:vAlign w:val="center"/>
          </w:tcPr>
          <w:p>
            <w:pPr>
              <w:pStyle w:val="69"/>
              <w:spacing w:line="240" w:lineRule="auto"/>
              <w:jc w:val="center"/>
              <w:rPr>
                <w:rFonts w:hint="default" w:ascii="Times New Roman" w:hAnsi="Times New Roman" w:eastAsia="宋体" w:cs="Times New Roman"/>
                <w:color w:val="auto"/>
                <w:highlight w:val="none"/>
              </w:rPr>
            </w:pPr>
          </w:p>
        </w:tc>
        <w:tc>
          <w:tcPr>
            <w:tcW w:w="2795" w:type="dxa"/>
            <w:vAlign w:val="center"/>
          </w:tcPr>
          <w:p>
            <w:pPr>
              <w:pStyle w:val="69"/>
              <w:spacing w:line="240" w:lineRule="auto"/>
              <w:jc w:val="center"/>
              <w:rPr>
                <w:rFonts w:hint="default" w:ascii="Times New Roman" w:hAnsi="Times New Roman" w:eastAsia="宋体" w:cs="Times New Roman"/>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923" w:type="dxa"/>
            <w:vAlign w:val="center"/>
          </w:tcPr>
          <w:p>
            <w:pPr>
              <w:pStyle w:val="69"/>
              <w:spacing w:line="240" w:lineRule="auto"/>
              <w:jc w:val="center"/>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6</w:t>
            </w:r>
          </w:p>
        </w:tc>
        <w:tc>
          <w:tcPr>
            <w:tcW w:w="1820" w:type="dxa"/>
            <w:vAlign w:val="center"/>
          </w:tcPr>
          <w:p>
            <w:pPr>
              <w:pStyle w:val="69"/>
              <w:spacing w:line="240" w:lineRule="auto"/>
              <w:jc w:val="center"/>
              <w:rPr>
                <w:rFonts w:hint="default" w:ascii="Times New Roman" w:hAnsi="Times New Roman" w:eastAsia="宋体" w:cs="Times New Roman"/>
                <w:color w:val="auto"/>
                <w:highlight w:val="none"/>
              </w:rPr>
            </w:pPr>
          </w:p>
        </w:tc>
        <w:tc>
          <w:tcPr>
            <w:tcW w:w="2607" w:type="dxa"/>
            <w:vAlign w:val="center"/>
          </w:tcPr>
          <w:p>
            <w:pPr>
              <w:pStyle w:val="69"/>
              <w:spacing w:line="240" w:lineRule="auto"/>
              <w:jc w:val="center"/>
              <w:rPr>
                <w:rFonts w:hint="default" w:ascii="Times New Roman" w:hAnsi="Times New Roman" w:eastAsia="宋体" w:cs="Times New Roman"/>
                <w:color w:val="auto"/>
                <w:highlight w:val="none"/>
              </w:rPr>
            </w:pPr>
          </w:p>
        </w:tc>
        <w:tc>
          <w:tcPr>
            <w:tcW w:w="1709" w:type="dxa"/>
            <w:vAlign w:val="center"/>
          </w:tcPr>
          <w:p>
            <w:pPr>
              <w:pStyle w:val="69"/>
              <w:spacing w:line="240" w:lineRule="auto"/>
              <w:jc w:val="center"/>
              <w:rPr>
                <w:rFonts w:hint="default" w:ascii="Times New Roman" w:hAnsi="Times New Roman" w:eastAsia="宋体" w:cs="Times New Roman"/>
                <w:color w:val="auto"/>
                <w:highlight w:val="none"/>
              </w:rPr>
            </w:pPr>
          </w:p>
        </w:tc>
        <w:tc>
          <w:tcPr>
            <w:tcW w:w="2795" w:type="dxa"/>
            <w:vAlign w:val="center"/>
          </w:tcPr>
          <w:p>
            <w:pPr>
              <w:pStyle w:val="69"/>
              <w:spacing w:line="240" w:lineRule="auto"/>
              <w:jc w:val="center"/>
              <w:rPr>
                <w:rFonts w:hint="default" w:ascii="Times New Roman" w:hAnsi="Times New Roman" w:eastAsia="宋体" w:cs="Times New Roman"/>
                <w:color w:val="auto"/>
                <w:highlight w:val="none"/>
              </w:rPr>
            </w:pPr>
          </w:p>
        </w:tc>
      </w:tr>
    </w:tbl>
    <w:p>
      <w:pPr>
        <w:adjustRightInd w:val="0"/>
        <w:snapToGrid w:val="0"/>
        <w:spacing w:before="159" w:beforeLines="50"/>
        <w:ind w:firstLine="400"/>
        <w:rPr>
          <w:color w:val="auto"/>
          <w:szCs w:val="21"/>
          <w:highlight w:val="none"/>
        </w:rPr>
      </w:pPr>
      <w:r>
        <w:rPr>
          <w:color w:val="auto"/>
          <w:szCs w:val="21"/>
          <w:highlight w:val="none"/>
        </w:rPr>
        <w:t>投标方：</w:t>
      </w:r>
      <w:r>
        <w:rPr>
          <w:color w:val="auto"/>
          <w:szCs w:val="21"/>
          <w:highlight w:val="none"/>
          <w:u w:val="single"/>
        </w:rPr>
        <w:t xml:space="preserve">             </w:t>
      </w:r>
      <w:r>
        <w:rPr>
          <w:color w:val="auto"/>
          <w:szCs w:val="21"/>
          <w:highlight w:val="none"/>
        </w:rPr>
        <w:t xml:space="preserve">   盖章：</w:t>
      </w:r>
      <w:r>
        <w:rPr>
          <w:color w:val="auto"/>
          <w:szCs w:val="21"/>
          <w:highlight w:val="none"/>
          <w:u w:val="single"/>
        </w:rPr>
        <w:t xml:space="preserve">             </w:t>
      </w:r>
      <w:r>
        <w:rPr>
          <w:color w:val="auto"/>
          <w:szCs w:val="21"/>
          <w:highlight w:val="none"/>
        </w:rPr>
        <w:t xml:space="preserve"> </w:t>
      </w:r>
    </w:p>
    <w:p>
      <w:pPr>
        <w:pStyle w:val="35"/>
        <w:rPr>
          <w:color w:val="auto"/>
          <w:sz w:val="21"/>
          <w:szCs w:val="21"/>
          <w:highlight w:val="none"/>
        </w:rPr>
      </w:pPr>
      <w:bookmarkStart w:id="433" w:name="_Toc78989291"/>
      <w:bookmarkStart w:id="434" w:name="_Toc494114024"/>
      <w:bookmarkStart w:id="435" w:name="_Toc1752"/>
      <w:r>
        <w:rPr>
          <w:color w:val="auto"/>
          <w:sz w:val="21"/>
          <w:szCs w:val="21"/>
          <w:highlight w:val="none"/>
        </w:rPr>
        <w:t xml:space="preserve">3.2 </w:t>
      </w:r>
      <w:r>
        <w:rPr>
          <w:rFonts w:hint="eastAsia"/>
          <w:b w:val="0"/>
          <w:bCs/>
          <w:color w:val="auto"/>
          <w:sz w:val="21"/>
          <w:szCs w:val="21"/>
          <w:highlight w:val="none"/>
        </w:rPr>
        <w:t>投标方需说明的其他问题</w:t>
      </w:r>
      <w:bookmarkEnd w:id="433"/>
      <w:bookmarkEnd w:id="434"/>
      <w:bookmarkEnd w:id="435"/>
    </w:p>
    <w:p>
      <w:pPr>
        <w:ind w:firstLine="400"/>
        <w:rPr>
          <w:color w:val="auto"/>
          <w:highlight w:val="none"/>
        </w:rPr>
      </w:pPr>
      <w:r>
        <w:rPr>
          <w:color w:val="auto"/>
          <w:highlight w:val="none"/>
        </w:rPr>
        <w:t>如有需说明的其他问题，投标方应通过书面形式提交，并加盖公章。</w:t>
      </w:r>
    </w:p>
    <w:bookmarkEnd w:id="436"/>
    <w:sectPr>
      <w:pgSz w:w="11906" w:h="16838"/>
      <w:pgMar w:top="1134" w:right="1134" w:bottom="1134" w:left="1134" w:header="851" w:footer="992" w:gutter="0"/>
      <w:cols w:space="0" w:num="1"/>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00"/>
      </w:pPr>
      <w:r>
        <w:separator/>
      </w:r>
    </w:p>
  </w:endnote>
  <w:endnote w:type="continuationSeparator" w:id="1">
    <w:p>
      <w:pPr>
        <w:spacing w:line="240" w:lineRule="auto"/>
        <w:ind w:firstLine="4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auto"/>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360" w:firstLine="40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right" w:y="1"/>
      <w:ind w:firstLine="400"/>
    </w:pPr>
    <w:r>
      <w:fldChar w:fldCharType="begin"/>
    </w:r>
    <w:r>
      <w:instrText xml:space="preserve">PAGE  </w:instrText>
    </w:r>
    <w:r>
      <w:fldChar w:fldCharType="end"/>
    </w:r>
  </w:p>
  <w:p>
    <w:pPr>
      <w:ind w:right="360" w:firstLine="400"/>
      <w:jc w:val="center"/>
    </w:pPr>
    <w:r>
      <w:rPr>
        <w:kern w:val="0"/>
      </w:rPr>
      <w:t>-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0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00"/>
      <w:jc w:val="center"/>
    </w:pPr>
    <w:r>
      <w:fldChar w:fldCharType="begin"/>
    </w:r>
    <w:r>
      <w:instrText xml:space="preserve">PAGE   \* MERGEFORMAT</w:instrText>
    </w:r>
    <w:r>
      <w:fldChar w:fldCharType="separate"/>
    </w:r>
    <w:r>
      <w:rPr>
        <w:lang w:val="zh-CN"/>
      </w:rPr>
      <w:t>22</w:t>
    </w:r>
    <w:r>
      <w:rPr>
        <w:lang w:val="zh-CN"/>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0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00"/>
      <w:jc w:val="center"/>
    </w:pPr>
    <w:r>
      <w:fldChar w:fldCharType="begin"/>
    </w:r>
    <w:r>
      <w:instrText xml:space="preserve"> PAGE </w:instrText>
    </w:r>
    <w:r>
      <w:fldChar w:fldCharType="separate"/>
    </w:r>
    <w:r>
      <w:t>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00"/>
      </w:pPr>
      <w:r>
        <w:separator/>
      </w:r>
    </w:p>
  </w:footnote>
  <w:footnote w:type="continuationSeparator" w:id="1">
    <w:p>
      <w:pPr>
        <w:spacing w:line="360" w:lineRule="auto"/>
        <w:ind w:firstLine="40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left="7600" w:hanging="7600" w:hangingChars="3800"/>
      <w:jc w:val="center"/>
    </w:pPr>
    <w:r>
      <w:rPr>
        <w:rFonts w:hint="eastAsia" w:asciiTheme="minorEastAsia" w:hAnsiTheme="minorEastAsia" w:eastAsiaTheme="minorEastAsia"/>
        <w:szCs w:val="20"/>
      </w:rPr>
      <w:t>10kV</w:t>
    </w:r>
    <w:r>
      <w:rPr>
        <w:rFonts w:hint="eastAsia" w:asciiTheme="minorEastAsia" w:hAnsiTheme="minorEastAsia" w:eastAsiaTheme="minorEastAsia"/>
        <w:color w:val="FF0000"/>
        <w:szCs w:val="20"/>
      </w:rPr>
      <w:t>冷缩型电缆附件</w:t>
    </w:r>
    <w:r>
      <w:rPr>
        <w:rFonts w:hint="eastAsia" w:asciiTheme="minorEastAsia" w:hAnsiTheme="minorEastAsia" w:eastAsiaTheme="minorEastAsia"/>
        <w:szCs w:val="20"/>
      </w:rPr>
      <w:t>技术规范书（专用</w:t>
    </w:r>
    <w:r>
      <w:rPr>
        <w:rFonts w:hint="eastAsia"/>
      </w:rPr>
      <w:t>部分）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r>
      <w:rPr>
        <w:rFonts w:hint="eastAsia"/>
        <w:lang w:val="en-US" w:eastAsia="zh-CN"/>
      </w:rPr>
      <w:t>2</w:t>
    </w:r>
    <w:r>
      <w:rPr>
        <w:rFonts w:hint="eastAsia"/>
      </w:rPr>
      <w:t>0kV电力电缆附件技术规范书（专用部分）</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left="6840" w:hanging="6840" w:hangingChars="3800"/>
      <w:jc w:val="center"/>
      <w:rPr>
        <w:sz w:val="18"/>
        <w:szCs w:val="18"/>
      </w:rPr>
    </w:pPr>
    <w:r>
      <w:rPr>
        <w:rFonts w:hint="eastAsia" w:asciiTheme="minorEastAsia" w:hAnsiTheme="minorEastAsia" w:eastAsiaTheme="minorEastAsia"/>
        <w:sz w:val="18"/>
        <w:szCs w:val="18"/>
      </w:rPr>
      <w:t>10kV电力电缆附件技术规范书（专用</w:t>
    </w:r>
    <w:r>
      <w:rPr>
        <w:rFonts w:hint="eastAsia"/>
        <w:sz w:val="18"/>
        <w:szCs w:val="18"/>
      </w:rPr>
      <w:t>部分）</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0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11"/>
      <w:lvlText w:val=""/>
      <w:lvlJc w:val="left"/>
      <w:pPr>
        <w:tabs>
          <w:tab w:val="left" w:pos="360"/>
        </w:tabs>
        <w:ind w:left="360" w:hanging="360" w:hangingChars="200"/>
      </w:pPr>
      <w:rPr>
        <w:rFonts w:hint="default" w:ascii="Wingdings" w:hAnsi="Wingdings"/>
      </w:rPr>
    </w:lvl>
  </w:abstractNum>
  <w:abstractNum w:abstractNumId="1">
    <w:nsid w:val="0000001F"/>
    <w:multiLevelType w:val="multilevel"/>
    <w:tmpl w:val="0000001F"/>
    <w:lvl w:ilvl="0" w:tentative="0">
      <w:start w:val="1"/>
      <w:numFmt w:val="none"/>
      <w:lvlText w:val="11"/>
      <w:lvlJc w:val="left"/>
      <w:pPr>
        <w:tabs>
          <w:tab w:val="left" w:pos="425"/>
        </w:tabs>
        <w:ind w:left="0" w:firstLine="0"/>
      </w:pPr>
      <w:rPr>
        <w:rFonts w:hint="eastAsia"/>
      </w:rPr>
    </w:lvl>
    <w:lvl w:ilvl="1" w:tentative="0">
      <w:start w:val="1"/>
      <w:numFmt w:val="upperLetter"/>
      <w:pStyle w:val="3"/>
      <w:lvlText w:val="%2."/>
      <w:lvlJc w:val="left"/>
      <w:pPr>
        <w:tabs>
          <w:tab w:val="left" w:pos="1276"/>
        </w:tabs>
        <w:ind w:left="851" w:firstLine="0"/>
      </w:pPr>
      <w:rPr>
        <w:rFonts w:hint="eastAsia"/>
      </w:rPr>
    </w:lvl>
    <w:lvl w:ilvl="2" w:tentative="0">
      <w:start w:val="1"/>
      <w:numFmt w:val="decimal"/>
      <w:lvlText w:val="%3."/>
      <w:lvlJc w:val="left"/>
      <w:pPr>
        <w:tabs>
          <w:tab w:val="left" w:pos="2126"/>
        </w:tabs>
        <w:ind w:left="1701" w:firstLine="0"/>
      </w:pPr>
      <w:rPr>
        <w:rFonts w:hint="eastAsia"/>
      </w:rPr>
    </w:lvl>
    <w:lvl w:ilvl="3" w:tentative="0">
      <w:start w:val="1"/>
      <w:numFmt w:val="lowerLetter"/>
      <w:lvlText w:val="%4)"/>
      <w:lvlJc w:val="left"/>
      <w:pPr>
        <w:tabs>
          <w:tab w:val="left" w:pos="2976"/>
        </w:tabs>
        <w:ind w:left="2551" w:firstLine="0"/>
      </w:pPr>
      <w:rPr>
        <w:rFonts w:hint="eastAsia"/>
      </w:rPr>
    </w:lvl>
    <w:lvl w:ilvl="4" w:tentative="0">
      <w:start w:val="1"/>
      <w:numFmt w:val="decimal"/>
      <w:lvlText w:val="(%5)"/>
      <w:lvlJc w:val="left"/>
      <w:pPr>
        <w:tabs>
          <w:tab w:val="left" w:pos="3827"/>
        </w:tabs>
        <w:ind w:left="3402" w:firstLine="0"/>
      </w:pPr>
      <w:rPr>
        <w:rFonts w:hint="eastAsia"/>
      </w:rPr>
    </w:lvl>
    <w:lvl w:ilvl="5" w:tentative="0">
      <w:start w:val="1"/>
      <w:numFmt w:val="lowerLetter"/>
      <w:lvlText w:val="(%6)"/>
      <w:lvlJc w:val="left"/>
      <w:pPr>
        <w:tabs>
          <w:tab w:val="left" w:pos="4677"/>
        </w:tabs>
        <w:ind w:left="4252" w:firstLine="0"/>
      </w:pPr>
      <w:rPr>
        <w:rFonts w:hint="eastAsia"/>
      </w:rPr>
    </w:lvl>
    <w:lvl w:ilvl="6" w:tentative="0">
      <w:start w:val="1"/>
      <w:numFmt w:val="lowerRoman"/>
      <w:lvlText w:val="(%7)"/>
      <w:lvlJc w:val="left"/>
      <w:pPr>
        <w:tabs>
          <w:tab w:val="left" w:pos="5528"/>
        </w:tabs>
        <w:ind w:left="5102" w:firstLine="0"/>
      </w:pPr>
      <w:rPr>
        <w:rFonts w:hint="eastAsia"/>
      </w:rPr>
    </w:lvl>
    <w:lvl w:ilvl="7" w:tentative="0">
      <w:start w:val="1"/>
      <w:numFmt w:val="lowerLetter"/>
      <w:lvlText w:val="(%8)"/>
      <w:lvlJc w:val="left"/>
      <w:pPr>
        <w:tabs>
          <w:tab w:val="left" w:pos="6378"/>
        </w:tabs>
        <w:ind w:left="5953" w:firstLine="0"/>
      </w:pPr>
      <w:rPr>
        <w:rFonts w:hint="eastAsia"/>
      </w:rPr>
    </w:lvl>
    <w:lvl w:ilvl="8" w:tentative="0">
      <w:start w:val="1"/>
      <w:numFmt w:val="lowerRoman"/>
      <w:lvlText w:val="(%9)"/>
      <w:lvlJc w:val="left"/>
      <w:pPr>
        <w:tabs>
          <w:tab w:val="left" w:pos="7228"/>
        </w:tabs>
        <w:ind w:left="6803" w:firstLine="0"/>
      </w:pPr>
      <w:rPr>
        <w:rFonts w:hint="eastAsia"/>
      </w:rPr>
    </w:lvl>
  </w:abstractNum>
  <w:abstractNum w:abstractNumId="2">
    <w:nsid w:val="24D066BB"/>
    <w:multiLevelType w:val="multilevel"/>
    <w:tmpl w:val="24D066BB"/>
    <w:lvl w:ilvl="0" w:tentative="0">
      <w:start w:val="1"/>
      <w:numFmt w:val="decimal"/>
      <w:lvlText w:val="%1、"/>
      <w:lvlJc w:val="left"/>
      <w:pPr>
        <w:ind w:left="780" w:hanging="360"/>
      </w:pPr>
      <w:rPr>
        <w:rFonts w:hint="default"/>
      </w:rPr>
    </w:lvl>
    <w:lvl w:ilvl="1" w:tentative="0">
      <w:start w:val="1"/>
      <w:numFmt w:val="lowerLetter"/>
      <w:lvlText w:val="%2."/>
      <w:lvlJc w:val="left"/>
      <w:pPr>
        <w:ind w:left="1500" w:hanging="360"/>
      </w:pPr>
    </w:lvl>
    <w:lvl w:ilvl="2" w:tentative="0">
      <w:start w:val="1"/>
      <w:numFmt w:val="lowerRoman"/>
      <w:lvlText w:val="%3."/>
      <w:lvlJc w:val="right"/>
      <w:pPr>
        <w:ind w:left="2220" w:hanging="180"/>
      </w:pPr>
    </w:lvl>
    <w:lvl w:ilvl="3" w:tentative="0">
      <w:start w:val="1"/>
      <w:numFmt w:val="decimal"/>
      <w:lvlText w:val="%4."/>
      <w:lvlJc w:val="left"/>
      <w:pPr>
        <w:ind w:left="2940" w:hanging="360"/>
      </w:pPr>
    </w:lvl>
    <w:lvl w:ilvl="4" w:tentative="0">
      <w:start w:val="1"/>
      <w:numFmt w:val="lowerLetter"/>
      <w:lvlText w:val="%5."/>
      <w:lvlJc w:val="left"/>
      <w:pPr>
        <w:ind w:left="3660" w:hanging="360"/>
      </w:pPr>
    </w:lvl>
    <w:lvl w:ilvl="5" w:tentative="0">
      <w:start w:val="1"/>
      <w:numFmt w:val="lowerRoman"/>
      <w:lvlText w:val="%6."/>
      <w:lvlJc w:val="right"/>
      <w:pPr>
        <w:ind w:left="4380" w:hanging="180"/>
      </w:pPr>
    </w:lvl>
    <w:lvl w:ilvl="6" w:tentative="0">
      <w:start w:val="1"/>
      <w:numFmt w:val="decimal"/>
      <w:lvlText w:val="%7."/>
      <w:lvlJc w:val="left"/>
      <w:pPr>
        <w:ind w:left="5100" w:hanging="360"/>
      </w:pPr>
    </w:lvl>
    <w:lvl w:ilvl="7" w:tentative="0">
      <w:start w:val="1"/>
      <w:numFmt w:val="lowerLetter"/>
      <w:lvlText w:val="%8."/>
      <w:lvlJc w:val="left"/>
      <w:pPr>
        <w:ind w:left="5820" w:hanging="360"/>
      </w:pPr>
    </w:lvl>
    <w:lvl w:ilvl="8" w:tentative="0">
      <w:start w:val="1"/>
      <w:numFmt w:val="lowerRoman"/>
      <w:lvlText w:val="%9."/>
      <w:lvlJc w:val="right"/>
      <w:pPr>
        <w:ind w:left="65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6"/>
  <w:bordersDoNotSurroundHeader w:val="1"/>
  <w:bordersDoNotSurroundFooter w:val="1"/>
  <w:hideSpellingErrors/>
  <w:documentProtection w:enforcement="0"/>
  <w:defaultTabStop w:val="420"/>
  <w:drawingGridHorizontalSpacing w:val="100"/>
  <w:drawingGridVerticalSpacing w:val="319"/>
  <w:displayHorizontalDrawingGridEvery w:val="2"/>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8"/>
    <w:rsid w:val="00000EA5"/>
    <w:rsid w:val="00001E2C"/>
    <w:rsid w:val="00002ECA"/>
    <w:rsid w:val="000074E9"/>
    <w:rsid w:val="00007961"/>
    <w:rsid w:val="000103D7"/>
    <w:rsid w:val="00010F37"/>
    <w:rsid w:val="000128D9"/>
    <w:rsid w:val="00012AA2"/>
    <w:rsid w:val="00013FFB"/>
    <w:rsid w:val="000144B8"/>
    <w:rsid w:val="0001584C"/>
    <w:rsid w:val="00015D91"/>
    <w:rsid w:val="000165CC"/>
    <w:rsid w:val="00021694"/>
    <w:rsid w:val="00025778"/>
    <w:rsid w:val="000257DE"/>
    <w:rsid w:val="00030826"/>
    <w:rsid w:val="00030F11"/>
    <w:rsid w:val="0003222A"/>
    <w:rsid w:val="0003227D"/>
    <w:rsid w:val="0003471E"/>
    <w:rsid w:val="00034F4D"/>
    <w:rsid w:val="000352CB"/>
    <w:rsid w:val="000358A4"/>
    <w:rsid w:val="00037923"/>
    <w:rsid w:val="0004100B"/>
    <w:rsid w:val="000430E4"/>
    <w:rsid w:val="000449AE"/>
    <w:rsid w:val="0004795B"/>
    <w:rsid w:val="000532B0"/>
    <w:rsid w:val="00055F06"/>
    <w:rsid w:val="00056CD8"/>
    <w:rsid w:val="00057491"/>
    <w:rsid w:val="000575C3"/>
    <w:rsid w:val="00060853"/>
    <w:rsid w:val="000619D0"/>
    <w:rsid w:val="00063DA7"/>
    <w:rsid w:val="00064896"/>
    <w:rsid w:val="00066A93"/>
    <w:rsid w:val="000734ED"/>
    <w:rsid w:val="00075E31"/>
    <w:rsid w:val="00075F58"/>
    <w:rsid w:val="000761EA"/>
    <w:rsid w:val="00077086"/>
    <w:rsid w:val="000772D5"/>
    <w:rsid w:val="0008115C"/>
    <w:rsid w:val="00081455"/>
    <w:rsid w:val="00082586"/>
    <w:rsid w:val="0008267D"/>
    <w:rsid w:val="00083921"/>
    <w:rsid w:val="00084623"/>
    <w:rsid w:val="0008531F"/>
    <w:rsid w:val="00086739"/>
    <w:rsid w:val="00090950"/>
    <w:rsid w:val="00094325"/>
    <w:rsid w:val="0009637D"/>
    <w:rsid w:val="000A3E94"/>
    <w:rsid w:val="000A44BA"/>
    <w:rsid w:val="000A616C"/>
    <w:rsid w:val="000A7AD4"/>
    <w:rsid w:val="000B042C"/>
    <w:rsid w:val="000B2F84"/>
    <w:rsid w:val="000B545B"/>
    <w:rsid w:val="000C2771"/>
    <w:rsid w:val="000C3B9E"/>
    <w:rsid w:val="000C3D50"/>
    <w:rsid w:val="000C51CA"/>
    <w:rsid w:val="000C57C3"/>
    <w:rsid w:val="000C5DB0"/>
    <w:rsid w:val="000C5E97"/>
    <w:rsid w:val="000C75AE"/>
    <w:rsid w:val="000D010E"/>
    <w:rsid w:val="000D0DD8"/>
    <w:rsid w:val="000D3A43"/>
    <w:rsid w:val="000D7457"/>
    <w:rsid w:val="000E0DE8"/>
    <w:rsid w:val="000E3273"/>
    <w:rsid w:val="000E42DC"/>
    <w:rsid w:val="000E4550"/>
    <w:rsid w:val="000E584E"/>
    <w:rsid w:val="000E701C"/>
    <w:rsid w:val="000E7840"/>
    <w:rsid w:val="000F1461"/>
    <w:rsid w:val="000F4520"/>
    <w:rsid w:val="000F4C3E"/>
    <w:rsid w:val="000F52DC"/>
    <w:rsid w:val="0010020F"/>
    <w:rsid w:val="001010DE"/>
    <w:rsid w:val="00101F3B"/>
    <w:rsid w:val="001079C9"/>
    <w:rsid w:val="00111D41"/>
    <w:rsid w:val="00114C77"/>
    <w:rsid w:val="00116D48"/>
    <w:rsid w:val="001210EB"/>
    <w:rsid w:val="0012334D"/>
    <w:rsid w:val="001234D3"/>
    <w:rsid w:val="00124139"/>
    <w:rsid w:val="00124C53"/>
    <w:rsid w:val="001259CB"/>
    <w:rsid w:val="00126C26"/>
    <w:rsid w:val="00130A02"/>
    <w:rsid w:val="00130E34"/>
    <w:rsid w:val="00131076"/>
    <w:rsid w:val="00132BD5"/>
    <w:rsid w:val="00132DE9"/>
    <w:rsid w:val="00133385"/>
    <w:rsid w:val="001353EB"/>
    <w:rsid w:val="00135C4E"/>
    <w:rsid w:val="0014350B"/>
    <w:rsid w:val="001440E4"/>
    <w:rsid w:val="00144B43"/>
    <w:rsid w:val="00144F91"/>
    <w:rsid w:val="00145E18"/>
    <w:rsid w:val="00150044"/>
    <w:rsid w:val="001509BF"/>
    <w:rsid w:val="001530FF"/>
    <w:rsid w:val="00153A1B"/>
    <w:rsid w:val="00153B76"/>
    <w:rsid w:val="00153BBD"/>
    <w:rsid w:val="001557BA"/>
    <w:rsid w:val="00155D1F"/>
    <w:rsid w:val="00156030"/>
    <w:rsid w:val="00156616"/>
    <w:rsid w:val="0015683C"/>
    <w:rsid w:val="0015795E"/>
    <w:rsid w:val="00157D62"/>
    <w:rsid w:val="00157FDD"/>
    <w:rsid w:val="00160DA0"/>
    <w:rsid w:val="001616CA"/>
    <w:rsid w:val="00166690"/>
    <w:rsid w:val="001667BD"/>
    <w:rsid w:val="001678E3"/>
    <w:rsid w:val="001709FF"/>
    <w:rsid w:val="00172547"/>
    <w:rsid w:val="00172A27"/>
    <w:rsid w:val="00173455"/>
    <w:rsid w:val="001748C3"/>
    <w:rsid w:val="00174D09"/>
    <w:rsid w:val="00175F82"/>
    <w:rsid w:val="0017631D"/>
    <w:rsid w:val="00177B6C"/>
    <w:rsid w:val="00180E89"/>
    <w:rsid w:val="001829E8"/>
    <w:rsid w:val="0018484C"/>
    <w:rsid w:val="00184A4A"/>
    <w:rsid w:val="00184A58"/>
    <w:rsid w:val="00187404"/>
    <w:rsid w:val="00187D34"/>
    <w:rsid w:val="00190228"/>
    <w:rsid w:val="00190C31"/>
    <w:rsid w:val="00191D99"/>
    <w:rsid w:val="00191EF4"/>
    <w:rsid w:val="001941A8"/>
    <w:rsid w:val="001942AB"/>
    <w:rsid w:val="00196838"/>
    <w:rsid w:val="00196878"/>
    <w:rsid w:val="001A088D"/>
    <w:rsid w:val="001A0BA6"/>
    <w:rsid w:val="001A1C68"/>
    <w:rsid w:val="001A21CB"/>
    <w:rsid w:val="001A59F3"/>
    <w:rsid w:val="001B26B4"/>
    <w:rsid w:val="001B4549"/>
    <w:rsid w:val="001B6807"/>
    <w:rsid w:val="001B7E77"/>
    <w:rsid w:val="001C2100"/>
    <w:rsid w:val="001C3809"/>
    <w:rsid w:val="001C3FB2"/>
    <w:rsid w:val="001C576E"/>
    <w:rsid w:val="001C5EFD"/>
    <w:rsid w:val="001C70CF"/>
    <w:rsid w:val="001D14A8"/>
    <w:rsid w:val="001D225C"/>
    <w:rsid w:val="001D2864"/>
    <w:rsid w:val="001D361F"/>
    <w:rsid w:val="001D66DB"/>
    <w:rsid w:val="001D6EB3"/>
    <w:rsid w:val="001E0462"/>
    <w:rsid w:val="001E0545"/>
    <w:rsid w:val="001E171A"/>
    <w:rsid w:val="001E2564"/>
    <w:rsid w:val="001E2816"/>
    <w:rsid w:val="001E455A"/>
    <w:rsid w:val="001E6026"/>
    <w:rsid w:val="001E70D7"/>
    <w:rsid w:val="001F1462"/>
    <w:rsid w:val="001F1D89"/>
    <w:rsid w:val="001F59DF"/>
    <w:rsid w:val="001F6852"/>
    <w:rsid w:val="001F6D56"/>
    <w:rsid w:val="001F6F4D"/>
    <w:rsid w:val="00200BFB"/>
    <w:rsid w:val="0020204D"/>
    <w:rsid w:val="00202B63"/>
    <w:rsid w:val="00203C7B"/>
    <w:rsid w:val="002051FE"/>
    <w:rsid w:val="00206A3A"/>
    <w:rsid w:val="002107D7"/>
    <w:rsid w:val="00211B19"/>
    <w:rsid w:val="00211E71"/>
    <w:rsid w:val="00213AF3"/>
    <w:rsid w:val="002172AC"/>
    <w:rsid w:val="002226D0"/>
    <w:rsid w:val="0022447A"/>
    <w:rsid w:val="00226463"/>
    <w:rsid w:val="00230B55"/>
    <w:rsid w:val="00237005"/>
    <w:rsid w:val="002443DB"/>
    <w:rsid w:val="002444FA"/>
    <w:rsid w:val="002448D8"/>
    <w:rsid w:val="00244DB7"/>
    <w:rsid w:val="00245AC5"/>
    <w:rsid w:val="00246C9D"/>
    <w:rsid w:val="002505AE"/>
    <w:rsid w:val="00251A76"/>
    <w:rsid w:val="00256714"/>
    <w:rsid w:val="0026266C"/>
    <w:rsid w:val="00263268"/>
    <w:rsid w:val="00263BBF"/>
    <w:rsid w:val="002643DB"/>
    <w:rsid w:val="002652EE"/>
    <w:rsid w:val="002656CC"/>
    <w:rsid w:val="002674CE"/>
    <w:rsid w:val="00267FE3"/>
    <w:rsid w:val="002711A1"/>
    <w:rsid w:val="0027326F"/>
    <w:rsid w:val="0027342A"/>
    <w:rsid w:val="00273D5A"/>
    <w:rsid w:val="0027469D"/>
    <w:rsid w:val="002755B0"/>
    <w:rsid w:val="00280072"/>
    <w:rsid w:val="00282370"/>
    <w:rsid w:val="00283223"/>
    <w:rsid w:val="002840B7"/>
    <w:rsid w:val="00284A41"/>
    <w:rsid w:val="00285886"/>
    <w:rsid w:val="0028799E"/>
    <w:rsid w:val="00290281"/>
    <w:rsid w:val="00293CC1"/>
    <w:rsid w:val="00297A90"/>
    <w:rsid w:val="002A17A9"/>
    <w:rsid w:val="002A2C17"/>
    <w:rsid w:val="002A3063"/>
    <w:rsid w:val="002A3BE4"/>
    <w:rsid w:val="002A4519"/>
    <w:rsid w:val="002A74E5"/>
    <w:rsid w:val="002B2522"/>
    <w:rsid w:val="002B3288"/>
    <w:rsid w:val="002B33C9"/>
    <w:rsid w:val="002B5B38"/>
    <w:rsid w:val="002B6445"/>
    <w:rsid w:val="002B655D"/>
    <w:rsid w:val="002B6E69"/>
    <w:rsid w:val="002B7B23"/>
    <w:rsid w:val="002C1141"/>
    <w:rsid w:val="002C351B"/>
    <w:rsid w:val="002C3F5D"/>
    <w:rsid w:val="002C71EE"/>
    <w:rsid w:val="002D1698"/>
    <w:rsid w:val="002D42C8"/>
    <w:rsid w:val="002D5EEE"/>
    <w:rsid w:val="002E0BAD"/>
    <w:rsid w:val="002E2354"/>
    <w:rsid w:val="002E3CC2"/>
    <w:rsid w:val="002E4F33"/>
    <w:rsid w:val="002E64AB"/>
    <w:rsid w:val="002F0887"/>
    <w:rsid w:val="002F0E4E"/>
    <w:rsid w:val="002F58DC"/>
    <w:rsid w:val="002F5DAE"/>
    <w:rsid w:val="002F6786"/>
    <w:rsid w:val="002F71A2"/>
    <w:rsid w:val="002F79B0"/>
    <w:rsid w:val="003008DB"/>
    <w:rsid w:val="00302579"/>
    <w:rsid w:val="00304677"/>
    <w:rsid w:val="00306031"/>
    <w:rsid w:val="0030757F"/>
    <w:rsid w:val="003076F0"/>
    <w:rsid w:val="00307D99"/>
    <w:rsid w:val="00310EEC"/>
    <w:rsid w:val="003114BB"/>
    <w:rsid w:val="003143E6"/>
    <w:rsid w:val="00314FDF"/>
    <w:rsid w:val="00315BE4"/>
    <w:rsid w:val="00317D1A"/>
    <w:rsid w:val="003212F8"/>
    <w:rsid w:val="00321BED"/>
    <w:rsid w:val="00322382"/>
    <w:rsid w:val="00322543"/>
    <w:rsid w:val="0032286A"/>
    <w:rsid w:val="00323FF3"/>
    <w:rsid w:val="003250D1"/>
    <w:rsid w:val="0032656D"/>
    <w:rsid w:val="00326B65"/>
    <w:rsid w:val="00330600"/>
    <w:rsid w:val="00331FD4"/>
    <w:rsid w:val="003334F3"/>
    <w:rsid w:val="00335143"/>
    <w:rsid w:val="00335A40"/>
    <w:rsid w:val="00336A22"/>
    <w:rsid w:val="00336AD5"/>
    <w:rsid w:val="00340CE3"/>
    <w:rsid w:val="00340E9D"/>
    <w:rsid w:val="00342BAE"/>
    <w:rsid w:val="00342DF5"/>
    <w:rsid w:val="00345B53"/>
    <w:rsid w:val="00347C55"/>
    <w:rsid w:val="003503E7"/>
    <w:rsid w:val="003507F7"/>
    <w:rsid w:val="0035273E"/>
    <w:rsid w:val="00352CCA"/>
    <w:rsid w:val="00353FEB"/>
    <w:rsid w:val="00355C9B"/>
    <w:rsid w:val="0035655A"/>
    <w:rsid w:val="00357806"/>
    <w:rsid w:val="00357C5F"/>
    <w:rsid w:val="00360801"/>
    <w:rsid w:val="00360A99"/>
    <w:rsid w:val="00363788"/>
    <w:rsid w:val="0036589B"/>
    <w:rsid w:val="003665E8"/>
    <w:rsid w:val="0036672A"/>
    <w:rsid w:val="003670AD"/>
    <w:rsid w:val="00367138"/>
    <w:rsid w:val="00371946"/>
    <w:rsid w:val="003725CD"/>
    <w:rsid w:val="00372A22"/>
    <w:rsid w:val="00372F5D"/>
    <w:rsid w:val="0037388C"/>
    <w:rsid w:val="0037639B"/>
    <w:rsid w:val="00380446"/>
    <w:rsid w:val="00380A96"/>
    <w:rsid w:val="00380DE4"/>
    <w:rsid w:val="00382028"/>
    <w:rsid w:val="00382070"/>
    <w:rsid w:val="00382B2C"/>
    <w:rsid w:val="00382C1C"/>
    <w:rsid w:val="00382FC4"/>
    <w:rsid w:val="00384077"/>
    <w:rsid w:val="0039048F"/>
    <w:rsid w:val="00391246"/>
    <w:rsid w:val="00393414"/>
    <w:rsid w:val="003A0E87"/>
    <w:rsid w:val="003A1907"/>
    <w:rsid w:val="003A3AF5"/>
    <w:rsid w:val="003A46C5"/>
    <w:rsid w:val="003A477A"/>
    <w:rsid w:val="003A5E62"/>
    <w:rsid w:val="003A61EF"/>
    <w:rsid w:val="003A635F"/>
    <w:rsid w:val="003A67B7"/>
    <w:rsid w:val="003A6AEB"/>
    <w:rsid w:val="003A7D0E"/>
    <w:rsid w:val="003B0A9A"/>
    <w:rsid w:val="003B1E6D"/>
    <w:rsid w:val="003B1F79"/>
    <w:rsid w:val="003B2DA3"/>
    <w:rsid w:val="003B34E1"/>
    <w:rsid w:val="003B512D"/>
    <w:rsid w:val="003B7D58"/>
    <w:rsid w:val="003C005B"/>
    <w:rsid w:val="003C1991"/>
    <w:rsid w:val="003C3640"/>
    <w:rsid w:val="003C3A5E"/>
    <w:rsid w:val="003C5488"/>
    <w:rsid w:val="003C75B3"/>
    <w:rsid w:val="003D04C4"/>
    <w:rsid w:val="003D0E5F"/>
    <w:rsid w:val="003D10C1"/>
    <w:rsid w:val="003D1C56"/>
    <w:rsid w:val="003D49D1"/>
    <w:rsid w:val="003D544A"/>
    <w:rsid w:val="003D655D"/>
    <w:rsid w:val="003D71A0"/>
    <w:rsid w:val="003E0971"/>
    <w:rsid w:val="003E1BF0"/>
    <w:rsid w:val="003E33AC"/>
    <w:rsid w:val="003E46D4"/>
    <w:rsid w:val="003F141B"/>
    <w:rsid w:val="003F2CD3"/>
    <w:rsid w:val="003F6AE9"/>
    <w:rsid w:val="003F6F32"/>
    <w:rsid w:val="003F79C5"/>
    <w:rsid w:val="004004DA"/>
    <w:rsid w:val="0040578B"/>
    <w:rsid w:val="00405823"/>
    <w:rsid w:val="0040692A"/>
    <w:rsid w:val="00407656"/>
    <w:rsid w:val="004106EE"/>
    <w:rsid w:val="00412806"/>
    <w:rsid w:val="00412FF0"/>
    <w:rsid w:val="004203CC"/>
    <w:rsid w:val="004211CA"/>
    <w:rsid w:val="00423114"/>
    <w:rsid w:val="00426BC5"/>
    <w:rsid w:val="00427643"/>
    <w:rsid w:val="004322FA"/>
    <w:rsid w:val="00432563"/>
    <w:rsid w:val="00434AAB"/>
    <w:rsid w:val="00434DAA"/>
    <w:rsid w:val="004358B9"/>
    <w:rsid w:val="00436719"/>
    <w:rsid w:val="00436B8B"/>
    <w:rsid w:val="0044151B"/>
    <w:rsid w:val="00442AD6"/>
    <w:rsid w:val="00446971"/>
    <w:rsid w:val="00447C7D"/>
    <w:rsid w:val="00450EE8"/>
    <w:rsid w:val="004512AB"/>
    <w:rsid w:val="004531A8"/>
    <w:rsid w:val="00453CE8"/>
    <w:rsid w:val="004546BA"/>
    <w:rsid w:val="00455E2B"/>
    <w:rsid w:val="00456FFA"/>
    <w:rsid w:val="004611B6"/>
    <w:rsid w:val="0046467C"/>
    <w:rsid w:val="00464B39"/>
    <w:rsid w:val="0046510A"/>
    <w:rsid w:val="00465DB9"/>
    <w:rsid w:val="0046609C"/>
    <w:rsid w:val="004709EE"/>
    <w:rsid w:val="00472205"/>
    <w:rsid w:val="00473910"/>
    <w:rsid w:val="00475327"/>
    <w:rsid w:val="00480FFA"/>
    <w:rsid w:val="00481F16"/>
    <w:rsid w:val="00485AAB"/>
    <w:rsid w:val="00485FBD"/>
    <w:rsid w:val="00487728"/>
    <w:rsid w:val="004907B2"/>
    <w:rsid w:val="00491510"/>
    <w:rsid w:val="00491F3E"/>
    <w:rsid w:val="00492D7B"/>
    <w:rsid w:val="00492FC8"/>
    <w:rsid w:val="00494540"/>
    <w:rsid w:val="004969DE"/>
    <w:rsid w:val="004A0625"/>
    <w:rsid w:val="004A1364"/>
    <w:rsid w:val="004A1478"/>
    <w:rsid w:val="004A15C0"/>
    <w:rsid w:val="004A1932"/>
    <w:rsid w:val="004A2354"/>
    <w:rsid w:val="004A2717"/>
    <w:rsid w:val="004A3AEC"/>
    <w:rsid w:val="004A4110"/>
    <w:rsid w:val="004A5321"/>
    <w:rsid w:val="004A55AD"/>
    <w:rsid w:val="004A5A12"/>
    <w:rsid w:val="004A6458"/>
    <w:rsid w:val="004A7E80"/>
    <w:rsid w:val="004B0925"/>
    <w:rsid w:val="004B15A3"/>
    <w:rsid w:val="004B24BA"/>
    <w:rsid w:val="004B28C3"/>
    <w:rsid w:val="004B34F5"/>
    <w:rsid w:val="004B74AB"/>
    <w:rsid w:val="004C05C4"/>
    <w:rsid w:val="004C0BDA"/>
    <w:rsid w:val="004C24C2"/>
    <w:rsid w:val="004C66F1"/>
    <w:rsid w:val="004D03DC"/>
    <w:rsid w:val="004D4D1F"/>
    <w:rsid w:val="004D7754"/>
    <w:rsid w:val="004E18EC"/>
    <w:rsid w:val="004E18F5"/>
    <w:rsid w:val="004E2EB2"/>
    <w:rsid w:val="004E452A"/>
    <w:rsid w:val="004E4936"/>
    <w:rsid w:val="004E5606"/>
    <w:rsid w:val="004E6A8A"/>
    <w:rsid w:val="004E7C09"/>
    <w:rsid w:val="004F0C74"/>
    <w:rsid w:val="004F1F1A"/>
    <w:rsid w:val="004F2821"/>
    <w:rsid w:val="004F50D2"/>
    <w:rsid w:val="004F57E7"/>
    <w:rsid w:val="00503067"/>
    <w:rsid w:val="005030E9"/>
    <w:rsid w:val="00503236"/>
    <w:rsid w:val="005039C5"/>
    <w:rsid w:val="00504219"/>
    <w:rsid w:val="00504839"/>
    <w:rsid w:val="00505788"/>
    <w:rsid w:val="00511D72"/>
    <w:rsid w:val="00512BC4"/>
    <w:rsid w:val="005130DF"/>
    <w:rsid w:val="005160A4"/>
    <w:rsid w:val="0051763D"/>
    <w:rsid w:val="005205E0"/>
    <w:rsid w:val="005210CF"/>
    <w:rsid w:val="00522156"/>
    <w:rsid w:val="00522650"/>
    <w:rsid w:val="00522FE7"/>
    <w:rsid w:val="005266F5"/>
    <w:rsid w:val="00526E12"/>
    <w:rsid w:val="00527350"/>
    <w:rsid w:val="00530ECE"/>
    <w:rsid w:val="00535188"/>
    <w:rsid w:val="005368FA"/>
    <w:rsid w:val="00536B4D"/>
    <w:rsid w:val="00537802"/>
    <w:rsid w:val="00537B3D"/>
    <w:rsid w:val="00540AB2"/>
    <w:rsid w:val="00541420"/>
    <w:rsid w:val="005554AD"/>
    <w:rsid w:val="0055757C"/>
    <w:rsid w:val="00560DD2"/>
    <w:rsid w:val="00561DB0"/>
    <w:rsid w:val="005624C2"/>
    <w:rsid w:val="00563E90"/>
    <w:rsid w:val="005643FA"/>
    <w:rsid w:val="00566D67"/>
    <w:rsid w:val="00567988"/>
    <w:rsid w:val="005725CD"/>
    <w:rsid w:val="00572A6C"/>
    <w:rsid w:val="00572EC2"/>
    <w:rsid w:val="00574088"/>
    <w:rsid w:val="005743EF"/>
    <w:rsid w:val="005768E9"/>
    <w:rsid w:val="00581481"/>
    <w:rsid w:val="00581B66"/>
    <w:rsid w:val="00581C69"/>
    <w:rsid w:val="005834AF"/>
    <w:rsid w:val="005863C9"/>
    <w:rsid w:val="00590220"/>
    <w:rsid w:val="00590526"/>
    <w:rsid w:val="005926D0"/>
    <w:rsid w:val="00593929"/>
    <w:rsid w:val="0059708D"/>
    <w:rsid w:val="005A14DA"/>
    <w:rsid w:val="005A1BDF"/>
    <w:rsid w:val="005A4088"/>
    <w:rsid w:val="005A40D5"/>
    <w:rsid w:val="005A42E3"/>
    <w:rsid w:val="005B1171"/>
    <w:rsid w:val="005B54DC"/>
    <w:rsid w:val="005B69B2"/>
    <w:rsid w:val="005B6A5D"/>
    <w:rsid w:val="005C02F7"/>
    <w:rsid w:val="005C0F90"/>
    <w:rsid w:val="005C2013"/>
    <w:rsid w:val="005C2AA2"/>
    <w:rsid w:val="005C3BE9"/>
    <w:rsid w:val="005C47A1"/>
    <w:rsid w:val="005C75E7"/>
    <w:rsid w:val="005D2831"/>
    <w:rsid w:val="005D5449"/>
    <w:rsid w:val="005E317C"/>
    <w:rsid w:val="005E3808"/>
    <w:rsid w:val="005E6983"/>
    <w:rsid w:val="005F0CFB"/>
    <w:rsid w:val="005F1143"/>
    <w:rsid w:val="005F1237"/>
    <w:rsid w:val="005F22C3"/>
    <w:rsid w:val="005F276E"/>
    <w:rsid w:val="005F366E"/>
    <w:rsid w:val="005F5EDD"/>
    <w:rsid w:val="00600260"/>
    <w:rsid w:val="00600F05"/>
    <w:rsid w:val="00602FCD"/>
    <w:rsid w:val="00603EA6"/>
    <w:rsid w:val="00604020"/>
    <w:rsid w:val="00604227"/>
    <w:rsid w:val="006053F8"/>
    <w:rsid w:val="00606910"/>
    <w:rsid w:val="00607E2F"/>
    <w:rsid w:val="00610F2F"/>
    <w:rsid w:val="00611F02"/>
    <w:rsid w:val="006127B1"/>
    <w:rsid w:val="00615F98"/>
    <w:rsid w:val="006166E5"/>
    <w:rsid w:val="00616F30"/>
    <w:rsid w:val="00617436"/>
    <w:rsid w:val="0061757C"/>
    <w:rsid w:val="00621D66"/>
    <w:rsid w:val="00626875"/>
    <w:rsid w:val="0062792D"/>
    <w:rsid w:val="00627B50"/>
    <w:rsid w:val="006311B3"/>
    <w:rsid w:val="00631953"/>
    <w:rsid w:val="006322BF"/>
    <w:rsid w:val="006325FB"/>
    <w:rsid w:val="006340E8"/>
    <w:rsid w:val="00636A35"/>
    <w:rsid w:val="00637787"/>
    <w:rsid w:val="0064091A"/>
    <w:rsid w:val="00642D15"/>
    <w:rsid w:val="00643966"/>
    <w:rsid w:val="00643F36"/>
    <w:rsid w:val="00644BCE"/>
    <w:rsid w:val="00644BE8"/>
    <w:rsid w:val="006453C5"/>
    <w:rsid w:val="00647CD0"/>
    <w:rsid w:val="00653B7C"/>
    <w:rsid w:val="00661F2B"/>
    <w:rsid w:val="006659DA"/>
    <w:rsid w:val="00666058"/>
    <w:rsid w:val="00666955"/>
    <w:rsid w:val="00666CC7"/>
    <w:rsid w:val="00671697"/>
    <w:rsid w:val="00671808"/>
    <w:rsid w:val="00671BF7"/>
    <w:rsid w:val="006725F4"/>
    <w:rsid w:val="00672B8A"/>
    <w:rsid w:val="006747CA"/>
    <w:rsid w:val="00675ADD"/>
    <w:rsid w:val="00676B6B"/>
    <w:rsid w:val="006810C0"/>
    <w:rsid w:val="00681DDA"/>
    <w:rsid w:val="006832E4"/>
    <w:rsid w:val="00685123"/>
    <w:rsid w:val="006868FC"/>
    <w:rsid w:val="00687915"/>
    <w:rsid w:val="00687EFD"/>
    <w:rsid w:val="006905F0"/>
    <w:rsid w:val="0069073D"/>
    <w:rsid w:val="0069180F"/>
    <w:rsid w:val="00691E6F"/>
    <w:rsid w:val="0069250B"/>
    <w:rsid w:val="0069254C"/>
    <w:rsid w:val="00692C7B"/>
    <w:rsid w:val="00694659"/>
    <w:rsid w:val="0069726C"/>
    <w:rsid w:val="006A039A"/>
    <w:rsid w:val="006A098F"/>
    <w:rsid w:val="006A1957"/>
    <w:rsid w:val="006A3930"/>
    <w:rsid w:val="006A3E88"/>
    <w:rsid w:val="006A5BBF"/>
    <w:rsid w:val="006B0599"/>
    <w:rsid w:val="006B2D45"/>
    <w:rsid w:val="006B306F"/>
    <w:rsid w:val="006B41BD"/>
    <w:rsid w:val="006B7230"/>
    <w:rsid w:val="006C1F55"/>
    <w:rsid w:val="006C23AA"/>
    <w:rsid w:val="006C3A82"/>
    <w:rsid w:val="006C3BAA"/>
    <w:rsid w:val="006C7B33"/>
    <w:rsid w:val="006C7E2E"/>
    <w:rsid w:val="006D35E4"/>
    <w:rsid w:val="006D57F3"/>
    <w:rsid w:val="006D7F29"/>
    <w:rsid w:val="006E36DD"/>
    <w:rsid w:val="006E587F"/>
    <w:rsid w:val="006E6826"/>
    <w:rsid w:val="006E761D"/>
    <w:rsid w:val="006E771B"/>
    <w:rsid w:val="006F3322"/>
    <w:rsid w:val="006F7E98"/>
    <w:rsid w:val="007027F0"/>
    <w:rsid w:val="00711BE2"/>
    <w:rsid w:val="007146BC"/>
    <w:rsid w:val="00716C06"/>
    <w:rsid w:val="00717043"/>
    <w:rsid w:val="0071712F"/>
    <w:rsid w:val="00720B17"/>
    <w:rsid w:val="00722292"/>
    <w:rsid w:val="00722F9A"/>
    <w:rsid w:val="007304D9"/>
    <w:rsid w:val="007306BC"/>
    <w:rsid w:val="00730705"/>
    <w:rsid w:val="00730ECC"/>
    <w:rsid w:val="00731173"/>
    <w:rsid w:val="00731782"/>
    <w:rsid w:val="00731BC6"/>
    <w:rsid w:val="00732DF4"/>
    <w:rsid w:val="007365A0"/>
    <w:rsid w:val="00740346"/>
    <w:rsid w:val="007409E6"/>
    <w:rsid w:val="00742FAF"/>
    <w:rsid w:val="00743096"/>
    <w:rsid w:val="00745183"/>
    <w:rsid w:val="0074639A"/>
    <w:rsid w:val="00747DA4"/>
    <w:rsid w:val="007500A7"/>
    <w:rsid w:val="007502B9"/>
    <w:rsid w:val="00750B8A"/>
    <w:rsid w:val="00750CC7"/>
    <w:rsid w:val="00751343"/>
    <w:rsid w:val="0075680C"/>
    <w:rsid w:val="00757ECB"/>
    <w:rsid w:val="007603A8"/>
    <w:rsid w:val="00760DD5"/>
    <w:rsid w:val="00761348"/>
    <w:rsid w:val="00762532"/>
    <w:rsid w:val="00762933"/>
    <w:rsid w:val="00763058"/>
    <w:rsid w:val="007647DF"/>
    <w:rsid w:val="007666C2"/>
    <w:rsid w:val="00767AEC"/>
    <w:rsid w:val="0077013F"/>
    <w:rsid w:val="0077182E"/>
    <w:rsid w:val="00772B00"/>
    <w:rsid w:val="0077419F"/>
    <w:rsid w:val="007779AD"/>
    <w:rsid w:val="007808BC"/>
    <w:rsid w:val="00780F7E"/>
    <w:rsid w:val="007822DB"/>
    <w:rsid w:val="00783864"/>
    <w:rsid w:val="0078543D"/>
    <w:rsid w:val="0078551F"/>
    <w:rsid w:val="00785C1F"/>
    <w:rsid w:val="007874F4"/>
    <w:rsid w:val="007879F9"/>
    <w:rsid w:val="00787AC0"/>
    <w:rsid w:val="007900D1"/>
    <w:rsid w:val="00790764"/>
    <w:rsid w:val="00793C9C"/>
    <w:rsid w:val="00794FAC"/>
    <w:rsid w:val="00794FC4"/>
    <w:rsid w:val="007A07F4"/>
    <w:rsid w:val="007A1A08"/>
    <w:rsid w:val="007A270C"/>
    <w:rsid w:val="007A34C8"/>
    <w:rsid w:val="007A40EC"/>
    <w:rsid w:val="007A4CA1"/>
    <w:rsid w:val="007A6A50"/>
    <w:rsid w:val="007A73F7"/>
    <w:rsid w:val="007B1425"/>
    <w:rsid w:val="007B347B"/>
    <w:rsid w:val="007B3F4A"/>
    <w:rsid w:val="007B5DD4"/>
    <w:rsid w:val="007B5F7A"/>
    <w:rsid w:val="007B6C08"/>
    <w:rsid w:val="007B6C44"/>
    <w:rsid w:val="007B6E2F"/>
    <w:rsid w:val="007B7530"/>
    <w:rsid w:val="007B770D"/>
    <w:rsid w:val="007B7B23"/>
    <w:rsid w:val="007B7BE5"/>
    <w:rsid w:val="007B7D9B"/>
    <w:rsid w:val="007C04E8"/>
    <w:rsid w:val="007C0F4C"/>
    <w:rsid w:val="007C2E11"/>
    <w:rsid w:val="007C34E4"/>
    <w:rsid w:val="007C43B2"/>
    <w:rsid w:val="007C4AFC"/>
    <w:rsid w:val="007D0BA8"/>
    <w:rsid w:val="007D154B"/>
    <w:rsid w:val="007D16A9"/>
    <w:rsid w:val="007D28BB"/>
    <w:rsid w:val="007D46F2"/>
    <w:rsid w:val="007D669E"/>
    <w:rsid w:val="007D6A3C"/>
    <w:rsid w:val="007D7F03"/>
    <w:rsid w:val="007E10BF"/>
    <w:rsid w:val="007E1648"/>
    <w:rsid w:val="007E68CC"/>
    <w:rsid w:val="007E6C9E"/>
    <w:rsid w:val="007E722C"/>
    <w:rsid w:val="007F05CE"/>
    <w:rsid w:val="007F0C6C"/>
    <w:rsid w:val="007F2A41"/>
    <w:rsid w:val="007F2F1D"/>
    <w:rsid w:val="007F3017"/>
    <w:rsid w:val="007F32F3"/>
    <w:rsid w:val="007F3876"/>
    <w:rsid w:val="007F4E23"/>
    <w:rsid w:val="007F7D00"/>
    <w:rsid w:val="00806E3A"/>
    <w:rsid w:val="00807A88"/>
    <w:rsid w:val="00810ED4"/>
    <w:rsid w:val="00812055"/>
    <w:rsid w:val="00812A65"/>
    <w:rsid w:val="0081521B"/>
    <w:rsid w:val="008163FD"/>
    <w:rsid w:val="00816549"/>
    <w:rsid w:val="00816C61"/>
    <w:rsid w:val="00816C72"/>
    <w:rsid w:val="00817305"/>
    <w:rsid w:val="00822EC4"/>
    <w:rsid w:val="00824B30"/>
    <w:rsid w:val="00826DE9"/>
    <w:rsid w:val="00827249"/>
    <w:rsid w:val="00840029"/>
    <w:rsid w:val="00842A1E"/>
    <w:rsid w:val="00845693"/>
    <w:rsid w:val="00845917"/>
    <w:rsid w:val="00846A0A"/>
    <w:rsid w:val="00846D26"/>
    <w:rsid w:val="00847DE6"/>
    <w:rsid w:val="0085044E"/>
    <w:rsid w:val="008510B1"/>
    <w:rsid w:val="00851845"/>
    <w:rsid w:val="0085410A"/>
    <w:rsid w:val="008546A3"/>
    <w:rsid w:val="008556D7"/>
    <w:rsid w:val="008559E4"/>
    <w:rsid w:val="00857E22"/>
    <w:rsid w:val="00861A4E"/>
    <w:rsid w:val="00861F3E"/>
    <w:rsid w:val="008620EA"/>
    <w:rsid w:val="00865722"/>
    <w:rsid w:val="00866F94"/>
    <w:rsid w:val="00867B14"/>
    <w:rsid w:val="00867B50"/>
    <w:rsid w:val="00870654"/>
    <w:rsid w:val="008713D4"/>
    <w:rsid w:val="008717A3"/>
    <w:rsid w:val="00871F03"/>
    <w:rsid w:val="00873000"/>
    <w:rsid w:val="008736A7"/>
    <w:rsid w:val="008736D2"/>
    <w:rsid w:val="00873FDA"/>
    <w:rsid w:val="0087545F"/>
    <w:rsid w:val="00875489"/>
    <w:rsid w:val="008768B1"/>
    <w:rsid w:val="00877E94"/>
    <w:rsid w:val="00880049"/>
    <w:rsid w:val="00880DFB"/>
    <w:rsid w:val="0088466C"/>
    <w:rsid w:val="00885BEB"/>
    <w:rsid w:val="00891585"/>
    <w:rsid w:val="00891D3D"/>
    <w:rsid w:val="00892938"/>
    <w:rsid w:val="008932A2"/>
    <w:rsid w:val="00895C90"/>
    <w:rsid w:val="008A104B"/>
    <w:rsid w:val="008A1292"/>
    <w:rsid w:val="008A3F56"/>
    <w:rsid w:val="008A4048"/>
    <w:rsid w:val="008A4638"/>
    <w:rsid w:val="008A6577"/>
    <w:rsid w:val="008A6D92"/>
    <w:rsid w:val="008A70C6"/>
    <w:rsid w:val="008A792E"/>
    <w:rsid w:val="008B117E"/>
    <w:rsid w:val="008B3246"/>
    <w:rsid w:val="008B376E"/>
    <w:rsid w:val="008B4825"/>
    <w:rsid w:val="008B5ACB"/>
    <w:rsid w:val="008B5F72"/>
    <w:rsid w:val="008B5FBC"/>
    <w:rsid w:val="008C01BF"/>
    <w:rsid w:val="008C0573"/>
    <w:rsid w:val="008C0793"/>
    <w:rsid w:val="008C2D35"/>
    <w:rsid w:val="008C31AF"/>
    <w:rsid w:val="008C6755"/>
    <w:rsid w:val="008C7BDA"/>
    <w:rsid w:val="008D0128"/>
    <w:rsid w:val="008D092B"/>
    <w:rsid w:val="008D181D"/>
    <w:rsid w:val="008D31D1"/>
    <w:rsid w:val="008E0EC4"/>
    <w:rsid w:val="008E299B"/>
    <w:rsid w:val="008E4755"/>
    <w:rsid w:val="008E4CCB"/>
    <w:rsid w:val="008E58E8"/>
    <w:rsid w:val="008E607C"/>
    <w:rsid w:val="008E7BD8"/>
    <w:rsid w:val="008F1191"/>
    <w:rsid w:val="008F2213"/>
    <w:rsid w:val="008F2465"/>
    <w:rsid w:val="008F44E1"/>
    <w:rsid w:val="008F7B89"/>
    <w:rsid w:val="00901DFA"/>
    <w:rsid w:val="00903FA2"/>
    <w:rsid w:val="009063BB"/>
    <w:rsid w:val="00906D04"/>
    <w:rsid w:val="00915B14"/>
    <w:rsid w:val="0092017B"/>
    <w:rsid w:val="009208C6"/>
    <w:rsid w:val="00920E2F"/>
    <w:rsid w:val="00921293"/>
    <w:rsid w:val="00923037"/>
    <w:rsid w:val="00924144"/>
    <w:rsid w:val="0092445E"/>
    <w:rsid w:val="0092446C"/>
    <w:rsid w:val="00924EE4"/>
    <w:rsid w:val="009255F4"/>
    <w:rsid w:val="00925966"/>
    <w:rsid w:val="009259DF"/>
    <w:rsid w:val="0092688A"/>
    <w:rsid w:val="009334FA"/>
    <w:rsid w:val="00933D19"/>
    <w:rsid w:val="00942CF6"/>
    <w:rsid w:val="00943367"/>
    <w:rsid w:val="0094374F"/>
    <w:rsid w:val="0094469F"/>
    <w:rsid w:val="0095084C"/>
    <w:rsid w:val="00950BCF"/>
    <w:rsid w:val="009516F7"/>
    <w:rsid w:val="009529C9"/>
    <w:rsid w:val="00953581"/>
    <w:rsid w:val="00953AB5"/>
    <w:rsid w:val="00953F9F"/>
    <w:rsid w:val="009550F2"/>
    <w:rsid w:val="0095577F"/>
    <w:rsid w:val="00956433"/>
    <w:rsid w:val="00960114"/>
    <w:rsid w:val="00963AB7"/>
    <w:rsid w:val="00964331"/>
    <w:rsid w:val="009659E4"/>
    <w:rsid w:val="009671C9"/>
    <w:rsid w:val="00970CFB"/>
    <w:rsid w:val="009730A5"/>
    <w:rsid w:val="0097362A"/>
    <w:rsid w:val="00974BEE"/>
    <w:rsid w:val="00975548"/>
    <w:rsid w:val="00976A05"/>
    <w:rsid w:val="00976D22"/>
    <w:rsid w:val="0098282B"/>
    <w:rsid w:val="00983DD5"/>
    <w:rsid w:val="00983E0F"/>
    <w:rsid w:val="0098432D"/>
    <w:rsid w:val="009858B1"/>
    <w:rsid w:val="00986C45"/>
    <w:rsid w:val="009879F3"/>
    <w:rsid w:val="009918FE"/>
    <w:rsid w:val="009932D5"/>
    <w:rsid w:val="009935AE"/>
    <w:rsid w:val="009A2B41"/>
    <w:rsid w:val="009A2F5F"/>
    <w:rsid w:val="009A30B9"/>
    <w:rsid w:val="009A4567"/>
    <w:rsid w:val="009A5348"/>
    <w:rsid w:val="009A7AD7"/>
    <w:rsid w:val="009A7C73"/>
    <w:rsid w:val="009B4135"/>
    <w:rsid w:val="009B5933"/>
    <w:rsid w:val="009B6C26"/>
    <w:rsid w:val="009C3565"/>
    <w:rsid w:val="009C5404"/>
    <w:rsid w:val="009C7710"/>
    <w:rsid w:val="009D0979"/>
    <w:rsid w:val="009D1A80"/>
    <w:rsid w:val="009D1B85"/>
    <w:rsid w:val="009D270A"/>
    <w:rsid w:val="009D29CF"/>
    <w:rsid w:val="009D2B48"/>
    <w:rsid w:val="009D5890"/>
    <w:rsid w:val="009D6506"/>
    <w:rsid w:val="009D66CB"/>
    <w:rsid w:val="009D6AAB"/>
    <w:rsid w:val="009D6B98"/>
    <w:rsid w:val="009D6EBF"/>
    <w:rsid w:val="009D6F4F"/>
    <w:rsid w:val="009D7D3A"/>
    <w:rsid w:val="009E1F6C"/>
    <w:rsid w:val="009E25F6"/>
    <w:rsid w:val="009E2B93"/>
    <w:rsid w:val="009E59EB"/>
    <w:rsid w:val="009E7299"/>
    <w:rsid w:val="009F00C9"/>
    <w:rsid w:val="009F12E2"/>
    <w:rsid w:val="009F15F0"/>
    <w:rsid w:val="009F269C"/>
    <w:rsid w:val="009F4CF1"/>
    <w:rsid w:val="009F5732"/>
    <w:rsid w:val="009F5D93"/>
    <w:rsid w:val="009F6B69"/>
    <w:rsid w:val="009F77B0"/>
    <w:rsid w:val="00A0198F"/>
    <w:rsid w:val="00A01B1A"/>
    <w:rsid w:val="00A01E5F"/>
    <w:rsid w:val="00A0281E"/>
    <w:rsid w:val="00A05173"/>
    <w:rsid w:val="00A07580"/>
    <w:rsid w:val="00A07CEA"/>
    <w:rsid w:val="00A11086"/>
    <w:rsid w:val="00A11447"/>
    <w:rsid w:val="00A151AA"/>
    <w:rsid w:val="00A1554B"/>
    <w:rsid w:val="00A16312"/>
    <w:rsid w:val="00A20043"/>
    <w:rsid w:val="00A2175C"/>
    <w:rsid w:val="00A21E59"/>
    <w:rsid w:val="00A22CF6"/>
    <w:rsid w:val="00A25410"/>
    <w:rsid w:val="00A27783"/>
    <w:rsid w:val="00A305C8"/>
    <w:rsid w:val="00A30A42"/>
    <w:rsid w:val="00A317B4"/>
    <w:rsid w:val="00A32639"/>
    <w:rsid w:val="00A32812"/>
    <w:rsid w:val="00A33938"/>
    <w:rsid w:val="00A36442"/>
    <w:rsid w:val="00A3736D"/>
    <w:rsid w:val="00A400B3"/>
    <w:rsid w:val="00A40584"/>
    <w:rsid w:val="00A4182E"/>
    <w:rsid w:val="00A41C76"/>
    <w:rsid w:val="00A44048"/>
    <w:rsid w:val="00A440C1"/>
    <w:rsid w:val="00A462C6"/>
    <w:rsid w:val="00A50675"/>
    <w:rsid w:val="00A519FB"/>
    <w:rsid w:val="00A528D7"/>
    <w:rsid w:val="00A549E8"/>
    <w:rsid w:val="00A558B8"/>
    <w:rsid w:val="00A56188"/>
    <w:rsid w:val="00A565E0"/>
    <w:rsid w:val="00A568B1"/>
    <w:rsid w:val="00A56BB4"/>
    <w:rsid w:val="00A57138"/>
    <w:rsid w:val="00A57D45"/>
    <w:rsid w:val="00A603C1"/>
    <w:rsid w:val="00A60F25"/>
    <w:rsid w:val="00A61A38"/>
    <w:rsid w:val="00A61DAC"/>
    <w:rsid w:val="00A62765"/>
    <w:rsid w:val="00A63A41"/>
    <w:rsid w:val="00A64AFD"/>
    <w:rsid w:val="00A66370"/>
    <w:rsid w:val="00A66875"/>
    <w:rsid w:val="00A722FA"/>
    <w:rsid w:val="00A75A41"/>
    <w:rsid w:val="00A82975"/>
    <w:rsid w:val="00A8499D"/>
    <w:rsid w:val="00A87343"/>
    <w:rsid w:val="00A8748B"/>
    <w:rsid w:val="00A928A4"/>
    <w:rsid w:val="00A95388"/>
    <w:rsid w:val="00A95728"/>
    <w:rsid w:val="00A95A82"/>
    <w:rsid w:val="00A971A7"/>
    <w:rsid w:val="00A97981"/>
    <w:rsid w:val="00A97D64"/>
    <w:rsid w:val="00AA2289"/>
    <w:rsid w:val="00AA61E2"/>
    <w:rsid w:val="00AB08B5"/>
    <w:rsid w:val="00AB0BD1"/>
    <w:rsid w:val="00AB17DB"/>
    <w:rsid w:val="00AB18C8"/>
    <w:rsid w:val="00AB2315"/>
    <w:rsid w:val="00AB5FF5"/>
    <w:rsid w:val="00AB74C1"/>
    <w:rsid w:val="00AC0826"/>
    <w:rsid w:val="00AC0A9C"/>
    <w:rsid w:val="00AC7D80"/>
    <w:rsid w:val="00AC7F6A"/>
    <w:rsid w:val="00AD0C03"/>
    <w:rsid w:val="00AD1B0A"/>
    <w:rsid w:val="00AD1D3B"/>
    <w:rsid w:val="00AD3F7E"/>
    <w:rsid w:val="00AD4CD0"/>
    <w:rsid w:val="00AD527C"/>
    <w:rsid w:val="00AE3FE3"/>
    <w:rsid w:val="00AE6D9E"/>
    <w:rsid w:val="00AF003B"/>
    <w:rsid w:val="00AF0275"/>
    <w:rsid w:val="00AF2723"/>
    <w:rsid w:val="00AF447C"/>
    <w:rsid w:val="00AF5CA8"/>
    <w:rsid w:val="00AF674E"/>
    <w:rsid w:val="00B0045B"/>
    <w:rsid w:val="00B00609"/>
    <w:rsid w:val="00B018E3"/>
    <w:rsid w:val="00B02BA4"/>
    <w:rsid w:val="00B05BA2"/>
    <w:rsid w:val="00B06530"/>
    <w:rsid w:val="00B10C8C"/>
    <w:rsid w:val="00B10CCE"/>
    <w:rsid w:val="00B11777"/>
    <w:rsid w:val="00B1187D"/>
    <w:rsid w:val="00B1520A"/>
    <w:rsid w:val="00B15D56"/>
    <w:rsid w:val="00B1678A"/>
    <w:rsid w:val="00B1713B"/>
    <w:rsid w:val="00B2079D"/>
    <w:rsid w:val="00B20D26"/>
    <w:rsid w:val="00B215CE"/>
    <w:rsid w:val="00B21B70"/>
    <w:rsid w:val="00B22ACF"/>
    <w:rsid w:val="00B23912"/>
    <w:rsid w:val="00B24377"/>
    <w:rsid w:val="00B27366"/>
    <w:rsid w:val="00B27BED"/>
    <w:rsid w:val="00B316C2"/>
    <w:rsid w:val="00B32033"/>
    <w:rsid w:val="00B327E0"/>
    <w:rsid w:val="00B32BE6"/>
    <w:rsid w:val="00B344BD"/>
    <w:rsid w:val="00B356E3"/>
    <w:rsid w:val="00B37688"/>
    <w:rsid w:val="00B37E92"/>
    <w:rsid w:val="00B41037"/>
    <w:rsid w:val="00B42A69"/>
    <w:rsid w:val="00B4333C"/>
    <w:rsid w:val="00B4476F"/>
    <w:rsid w:val="00B44A7A"/>
    <w:rsid w:val="00B44D70"/>
    <w:rsid w:val="00B471F3"/>
    <w:rsid w:val="00B47E1D"/>
    <w:rsid w:val="00B5044F"/>
    <w:rsid w:val="00B53769"/>
    <w:rsid w:val="00B55680"/>
    <w:rsid w:val="00B57CA3"/>
    <w:rsid w:val="00B607D8"/>
    <w:rsid w:val="00B642FB"/>
    <w:rsid w:val="00B70962"/>
    <w:rsid w:val="00B7178A"/>
    <w:rsid w:val="00B71ACA"/>
    <w:rsid w:val="00B72698"/>
    <w:rsid w:val="00B72B24"/>
    <w:rsid w:val="00B73028"/>
    <w:rsid w:val="00B7428B"/>
    <w:rsid w:val="00B74CCF"/>
    <w:rsid w:val="00B77BE8"/>
    <w:rsid w:val="00B8162F"/>
    <w:rsid w:val="00B822B9"/>
    <w:rsid w:val="00B850EF"/>
    <w:rsid w:val="00B85915"/>
    <w:rsid w:val="00B90176"/>
    <w:rsid w:val="00B908A1"/>
    <w:rsid w:val="00B91684"/>
    <w:rsid w:val="00B9205D"/>
    <w:rsid w:val="00B93CEE"/>
    <w:rsid w:val="00B96239"/>
    <w:rsid w:val="00B96854"/>
    <w:rsid w:val="00BA017A"/>
    <w:rsid w:val="00BA0664"/>
    <w:rsid w:val="00BA074A"/>
    <w:rsid w:val="00BA1406"/>
    <w:rsid w:val="00BA377F"/>
    <w:rsid w:val="00BA45B9"/>
    <w:rsid w:val="00BA643F"/>
    <w:rsid w:val="00BA7E9F"/>
    <w:rsid w:val="00BB1BEE"/>
    <w:rsid w:val="00BB3BBB"/>
    <w:rsid w:val="00BB5E83"/>
    <w:rsid w:val="00BB69DA"/>
    <w:rsid w:val="00BB7444"/>
    <w:rsid w:val="00BB7845"/>
    <w:rsid w:val="00BC0AE3"/>
    <w:rsid w:val="00BC233C"/>
    <w:rsid w:val="00BC344E"/>
    <w:rsid w:val="00BC3BC7"/>
    <w:rsid w:val="00BC3E7F"/>
    <w:rsid w:val="00BC5348"/>
    <w:rsid w:val="00BD04B7"/>
    <w:rsid w:val="00BD0F77"/>
    <w:rsid w:val="00BD1DFE"/>
    <w:rsid w:val="00BD2541"/>
    <w:rsid w:val="00BD5270"/>
    <w:rsid w:val="00BD6850"/>
    <w:rsid w:val="00BE02C6"/>
    <w:rsid w:val="00BE0E78"/>
    <w:rsid w:val="00BE4153"/>
    <w:rsid w:val="00BE6AF3"/>
    <w:rsid w:val="00BE7743"/>
    <w:rsid w:val="00BF028D"/>
    <w:rsid w:val="00BF039D"/>
    <w:rsid w:val="00BF1BA1"/>
    <w:rsid w:val="00BF1DF6"/>
    <w:rsid w:val="00BF21FD"/>
    <w:rsid w:val="00BF23C1"/>
    <w:rsid w:val="00BF4522"/>
    <w:rsid w:val="00BF77E3"/>
    <w:rsid w:val="00C00E46"/>
    <w:rsid w:val="00C02831"/>
    <w:rsid w:val="00C03DA1"/>
    <w:rsid w:val="00C050AC"/>
    <w:rsid w:val="00C05695"/>
    <w:rsid w:val="00C057ED"/>
    <w:rsid w:val="00C1218E"/>
    <w:rsid w:val="00C12CB0"/>
    <w:rsid w:val="00C13EC5"/>
    <w:rsid w:val="00C14076"/>
    <w:rsid w:val="00C14DE4"/>
    <w:rsid w:val="00C14F89"/>
    <w:rsid w:val="00C15850"/>
    <w:rsid w:val="00C15C3F"/>
    <w:rsid w:val="00C20975"/>
    <w:rsid w:val="00C21B69"/>
    <w:rsid w:val="00C240C4"/>
    <w:rsid w:val="00C24584"/>
    <w:rsid w:val="00C24C1A"/>
    <w:rsid w:val="00C25F8E"/>
    <w:rsid w:val="00C267CC"/>
    <w:rsid w:val="00C30B7F"/>
    <w:rsid w:val="00C33EA0"/>
    <w:rsid w:val="00C34290"/>
    <w:rsid w:val="00C35669"/>
    <w:rsid w:val="00C356B6"/>
    <w:rsid w:val="00C37452"/>
    <w:rsid w:val="00C37CE5"/>
    <w:rsid w:val="00C40267"/>
    <w:rsid w:val="00C45B71"/>
    <w:rsid w:val="00C47F90"/>
    <w:rsid w:val="00C51504"/>
    <w:rsid w:val="00C519C4"/>
    <w:rsid w:val="00C52B38"/>
    <w:rsid w:val="00C538EA"/>
    <w:rsid w:val="00C549C5"/>
    <w:rsid w:val="00C558B6"/>
    <w:rsid w:val="00C55C82"/>
    <w:rsid w:val="00C61314"/>
    <w:rsid w:val="00C61B69"/>
    <w:rsid w:val="00C62124"/>
    <w:rsid w:val="00C63DAF"/>
    <w:rsid w:val="00C64659"/>
    <w:rsid w:val="00C64CCA"/>
    <w:rsid w:val="00C65BC8"/>
    <w:rsid w:val="00C65D0F"/>
    <w:rsid w:val="00C66B03"/>
    <w:rsid w:val="00C70EC7"/>
    <w:rsid w:val="00C7144A"/>
    <w:rsid w:val="00C7303E"/>
    <w:rsid w:val="00C737D8"/>
    <w:rsid w:val="00C73EC7"/>
    <w:rsid w:val="00C7680E"/>
    <w:rsid w:val="00C76B9A"/>
    <w:rsid w:val="00C80665"/>
    <w:rsid w:val="00C827AE"/>
    <w:rsid w:val="00C83036"/>
    <w:rsid w:val="00C84B84"/>
    <w:rsid w:val="00C84FB1"/>
    <w:rsid w:val="00C85BEE"/>
    <w:rsid w:val="00C86A86"/>
    <w:rsid w:val="00C91921"/>
    <w:rsid w:val="00C919F8"/>
    <w:rsid w:val="00C91F31"/>
    <w:rsid w:val="00C92AFD"/>
    <w:rsid w:val="00C94759"/>
    <w:rsid w:val="00C94F12"/>
    <w:rsid w:val="00C951D0"/>
    <w:rsid w:val="00C95D24"/>
    <w:rsid w:val="00C96D8C"/>
    <w:rsid w:val="00C97064"/>
    <w:rsid w:val="00C97112"/>
    <w:rsid w:val="00CA027F"/>
    <w:rsid w:val="00CA1B02"/>
    <w:rsid w:val="00CA1D5E"/>
    <w:rsid w:val="00CA4970"/>
    <w:rsid w:val="00CB0214"/>
    <w:rsid w:val="00CB12B0"/>
    <w:rsid w:val="00CB211C"/>
    <w:rsid w:val="00CB46DC"/>
    <w:rsid w:val="00CB52B8"/>
    <w:rsid w:val="00CB664C"/>
    <w:rsid w:val="00CC3FB8"/>
    <w:rsid w:val="00CC5744"/>
    <w:rsid w:val="00CD21FA"/>
    <w:rsid w:val="00CE1B67"/>
    <w:rsid w:val="00CE2192"/>
    <w:rsid w:val="00CE2A1C"/>
    <w:rsid w:val="00CE3151"/>
    <w:rsid w:val="00CE386B"/>
    <w:rsid w:val="00CF0B98"/>
    <w:rsid w:val="00CF3C6E"/>
    <w:rsid w:val="00CF5E81"/>
    <w:rsid w:val="00CF7927"/>
    <w:rsid w:val="00D021A1"/>
    <w:rsid w:val="00D0281D"/>
    <w:rsid w:val="00D02CDC"/>
    <w:rsid w:val="00D03D6F"/>
    <w:rsid w:val="00D04572"/>
    <w:rsid w:val="00D05F5B"/>
    <w:rsid w:val="00D062F8"/>
    <w:rsid w:val="00D07BD1"/>
    <w:rsid w:val="00D10C53"/>
    <w:rsid w:val="00D12178"/>
    <w:rsid w:val="00D160F3"/>
    <w:rsid w:val="00D1671D"/>
    <w:rsid w:val="00D17467"/>
    <w:rsid w:val="00D20FDC"/>
    <w:rsid w:val="00D261FF"/>
    <w:rsid w:val="00D26A2C"/>
    <w:rsid w:val="00D2748F"/>
    <w:rsid w:val="00D3438E"/>
    <w:rsid w:val="00D35927"/>
    <w:rsid w:val="00D36E18"/>
    <w:rsid w:val="00D37167"/>
    <w:rsid w:val="00D4228C"/>
    <w:rsid w:val="00D423EF"/>
    <w:rsid w:val="00D44764"/>
    <w:rsid w:val="00D515F9"/>
    <w:rsid w:val="00D516A3"/>
    <w:rsid w:val="00D54715"/>
    <w:rsid w:val="00D555FD"/>
    <w:rsid w:val="00D60EC7"/>
    <w:rsid w:val="00D625E5"/>
    <w:rsid w:val="00D64B45"/>
    <w:rsid w:val="00D654A0"/>
    <w:rsid w:val="00D6723F"/>
    <w:rsid w:val="00D678C2"/>
    <w:rsid w:val="00D7177F"/>
    <w:rsid w:val="00D71906"/>
    <w:rsid w:val="00D72B42"/>
    <w:rsid w:val="00D72D21"/>
    <w:rsid w:val="00D7350A"/>
    <w:rsid w:val="00D75B4E"/>
    <w:rsid w:val="00D763AE"/>
    <w:rsid w:val="00D778DA"/>
    <w:rsid w:val="00D801CE"/>
    <w:rsid w:val="00D8193C"/>
    <w:rsid w:val="00D836CF"/>
    <w:rsid w:val="00D841ED"/>
    <w:rsid w:val="00D860F3"/>
    <w:rsid w:val="00D86FDD"/>
    <w:rsid w:val="00D935D2"/>
    <w:rsid w:val="00D942FD"/>
    <w:rsid w:val="00D94F2F"/>
    <w:rsid w:val="00D97B45"/>
    <w:rsid w:val="00DA02E6"/>
    <w:rsid w:val="00DA17AE"/>
    <w:rsid w:val="00DA689E"/>
    <w:rsid w:val="00DA6DF6"/>
    <w:rsid w:val="00DB01A4"/>
    <w:rsid w:val="00DB081F"/>
    <w:rsid w:val="00DB2BAE"/>
    <w:rsid w:val="00DB5C0F"/>
    <w:rsid w:val="00DC14B1"/>
    <w:rsid w:val="00DC1CAA"/>
    <w:rsid w:val="00DC2798"/>
    <w:rsid w:val="00DC3906"/>
    <w:rsid w:val="00DC48B7"/>
    <w:rsid w:val="00DC5477"/>
    <w:rsid w:val="00DC6F21"/>
    <w:rsid w:val="00DC7548"/>
    <w:rsid w:val="00DD17A0"/>
    <w:rsid w:val="00DD4B22"/>
    <w:rsid w:val="00DD4E69"/>
    <w:rsid w:val="00DE04FA"/>
    <w:rsid w:val="00DE378C"/>
    <w:rsid w:val="00DE3958"/>
    <w:rsid w:val="00DE49E6"/>
    <w:rsid w:val="00DE5A60"/>
    <w:rsid w:val="00DE6F66"/>
    <w:rsid w:val="00DF1083"/>
    <w:rsid w:val="00DF11D5"/>
    <w:rsid w:val="00DF275A"/>
    <w:rsid w:val="00DF33A6"/>
    <w:rsid w:val="00DF5D02"/>
    <w:rsid w:val="00DF6528"/>
    <w:rsid w:val="00DF762F"/>
    <w:rsid w:val="00E0046D"/>
    <w:rsid w:val="00E01B24"/>
    <w:rsid w:val="00E01E02"/>
    <w:rsid w:val="00E038F8"/>
    <w:rsid w:val="00E0391B"/>
    <w:rsid w:val="00E03B4E"/>
    <w:rsid w:val="00E06134"/>
    <w:rsid w:val="00E10B4B"/>
    <w:rsid w:val="00E11968"/>
    <w:rsid w:val="00E128EA"/>
    <w:rsid w:val="00E14E1F"/>
    <w:rsid w:val="00E1614C"/>
    <w:rsid w:val="00E1705E"/>
    <w:rsid w:val="00E17651"/>
    <w:rsid w:val="00E25D15"/>
    <w:rsid w:val="00E26198"/>
    <w:rsid w:val="00E30070"/>
    <w:rsid w:val="00E33234"/>
    <w:rsid w:val="00E35608"/>
    <w:rsid w:val="00E36778"/>
    <w:rsid w:val="00E40561"/>
    <w:rsid w:val="00E40769"/>
    <w:rsid w:val="00E41591"/>
    <w:rsid w:val="00E4463A"/>
    <w:rsid w:val="00E44BEF"/>
    <w:rsid w:val="00E454C1"/>
    <w:rsid w:val="00E477D1"/>
    <w:rsid w:val="00E51186"/>
    <w:rsid w:val="00E51DB4"/>
    <w:rsid w:val="00E557BF"/>
    <w:rsid w:val="00E56F3F"/>
    <w:rsid w:val="00E61552"/>
    <w:rsid w:val="00E62E45"/>
    <w:rsid w:val="00E636D9"/>
    <w:rsid w:val="00E665CC"/>
    <w:rsid w:val="00E67411"/>
    <w:rsid w:val="00E70B91"/>
    <w:rsid w:val="00E70D67"/>
    <w:rsid w:val="00E713E0"/>
    <w:rsid w:val="00E7202B"/>
    <w:rsid w:val="00E76E21"/>
    <w:rsid w:val="00E77A9A"/>
    <w:rsid w:val="00E80F42"/>
    <w:rsid w:val="00E83640"/>
    <w:rsid w:val="00E83842"/>
    <w:rsid w:val="00E84D01"/>
    <w:rsid w:val="00E86B1F"/>
    <w:rsid w:val="00E907C5"/>
    <w:rsid w:val="00E90C57"/>
    <w:rsid w:val="00E917C6"/>
    <w:rsid w:val="00E91AE3"/>
    <w:rsid w:val="00E92161"/>
    <w:rsid w:val="00E9250F"/>
    <w:rsid w:val="00E92E5A"/>
    <w:rsid w:val="00E93270"/>
    <w:rsid w:val="00E9503F"/>
    <w:rsid w:val="00E97DF6"/>
    <w:rsid w:val="00EA1300"/>
    <w:rsid w:val="00EA188C"/>
    <w:rsid w:val="00EA1F5B"/>
    <w:rsid w:val="00EA28A7"/>
    <w:rsid w:val="00EA40C9"/>
    <w:rsid w:val="00EA4BBB"/>
    <w:rsid w:val="00EA6DB1"/>
    <w:rsid w:val="00EA7494"/>
    <w:rsid w:val="00EB1B71"/>
    <w:rsid w:val="00EB1C00"/>
    <w:rsid w:val="00EB2DDE"/>
    <w:rsid w:val="00EB76A9"/>
    <w:rsid w:val="00EC433B"/>
    <w:rsid w:val="00EC539E"/>
    <w:rsid w:val="00EC5BA5"/>
    <w:rsid w:val="00ED0423"/>
    <w:rsid w:val="00ED2FA4"/>
    <w:rsid w:val="00ED36DF"/>
    <w:rsid w:val="00ED3A27"/>
    <w:rsid w:val="00ED610D"/>
    <w:rsid w:val="00EE22D8"/>
    <w:rsid w:val="00EE24AE"/>
    <w:rsid w:val="00EE2E92"/>
    <w:rsid w:val="00EE336A"/>
    <w:rsid w:val="00EE3570"/>
    <w:rsid w:val="00EE5D3B"/>
    <w:rsid w:val="00EF095D"/>
    <w:rsid w:val="00EF241C"/>
    <w:rsid w:val="00EF291C"/>
    <w:rsid w:val="00EF2BFD"/>
    <w:rsid w:val="00EF3560"/>
    <w:rsid w:val="00EF4967"/>
    <w:rsid w:val="00EF5EAB"/>
    <w:rsid w:val="00EF62FA"/>
    <w:rsid w:val="00EF66DE"/>
    <w:rsid w:val="00EF7739"/>
    <w:rsid w:val="00EF7C92"/>
    <w:rsid w:val="00EF7CA4"/>
    <w:rsid w:val="00F03137"/>
    <w:rsid w:val="00F03449"/>
    <w:rsid w:val="00F056BD"/>
    <w:rsid w:val="00F06D22"/>
    <w:rsid w:val="00F10074"/>
    <w:rsid w:val="00F10575"/>
    <w:rsid w:val="00F10EEC"/>
    <w:rsid w:val="00F1295E"/>
    <w:rsid w:val="00F12DD0"/>
    <w:rsid w:val="00F13AC7"/>
    <w:rsid w:val="00F162CA"/>
    <w:rsid w:val="00F16C19"/>
    <w:rsid w:val="00F17757"/>
    <w:rsid w:val="00F23A82"/>
    <w:rsid w:val="00F2432B"/>
    <w:rsid w:val="00F248DB"/>
    <w:rsid w:val="00F302F0"/>
    <w:rsid w:val="00F31387"/>
    <w:rsid w:val="00F31DF3"/>
    <w:rsid w:val="00F32E23"/>
    <w:rsid w:val="00F334F2"/>
    <w:rsid w:val="00F3383C"/>
    <w:rsid w:val="00F339E7"/>
    <w:rsid w:val="00F346DC"/>
    <w:rsid w:val="00F374FB"/>
    <w:rsid w:val="00F379F8"/>
    <w:rsid w:val="00F42EBD"/>
    <w:rsid w:val="00F446D3"/>
    <w:rsid w:val="00F46161"/>
    <w:rsid w:val="00F475F8"/>
    <w:rsid w:val="00F506F0"/>
    <w:rsid w:val="00F50D09"/>
    <w:rsid w:val="00F55520"/>
    <w:rsid w:val="00F57E4D"/>
    <w:rsid w:val="00F62715"/>
    <w:rsid w:val="00F637FB"/>
    <w:rsid w:val="00F63E40"/>
    <w:rsid w:val="00F671F9"/>
    <w:rsid w:val="00F700B7"/>
    <w:rsid w:val="00F710A0"/>
    <w:rsid w:val="00F71ACB"/>
    <w:rsid w:val="00F73740"/>
    <w:rsid w:val="00F75B6C"/>
    <w:rsid w:val="00F75DD8"/>
    <w:rsid w:val="00F771C1"/>
    <w:rsid w:val="00F77B43"/>
    <w:rsid w:val="00F8050D"/>
    <w:rsid w:val="00F80994"/>
    <w:rsid w:val="00F81468"/>
    <w:rsid w:val="00F8180E"/>
    <w:rsid w:val="00F8388F"/>
    <w:rsid w:val="00F849EA"/>
    <w:rsid w:val="00F9159D"/>
    <w:rsid w:val="00F91B92"/>
    <w:rsid w:val="00F94385"/>
    <w:rsid w:val="00F95836"/>
    <w:rsid w:val="00F95B63"/>
    <w:rsid w:val="00F96A42"/>
    <w:rsid w:val="00F96DE1"/>
    <w:rsid w:val="00F975F2"/>
    <w:rsid w:val="00FA1348"/>
    <w:rsid w:val="00FA163B"/>
    <w:rsid w:val="00FA3208"/>
    <w:rsid w:val="00FA3599"/>
    <w:rsid w:val="00FA5FFC"/>
    <w:rsid w:val="00FB0A38"/>
    <w:rsid w:val="00FB0B92"/>
    <w:rsid w:val="00FB2382"/>
    <w:rsid w:val="00FB2A73"/>
    <w:rsid w:val="00FB3E7E"/>
    <w:rsid w:val="00FB7CED"/>
    <w:rsid w:val="00FC0727"/>
    <w:rsid w:val="00FC113D"/>
    <w:rsid w:val="00FC177C"/>
    <w:rsid w:val="00FC20E7"/>
    <w:rsid w:val="00FC4DBB"/>
    <w:rsid w:val="00FC5BC8"/>
    <w:rsid w:val="00FC66BE"/>
    <w:rsid w:val="00FC74F2"/>
    <w:rsid w:val="00FC7DDB"/>
    <w:rsid w:val="00FC7E3B"/>
    <w:rsid w:val="00FD2BFA"/>
    <w:rsid w:val="00FD37B3"/>
    <w:rsid w:val="00FD48B1"/>
    <w:rsid w:val="00FD5048"/>
    <w:rsid w:val="00FD6819"/>
    <w:rsid w:val="00FD6E75"/>
    <w:rsid w:val="00FE0FD4"/>
    <w:rsid w:val="00FE2568"/>
    <w:rsid w:val="00FE2821"/>
    <w:rsid w:val="00FE41C5"/>
    <w:rsid w:val="00FE6D6A"/>
    <w:rsid w:val="00FE6F93"/>
    <w:rsid w:val="00FE7F1B"/>
    <w:rsid w:val="00FF0484"/>
    <w:rsid w:val="00FF27B1"/>
    <w:rsid w:val="00FF38B4"/>
    <w:rsid w:val="00FF4422"/>
    <w:rsid w:val="00FF4C51"/>
    <w:rsid w:val="00FF57C0"/>
    <w:rsid w:val="00FF681C"/>
    <w:rsid w:val="00FF6C9F"/>
    <w:rsid w:val="00FF6FD1"/>
    <w:rsid w:val="00FF7E4B"/>
    <w:rsid w:val="014B1C23"/>
    <w:rsid w:val="020E7018"/>
    <w:rsid w:val="025C6C2C"/>
    <w:rsid w:val="029B1F1D"/>
    <w:rsid w:val="037B4911"/>
    <w:rsid w:val="045E6ED7"/>
    <w:rsid w:val="071653EB"/>
    <w:rsid w:val="07E33AF8"/>
    <w:rsid w:val="08C42EBD"/>
    <w:rsid w:val="08CA1A2C"/>
    <w:rsid w:val="09864BDF"/>
    <w:rsid w:val="0B7E42CC"/>
    <w:rsid w:val="0BFF75B7"/>
    <w:rsid w:val="0D0D0170"/>
    <w:rsid w:val="0DB654C2"/>
    <w:rsid w:val="0F741246"/>
    <w:rsid w:val="0F8A302F"/>
    <w:rsid w:val="112C7D51"/>
    <w:rsid w:val="139151AB"/>
    <w:rsid w:val="13FF6470"/>
    <w:rsid w:val="14740E20"/>
    <w:rsid w:val="14B149E6"/>
    <w:rsid w:val="15DB31B5"/>
    <w:rsid w:val="161A67D5"/>
    <w:rsid w:val="16423A1A"/>
    <w:rsid w:val="16DA52DF"/>
    <w:rsid w:val="173C3B65"/>
    <w:rsid w:val="17882E01"/>
    <w:rsid w:val="179A22FB"/>
    <w:rsid w:val="17D83908"/>
    <w:rsid w:val="1846780F"/>
    <w:rsid w:val="1947359B"/>
    <w:rsid w:val="19E333F3"/>
    <w:rsid w:val="1C7B560F"/>
    <w:rsid w:val="1D276F87"/>
    <w:rsid w:val="1D317286"/>
    <w:rsid w:val="20F77D59"/>
    <w:rsid w:val="216C140B"/>
    <w:rsid w:val="21862EB8"/>
    <w:rsid w:val="22037888"/>
    <w:rsid w:val="220F28A0"/>
    <w:rsid w:val="23CC4C0B"/>
    <w:rsid w:val="24610A84"/>
    <w:rsid w:val="24691981"/>
    <w:rsid w:val="29F310F0"/>
    <w:rsid w:val="2B2A55A1"/>
    <w:rsid w:val="2B390718"/>
    <w:rsid w:val="2C413815"/>
    <w:rsid w:val="2D78744F"/>
    <w:rsid w:val="2E322CEC"/>
    <w:rsid w:val="2E4F415B"/>
    <w:rsid w:val="30E436DD"/>
    <w:rsid w:val="31EB3D3A"/>
    <w:rsid w:val="33DF471C"/>
    <w:rsid w:val="353963D4"/>
    <w:rsid w:val="35DB32E0"/>
    <w:rsid w:val="363C0E5F"/>
    <w:rsid w:val="36536CA7"/>
    <w:rsid w:val="36C20E24"/>
    <w:rsid w:val="36D5615D"/>
    <w:rsid w:val="37033A18"/>
    <w:rsid w:val="37D865C9"/>
    <w:rsid w:val="386F48FC"/>
    <w:rsid w:val="38B625AA"/>
    <w:rsid w:val="3A9D664D"/>
    <w:rsid w:val="3B7D450D"/>
    <w:rsid w:val="3BD16EAF"/>
    <w:rsid w:val="3CD12666"/>
    <w:rsid w:val="3CD946F9"/>
    <w:rsid w:val="3CDB1454"/>
    <w:rsid w:val="3D636C0C"/>
    <w:rsid w:val="3D815467"/>
    <w:rsid w:val="3DC809F8"/>
    <w:rsid w:val="3DDE563B"/>
    <w:rsid w:val="3DF12730"/>
    <w:rsid w:val="3ECA3604"/>
    <w:rsid w:val="3FB251BD"/>
    <w:rsid w:val="416F7D07"/>
    <w:rsid w:val="42D27361"/>
    <w:rsid w:val="454F087C"/>
    <w:rsid w:val="45892E84"/>
    <w:rsid w:val="45A85578"/>
    <w:rsid w:val="45DE788B"/>
    <w:rsid w:val="460E229A"/>
    <w:rsid w:val="48F6596C"/>
    <w:rsid w:val="49CF613E"/>
    <w:rsid w:val="49D16803"/>
    <w:rsid w:val="4B985CE6"/>
    <w:rsid w:val="4C5856B1"/>
    <w:rsid w:val="4C645C93"/>
    <w:rsid w:val="4D77667C"/>
    <w:rsid w:val="4D9F1026"/>
    <w:rsid w:val="4DB47C67"/>
    <w:rsid w:val="4E336C51"/>
    <w:rsid w:val="524F56C8"/>
    <w:rsid w:val="52674A43"/>
    <w:rsid w:val="52E01B21"/>
    <w:rsid w:val="5302110B"/>
    <w:rsid w:val="533808A7"/>
    <w:rsid w:val="53DA51D1"/>
    <w:rsid w:val="543069B9"/>
    <w:rsid w:val="55950043"/>
    <w:rsid w:val="5732782F"/>
    <w:rsid w:val="581479E4"/>
    <w:rsid w:val="581861F3"/>
    <w:rsid w:val="586438E8"/>
    <w:rsid w:val="58C31DCE"/>
    <w:rsid w:val="596E652B"/>
    <w:rsid w:val="59962D78"/>
    <w:rsid w:val="59B32AD2"/>
    <w:rsid w:val="59D30FF2"/>
    <w:rsid w:val="5BC54DE1"/>
    <w:rsid w:val="5BDF7A8D"/>
    <w:rsid w:val="5C5B77E5"/>
    <w:rsid w:val="5E590C63"/>
    <w:rsid w:val="5E8D2938"/>
    <w:rsid w:val="5F285545"/>
    <w:rsid w:val="5FF33249"/>
    <w:rsid w:val="613F6BA3"/>
    <w:rsid w:val="616851E7"/>
    <w:rsid w:val="61E3529C"/>
    <w:rsid w:val="62382687"/>
    <w:rsid w:val="6285735C"/>
    <w:rsid w:val="636C3EF7"/>
    <w:rsid w:val="65617565"/>
    <w:rsid w:val="65742278"/>
    <w:rsid w:val="66A46DE5"/>
    <w:rsid w:val="66E46B33"/>
    <w:rsid w:val="67680352"/>
    <w:rsid w:val="67B84BDD"/>
    <w:rsid w:val="6A0B5EA9"/>
    <w:rsid w:val="6DB950A4"/>
    <w:rsid w:val="6E4A6E10"/>
    <w:rsid w:val="6FF56A9F"/>
    <w:rsid w:val="70CA59C7"/>
    <w:rsid w:val="71174132"/>
    <w:rsid w:val="71D11874"/>
    <w:rsid w:val="71FD6377"/>
    <w:rsid w:val="7246410D"/>
    <w:rsid w:val="742566C0"/>
    <w:rsid w:val="74B23876"/>
    <w:rsid w:val="74E92123"/>
    <w:rsid w:val="77F34F6C"/>
    <w:rsid w:val="780A5247"/>
    <w:rsid w:val="781A2E53"/>
    <w:rsid w:val="799B1B1A"/>
    <w:rsid w:val="7A1755F6"/>
    <w:rsid w:val="7A22775D"/>
    <w:rsid w:val="7A386964"/>
    <w:rsid w:val="7B7F03F4"/>
    <w:rsid w:val="7BA832B4"/>
    <w:rsid w:val="7C150E90"/>
    <w:rsid w:val="7C1B696E"/>
    <w:rsid w:val="7ECD21F4"/>
    <w:rsid w:val="7F7C2C65"/>
    <w:rsid w:val="7FB35BF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iPriority="99" w:name="index 1"/>
    <w:lsdException w:qFormat="1" w:uiPriority="99"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39" w:semiHidden="0" w:name="toc 1"/>
    <w:lsdException w:qFormat="1" w:uiPriority="39" w:semiHidden="0" w:name="toc 2"/>
    <w:lsdException w:qFormat="1" w:uiPriority="99" w:name="toc 3"/>
    <w:lsdException w:qFormat="1" w:uiPriority="99" w:name="toc 4"/>
    <w:lsdException w:qFormat="1" w:uiPriority="99" w:name="toc 5"/>
    <w:lsdException w:qFormat="1" w:uiPriority="99" w:name="toc 6"/>
    <w:lsdException w:qFormat="1" w:uiPriority="99" w:name="toc 7"/>
    <w:lsdException w:qFormat="1" w:uiPriority="99" w:name="toc 8"/>
    <w:lsdException w:qFormat="1" w:uiPriority="99" w:name="toc 9"/>
    <w:lsdException w:qFormat="1" w:uiPriority="99" w:name="Normal Indent"/>
    <w:lsdException w:qFormat="1" w:uiPriority="99" w:name="footnote text"/>
    <w:lsdException w:qFormat="1" w:uiPriority="99" w:name="annotation text"/>
    <w:lsdException w:qFormat="1" w:uiPriority="99" w:semiHidden="0" w:name="header"/>
    <w:lsdException w:qFormat="1" w:unhideWhenUsed="0" w:uiPriority="99" w:semiHidden="0" w:name="footer"/>
    <w:lsdException w:qFormat="1" w:uiPriority="99" w:name="index heading"/>
    <w:lsdException w:qFormat="1" w:uiPriority="99" w:name="caption"/>
    <w:lsdException w:qFormat="1" w:uiPriority="99" w:name="table of figures"/>
    <w:lsdException w:qFormat="1" w:uiPriority="99" w:name="envelope address"/>
    <w:lsdException w:qFormat="1" w:uiPriority="99" w:name="envelope return"/>
    <w:lsdException w:qFormat="1" w:uiPriority="99" w:name="footnote reference"/>
    <w:lsdException w:qFormat="1" w:uiPriority="99" w:name="annotation reference"/>
    <w:lsdException w:qFormat="1"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99" w:semiHidden="0" w:name="List"/>
    <w:lsdException w:qFormat="1" w:unhideWhenUsed="0" w:uiPriority="99" w:semiHidden="0" w:name="List Bullet"/>
    <w:lsdException w:qFormat="1" w:uiPriority="99" w:name="List Number"/>
    <w:lsdException w:qFormat="1" w:uiPriority="99" w:name="List 2"/>
    <w:lsdException w:qFormat="1" w:uiPriority="99" w:name="List 3"/>
    <w:lsdException w:qFormat="1" w:uiPriority="99" w:name="List 4"/>
    <w:lsdException w:qFormat="1" w:uiPriority="99" w:name="List 5"/>
    <w:lsdException w:qFormat="1" w:uiPriority="99" w:name="List Bullet 2"/>
    <w:lsdException w:qFormat="1" w:uiPriority="99" w:name="List Bullet 3"/>
    <w:lsdException w:qFormat="1" w:uiPriority="99" w:name="List Bullet 4"/>
    <w:lsdException w:qFormat="1" w:uiPriority="99" w:name="List Bullet 5"/>
    <w:lsdException w:qFormat="1" w:uiPriority="99" w:name="List Number 2"/>
    <w:lsdException w:qFormat="1" w:uiPriority="99" w:name="List Number 3"/>
    <w:lsdException w:qFormat="1" w:uiPriority="99" w:name="List Number 4"/>
    <w:lsdException w:qFormat="1" w:uiPriority="99" w:name="List Number 5"/>
    <w:lsdException w:qFormat="1" w:unhideWhenUsed="0" w:uiPriority="99" w:semiHidden="0" w:name="Title"/>
    <w:lsdException w:qFormat="1" w:uiPriority="99" w:name="Closing"/>
    <w:lsdException w:qFormat="1" w:uiPriority="99" w:name="Signature"/>
    <w:lsdException w:qFormat="1" w:uiPriority="1" w:name="Default Paragraph Font"/>
    <w:lsdException w:qFormat="1" w:uiPriority="99" w:name="Body Text"/>
    <w:lsdException w:qFormat="1" w:uiPriority="99" w:name="Body Text Indent"/>
    <w:lsdException w:qFormat="1" w:uiPriority="99"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iPriority="99" w:name="Message Header"/>
    <w:lsdException w:qFormat="1" w:unhideWhenUsed="0" w:uiPriority="99"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iPriority="99" w:semiHidden="0" w:name="Hyperlink"/>
    <w:lsdException w:qFormat="1" w:uiPriority="99" w:name="FollowedHyperlink"/>
    <w:lsdException w:qFormat="1" w:unhideWhenUsed="0" w:uiPriority="99" w:semiHidden="0" w:name="Strong"/>
    <w:lsdException w:qFormat="1" w:unhideWhenUsed="0" w:uiPriority="99" w:semiHidden="0" w:name="Emphasis"/>
    <w:lsdException w:qFormat="1" w:uiPriority="99" w:semiHidden="0" w:name="Document Map"/>
    <w:lsdException w:qFormat="1" w:unhideWhenUsed="0" w:uiPriority="0" w:semiHidden="0" w:name="Plain Text"/>
    <w:lsdException w:qFormat="1" w:uiPriority="99" w:name="E-mail Signature"/>
    <w:lsdException w:qFormat="1" w:uiPriority="99" w:name="Normal (Web)"/>
    <w:lsdException w:qFormat="1" w:uiPriority="99" w:name="HTML Acronym"/>
    <w:lsdException w:qFormat="1"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imes New Roman"/>
      <w:kern w:val="2"/>
      <w:szCs w:val="24"/>
      <w:lang w:val="en-US" w:eastAsia="zh-CN" w:bidi="ar-SA"/>
    </w:rPr>
  </w:style>
  <w:style w:type="paragraph" w:styleId="2">
    <w:name w:val="heading 1"/>
    <w:basedOn w:val="1"/>
    <w:next w:val="1"/>
    <w:link w:val="54"/>
    <w:qFormat/>
    <w:uiPriority w:val="99"/>
    <w:pPr>
      <w:keepNext/>
      <w:keepLines/>
      <w:tabs>
        <w:tab w:val="left" w:pos="425"/>
      </w:tabs>
      <w:topLinePunct/>
      <w:spacing w:line="480" w:lineRule="auto"/>
      <w:textAlignment w:val="baseline"/>
      <w:outlineLvl w:val="0"/>
    </w:pPr>
    <w:rPr>
      <w:rFonts w:ascii="黑体" w:hAnsi="黑体" w:eastAsia="黑体"/>
      <w:b/>
      <w:kern w:val="44"/>
      <w:szCs w:val="21"/>
    </w:rPr>
  </w:style>
  <w:style w:type="paragraph" w:styleId="3">
    <w:name w:val="heading 2"/>
    <w:basedOn w:val="1"/>
    <w:next w:val="1"/>
    <w:link w:val="51"/>
    <w:qFormat/>
    <w:uiPriority w:val="99"/>
    <w:pPr>
      <w:keepNext/>
      <w:keepLines/>
      <w:numPr>
        <w:ilvl w:val="1"/>
        <w:numId w:val="1"/>
      </w:numPr>
      <w:topLinePunct/>
      <w:outlineLvl w:val="1"/>
    </w:pPr>
    <w:rPr>
      <w:rFonts w:eastAsia="黑体"/>
    </w:rPr>
  </w:style>
  <w:style w:type="paragraph" w:styleId="4">
    <w:name w:val="heading 3"/>
    <w:basedOn w:val="1"/>
    <w:next w:val="1"/>
    <w:link w:val="50"/>
    <w:qFormat/>
    <w:uiPriority w:val="99"/>
    <w:pPr>
      <w:keepNext/>
      <w:keepLines/>
      <w:tabs>
        <w:tab w:val="left" w:pos="2126"/>
      </w:tabs>
      <w:spacing w:line="960" w:lineRule="auto"/>
      <w:ind w:left="1701"/>
      <w:jc w:val="center"/>
      <w:outlineLvl w:val="2"/>
    </w:pPr>
    <w:rPr>
      <w:rFonts w:eastAsia="黑体"/>
      <w:sz w:val="28"/>
    </w:rPr>
  </w:style>
  <w:style w:type="paragraph" w:styleId="5">
    <w:name w:val="heading 4"/>
    <w:basedOn w:val="1"/>
    <w:next w:val="1"/>
    <w:link w:val="53"/>
    <w:qFormat/>
    <w:uiPriority w:val="99"/>
    <w:pPr>
      <w:keepNext/>
      <w:keepLines/>
      <w:tabs>
        <w:tab w:val="left" w:pos="2976"/>
      </w:tabs>
      <w:spacing w:before="280" w:after="290" w:line="372" w:lineRule="auto"/>
      <w:ind w:left="2551"/>
      <w:outlineLvl w:val="3"/>
    </w:pPr>
    <w:rPr>
      <w:rFonts w:ascii="Arial" w:hAnsi="Arial" w:eastAsia="黑体"/>
      <w:b/>
      <w:sz w:val="28"/>
    </w:rPr>
  </w:style>
  <w:style w:type="paragraph" w:styleId="6">
    <w:name w:val="heading 5"/>
    <w:basedOn w:val="1"/>
    <w:next w:val="1"/>
    <w:link w:val="52"/>
    <w:qFormat/>
    <w:uiPriority w:val="99"/>
    <w:pPr>
      <w:keepNext/>
      <w:keepLines/>
      <w:tabs>
        <w:tab w:val="left" w:pos="3827"/>
      </w:tabs>
      <w:ind w:left="3402"/>
      <w:outlineLvl w:val="4"/>
    </w:pPr>
    <w:rPr>
      <w:rFonts w:eastAsia="黑体"/>
    </w:rPr>
  </w:style>
  <w:style w:type="paragraph" w:styleId="7">
    <w:name w:val="heading 6"/>
    <w:basedOn w:val="1"/>
    <w:next w:val="1"/>
    <w:link w:val="55"/>
    <w:qFormat/>
    <w:uiPriority w:val="99"/>
    <w:pPr>
      <w:keepNext/>
      <w:keepLines/>
      <w:tabs>
        <w:tab w:val="left" w:pos="4677"/>
      </w:tabs>
      <w:spacing w:before="240" w:after="64" w:line="317" w:lineRule="auto"/>
      <w:ind w:left="4252"/>
      <w:outlineLvl w:val="5"/>
    </w:pPr>
    <w:rPr>
      <w:rFonts w:ascii="Arial" w:hAnsi="Arial" w:eastAsia="黑体"/>
      <w:b/>
      <w:sz w:val="24"/>
    </w:rPr>
  </w:style>
  <w:style w:type="paragraph" w:styleId="8">
    <w:name w:val="heading 7"/>
    <w:basedOn w:val="1"/>
    <w:next w:val="1"/>
    <w:link w:val="56"/>
    <w:qFormat/>
    <w:uiPriority w:val="99"/>
    <w:pPr>
      <w:keepNext/>
      <w:keepLines/>
      <w:tabs>
        <w:tab w:val="left" w:pos="5528"/>
      </w:tabs>
      <w:spacing w:before="240" w:after="64" w:line="317" w:lineRule="auto"/>
      <w:ind w:left="5102"/>
      <w:outlineLvl w:val="6"/>
    </w:pPr>
    <w:rPr>
      <w:b/>
      <w:sz w:val="24"/>
    </w:rPr>
  </w:style>
  <w:style w:type="paragraph" w:styleId="9">
    <w:name w:val="heading 8"/>
    <w:basedOn w:val="1"/>
    <w:next w:val="1"/>
    <w:link w:val="57"/>
    <w:qFormat/>
    <w:uiPriority w:val="99"/>
    <w:pPr>
      <w:keepNext/>
      <w:keepLines/>
      <w:tabs>
        <w:tab w:val="left" w:pos="6378"/>
      </w:tabs>
      <w:spacing w:before="240" w:after="64" w:line="317" w:lineRule="auto"/>
      <w:ind w:left="5953"/>
      <w:outlineLvl w:val="7"/>
    </w:pPr>
    <w:rPr>
      <w:rFonts w:ascii="Arial" w:hAnsi="Arial" w:eastAsia="黑体"/>
      <w:sz w:val="24"/>
    </w:rPr>
  </w:style>
  <w:style w:type="paragraph" w:styleId="10">
    <w:name w:val="heading 9"/>
    <w:basedOn w:val="1"/>
    <w:next w:val="1"/>
    <w:link w:val="58"/>
    <w:qFormat/>
    <w:uiPriority w:val="99"/>
    <w:pPr>
      <w:keepNext/>
      <w:keepLines/>
      <w:tabs>
        <w:tab w:val="left" w:pos="7228"/>
      </w:tabs>
      <w:spacing w:before="240" w:after="64" w:line="317" w:lineRule="auto"/>
      <w:ind w:left="6803"/>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Bullet"/>
    <w:basedOn w:val="1"/>
    <w:qFormat/>
    <w:uiPriority w:val="99"/>
    <w:pPr>
      <w:numPr>
        <w:ilvl w:val="0"/>
        <w:numId w:val="2"/>
      </w:numPr>
      <w:contextualSpacing/>
    </w:pPr>
  </w:style>
  <w:style w:type="paragraph" w:styleId="12">
    <w:name w:val="Document Map"/>
    <w:basedOn w:val="1"/>
    <w:link w:val="40"/>
    <w:unhideWhenUsed/>
    <w:qFormat/>
    <w:uiPriority w:val="99"/>
    <w:rPr>
      <w:rFonts w:ascii="宋体"/>
      <w:sz w:val="18"/>
      <w:szCs w:val="18"/>
    </w:rPr>
  </w:style>
  <w:style w:type="paragraph" w:styleId="13">
    <w:name w:val="annotation text"/>
    <w:basedOn w:val="1"/>
    <w:link w:val="73"/>
    <w:semiHidden/>
    <w:unhideWhenUsed/>
    <w:qFormat/>
    <w:uiPriority w:val="99"/>
    <w:pPr>
      <w:jc w:val="left"/>
    </w:pPr>
  </w:style>
  <w:style w:type="paragraph" w:styleId="14">
    <w:name w:val="Plain Text"/>
    <w:basedOn w:val="1"/>
    <w:link w:val="63"/>
    <w:qFormat/>
    <w:uiPriority w:val="0"/>
    <w:pPr>
      <w:spacing w:line="240" w:lineRule="auto"/>
      <w:ind w:firstLine="0" w:firstLineChars="0"/>
    </w:pPr>
    <w:rPr>
      <w:rFonts w:ascii="宋体" w:hAnsi="Courier New"/>
      <w:sz w:val="21"/>
      <w:szCs w:val="20"/>
    </w:rPr>
  </w:style>
  <w:style w:type="paragraph" w:styleId="15">
    <w:name w:val="List Continue 5"/>
    <w:basedOn w:val="1"/>
    <w:qFormat/>
    <w:uiPriority w:val="99"/>
    <w:pPr>
      <w:spacing w:after="120"/>
      <w:ind w:left="2100" w:leftChars="1000"/>
      <w:contextualSpacing/>
    </w:pPr>
  </w:style>
  <w:style w:type="paragraph" w:styleId="16">
    <w:name w:val="Balloon Text"/>
    <w:basedOn w:val="1"/>
    <w:link w:val="39"/>
    <w:qFormat/>
    <w:uiPriority w:val="99"/>
    <w:pPr>
      <w:spacing w:line="240" w:lineRule="auto"/>
    </w:pPr>
    <w:rPr>
      <w:sz w:val="18"/>
      <w:szCs w:val="18"/>
    </w:rPr>
  </w:style>
  <w:style w:type="paragraph" w:styleId="17">
    <w:name w:val="footer"/>
    <w:basedOn w:val="1"/>
    <w:qFormat/>
    <w:uiPriority w:val="99"/>
    <w:pPr>
      <w:tabs>
        <w:tab w:val="center" w:pos="4153"/>
        <w:tab w:val="right" w:pos="8306"/>
      </w:tabs>
      <w:snapToGrid w:val="0"/>
      <w:jc w:val="left"/>
    </w:pPr>
    <w:rPr>
      <w:sz w:val="18"/>
      <w:szCs w:val="18"/>
    </w:rPr>
  </w:style>
  <w:style w:type="paragraph" w:styleId="18">
    <w:name w:val="header"/>
    <w:basedOn w:val="1"/>
    <w:link w:val="49"/>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9">
    <w:name w:val="toc 1"/>
    <w:basedOn w:val="1"/>
    <w:next w:val="1"/>
    <w:qFormat/>
    <w:uiPriority w:val="39"/>
    <w:pPr>
      <w:widowControl/>
      <w:spacing w:line="300" w:lineRule="auto"/>
      <w:jc w:val="left"/>
    </w:pPr>
  </w:style>
  <w:style w:type="paragraph" w:styleId="20">
    <w:name w:val="List Continue 4"/>
    <w:basedOn w:val="1"/>
    <w:qFormat/>
    <w:uiPriority w:val="99"/>
    <w:pPr>
      <w:spacing w:after="120"/>
      <w:ind w:left="1680" w:leftChars="800"/>
      <w:contextualSpacing/>
    </w:pPr>
  </w:style>
  <w:style w:type="paragraph" w:styleId="21">
    <w:name w:val="Subtitle"/>
    <w:basedOn w:val="1"/>
    <w:next w:val="1"/>
    <w:link w:val="45"/>
    <w:qFormat/>
    <w:uiPriority w:val="99"/>
    <w:pPr>
      <w:spacing w:before="240" w:after="60" w:line="312" w:lineRule="auto"/>
      <w:jc w:val="center"/>
      <w:outlineLvl w:val="1"/>
    </w:pPr>
    <w:rPr>
      <w:rFonts w:asciiTheme="majorHAnsi" w:hAnsiTheme="majorHAnsi" w:cstheme="majorBidi"/>
      <w:b/>
      <w:bCs/>
      <w:kern w:val="28"/>
      <w:sz w:val="32"/>
      <w:szCs w:val="32"/>
    </w:rPr>
  </w:style>
  <w:style w:type="paragraph" w:styleId="22">
    <w:name w:val="List"/>
    <w:basedOn w:val="1"/>
    <w:qFormat/>
    <w:uiPriority w:val="99"/>
    <w:pPr>
      <w:ind w:left="200" w:hanging="200" w:hangingChars="200"/>
      <w:contextualSpacing/>
    </w:pPr>
  </w:style>
  <w:style w:type="paragraph" w:styleId="23">
    <w:name w:val="toc 2"/>
    <w:basedOn w:val="1"/>
    <w:next w:val="1"/>
    <w:unhideWhenUsed/>
    <w:qFormat/>
    <w:uiPriority w:val="39"/>
    <w:pPr>
      <w:ind w:left="420" w:leftChars="200"/>
    </w:pPr>
  </w:style>
  <w:style w:type="paragraph" w:styleId="24">
    <w:name w:val="List Continue 2"/>
    <w:basedOn w:val="1"/>
    <w:qFormat/>
    <w:uiPriority w:val="99"/>
    <w:pPr>
      <w:spacing w:after="120"/>
      <w:ind w:left="840" w:leftChars="400"/>
      <w:contextualSpacing/>
    </w:pPr>
  </w:style>
  <w:style w:type="paragraph" w:styleId="25">
    <w:name w:val="List Continue 3"/>
    <w:basedOn w:val="1"/>
    <w:qFormat/>
    <w:uiPriority w:val="99"/>
    <w:pPr>
      <w:spacing w:after="120"/>
      <w:ind w:left="1260" w:leftChars="600"/>
      <w:contextualSpacing/>
    </w:pPr>
  </w:style>
  <w:style w:type="paragraph" w:styleId="26">
    <w:name w:val="annotation subject"/>
    <w:basedOn w:val="13"/>
    <w:next w:val="13"/>
    <w:link w:val="74"/>
    <w:semiHidden/>
    <w:unhideWhenUsed/>
    <w:qFormat/>
    <w:uiPriority w:val="99"/>
    <w:rPr>
      <w:b/>
      <w:bCs/>
    </w:rPr>
  </w:style>
  <w:style w:type="table" w:styleId="28">
    <w:name w:val="Table Grid"/>
    <w:basedOn w:val="2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basedOn w:val="29"/>
    <w:qFormat/>
    <w:uiPriority w:val="99"/>
    <w:rPr>
      <w:b/>
      <w:bCs/>
    </w:rPr>
  </w:style>
  <w:style w:type="character" w:styleId="31">
    <w:name w:val="Emphasis"/>
    <w:basedOn w:val="29"/>
    <w:qFormat/>
    <w:uiPriority w:val="99"/>
    <w:rPr>
      <w:i/>
      <w:iCs/>
    </w:rPr>
  </w:style>
  <w:style w:type="character" w:styleId="32">
    <w:name w:val="Hyperlink"/>
    <w:basedOn w:val="29"/>
    <w:unhideWhenUsed/>
    <w:qFormat/>
    <w:uiPriority w:val="99"/>
    <w:rPr>
      <w:color w:val="0000FF" w:themeColor="hyperlink"/>
      <w:u w:val="single"/>
      <w14:textFill>
        <w14:solidFill>
          <w14:schemeClr w14:val="hlink"/>
        </w14:solidFill>
      </w14:textFill>
    </w:rPr>
  </w:style>
  <w:style w:type="character" w:styleId="33">
    <w:name w:val="annotation reference"/>
    <w:basedOn w:val="29"/>
    <w:semiHidden/>
    <w:unhideWhenUsed/>
    <w:qFormat/>
    <w:uiPriority w:val="99"/>
    <w:rPr>
      <w:sz w:val="21"/>
      <w:szCs w:val="21"/>
    </w:rPr>
  </w:style>
  <w:style w:type="paragraph" w:customStyle="1" w:styleId="34">
    <w:name w:val="标准1级标题"/>
    <w:basedOn w:val="1"/>
    <w:qFormat/>
    <w:uiPriority w:val="0"/>
    <w:pPr>
      <w:keepNext/>
      <w:keepLines/>
      <w:widowControl/>
      <w:adjustRightInd w:val="0"/>
      <w:spacing w:before="120" w:after="120" w:line="400" w:lineRule="atLeast"/>
      <w:ind w:firstLine="0" w:firstLineChars="0"/>
      <w:jc w:val="left"/>
      <w:outlineLvl w:val="0"/>
    </w:pPr>
    <w:rPr>
      <w:rFonts w:eastAsia="黑体"/>
      <w:b/>
      <w:kern w:val="0"/>
    </w:rPr>
  </w:style>
  <w:style w:type="paragraph" w:customStyle="1" w:styleId="35">
    <w:name w:val="标准2级标题"/>
    <w:basedOn w:val="1"/>
    <w:qFormat/>
    <w:uiPriority w:val="0"/>
    <w:pPr>
      <w:widowControl/>
      <w:spacing w:before="120" w:after="120"/>
      <w:ind w:firstLine="0" w:firstLineChars="0"/>
      <w:jc w:val="left"/>
      <w:outlineLvl w:val="1"/>
    </w:pPr>
    <w:rPr>
      <w:rFonts w:eastAsia="黑体"/>
      <w:b/>
      <w:kern w:val="0"/>
    </w:rPr>
  </w:style>
  <w:style w:type="paragraph" w:customStyle="1" w:styleId="36">
    <w:name w:val="标准3级标题"/>
    <w:basedOn w:val="1"/>
    <w:qFormat/>
    <w:uiPriority w:val="0"/>
    <w:pPr>
      <w:widowControl/>
      <w:spacing w:before="120" w:after="120"/>
      <w:jc w:val="left"/>
      <w:outlineLvl w:val="2"/>
    </w:pPr>
    <w:rPr>
      <w:rFonts w:hAnsi="Arial" w:eastAsia="黑体"/>
      <w:kern w:val="0"/>
    </w:rPr>
  </w:style>
  <w:style w:type="paragraph" w:customStyle="1" w:styleId="37">
    <w:name w:val="表格名称"/>
    <w:basedOn w:val="1"/>
    <w:link w:val="60"/>
    <w:qFormat/>
    <w:uiPriority w:val="0"/>
    <w:pPr>
      <w:widowControl/>
      <w:ind w:firstLine="0" w:firstLineChars="0"/>
      <w:jc w:val="center"/>
    </w:pPr>
    <w:rPr>
      <w:rFonts w:eastAsia="黑体"/>
      <w:b/>
      <w:kern w:val="0"/>
      <w:sz w:val="18"/>
    </w:rPr>
  </w:style>
  <w:style w:type="paragraph" w:customStyle="1" w:styleId="38">
    <w:name w:val="表格内容居中正常_制度头表格"/>
    <w:qFormat/>
    <w:uiPriority w:val="0"/>
    <w:pPr>
      <w:spacing w:line="360" w:lineRule="auto"/>
      <w:jc w:val="center"/>
    </w:pPr>
    <w:rPr>
      <w:rFonts w:ascii="Times New Roman" w:hAnsi="Times New Roman" w:eastAsia="宋体" w:cs="Times New Roman"/>
      <w:szCs w:val="21"/>
      <w:lang w:val="en-US" w:eastAsia="zh-CN" w:bidi="ar-SA"/>
    </w:rPr>
  </w:style>
  <w:style w:type="character" w:customStyle="1" w:styleId="39">
    <w:name w:val="批注框文本 字符"/>
    <w:basedOn w:val="29"/>
    <w:link w:val="16"/>
    <w:qFormat/>
    <w:uiPriority w:val="99"/>
    <w:rPr>
      <w:kern w:val="2"/>
      <w:sz w:val="18"/>
      <w:szCs w:val="18"/>
    </w:rPr>
  </w:style>
  <w:style w:type="character" w:customStyle="1" w:styleId="40">
    <w:name w:val="文档结构图 字符"/>
    <w:basedOn w:val="29"/>
    <w:link w:val="12"/>
    <w:semiHidden/>
    <w:qFormat/>
    <w:uiPriority w:val="99"/>
    <w:rPr>
      <w:rFonts w:ascii="宋体"/>
      <w:kern w:val="2"/>
      <w:sz w:val="18"/>
      <w:szCs w:val="18"/>
    </w:rPr>
  </w:style>
  <w:style w:type="character" w:customStyle="1" w:styleId="41">
    <w:name w:val="不明显参考1"/>
    <w:basedOn w:val="29"/>
    <w:qFormat/>
    <w:uiPriority w:val="31"/>
    <w:rPr>
      <w:smallCaps/>
      <w:color w:val="C0504D" w:themeColor="accent2"/>
      <w:u w:val="single"/>
      <w14:textFill>
        <w14:solidFill>
          <w14:schemeClr w14:val="accent2"/>
        </w14:solidFill>
      </w14:textFill>
    </w:rPr>
  </w:style>
  <w:style w:type="character" w:customStyle="1" w:styleId="42">
    <w:name w:val="明显参考1"/>
    <w:basedOn w:val="29"/>
    <w:qFormat/>
    <w:uiPriority w:val="32"/>
    <w:rPr>
      <w:b/>
      <w:bCs/>
      <w:smallCaps/>
      <w:color w:val="C0504D" w:themeColor="accent2"/>
      <w:spacing w:val="5"/>
      <w:u w:val="single"/>
      <w14:textFill>
        <w14:solidFill>
          <w14:schemeClr w14:val="accent2"/>
        </w14:solidFill>
      </w14:textFill>
    </w:rPr>
  </w:style>
  <w:style w:type="character" w:customStyle="1" w:styleId="43">
    <w:name w:val="书籍标题1"/>
    <w:basedOn w:val="29"/>
    <w:qFormat/>
    <w:uiPriority w:val="33"/>
    <w:rPr>
      <w:b/>
      <w:bCs/>
      <w:smallCaps/>
      <w:spacing w:val="5"/>
    </w:rPr>
  </w:style>
  <w:style w:type="character" w:customStyle="1" w:styleId="44">
    <w:name w:val="明显强调1"/>
    <w:basedOn w:val="29"/>
    <w:qFormat/>
    <w:uiPriority w:val="21"/>
    <w:rPr>
      <w:b/>
      <w:bCs/>
      <w:i/>
      <w:iCs/>
      <w:color w:val="4F81BD" w:themeColor="accent1"/>
      <w14:textFill>
        <w14:solidFill>
          <w14:schemeClr w14:val="accent1"/>
        </w14:solidFill>
      </w14:textFill>
    </w:rPr>
  </w:style>
  <w:style w:type="character" w:customStyle="1" w:styleId="45">
    <w:name w:val="副标题 字符"/>
    <w:basedOn w:val="29"/>
    <w:link w:val="21"/>
    <w:qFormat/>
    <w:uiPriority w:val="99"/>
    <w:rPr>
      <w:rFonts w:asciiTheme="majorHAnsi" w:hAnsiTheme="majorHAnsi" w:cstheme="majorBidi"/>
      <w:b/>
      <w:bCs/>
      <w:kern w:val="28"/>
      <w:sz w:val="32"/>
      <w:szCs w:val="32"/>
    </w:rPr>
  </w:style>
  <w:style w:type="paragraph" w:customStyle="1" w:styleId="46">
    <w:name w:val="表格内容"/>
    <w:basedOn w:val="1"/>
    <w:link w:val="48"/>
    <w:qFormat/>
    <w:uiPriority w:val="0"/>
    <w:pPr>
      <w:ind w:firstLine="0" w:firstLineChars="0"/>
      <w:jc w:val="left"/>
    </w:pPr>
    <w:rPr>
      <w:bCs/>
      <w:sz w:val="18"/>
    </w:rPr>
  </w:style>
  <w:style w:type="paragraph" w:customStyle="1" w:styleId="47">
    <w:name w:val="列出段落1"/>
    <w:basedOn w:val="1"/>
    <w:unhideWhenUsed/>
    <w:qFormat/>
    <w:uiPriority w:val="99"/>
    <w:pPr>
      <w:ind w:firstLine="420"/>
    </w:pPr>
  </w:style>
  <w:style w:type="character" w:customStyle="1" w:styleId="48">
    <w:name w:val="表格内容 Char"/>
    <w:basedOn w:val="29"/>
    <w:link w:val="46"/>
    <w:qFormat/>
    <w:uiPriority w:val="0"/>
    <w:rPr>
      <w:bCs/>
      <w:kern w:val="2"/>
      <w:sz w:val="18"/>
      <w:szCs w:val="24"/>
    </w:rPr>
  </w:style>
  <w:style w:type="character" w:customStyle="1" w:styleId="49">
    <w:name w:val="页眉 字符1"/>
    <w:basedOn w:val="29"/>
    <w:link w:val="18"/>
    <w:semiHidden/>
    <w:qFormat/>
    <w:uiPriority w:val="0"/>
    <w:rPr>
      <w:kern w:val="2"/>
      <w:sz w:val="18"/>
      <w:szCs w:val="18"/>
    </w:rPr>
  </w:style>
  <w:style w:type="character" w:customStyle="1" w:styleId="50">
    <w:name w:val="标题 3 字符"/>
    <w:link w:val="4"/>
    <w:qFormat/>
    <w:uiPriority w:val="99"/>
    <w:rPr>
      <w:rFonts w:eastAsia="黑体"/>
      <w:kern w:val="2"/>
      <w:sz w:val="28"/>
    </w:rPr>
  </w:style>
  <w:style w:type="character" w:customStyle="1" w:styleId="51">
    <w:name w:val="标题 2 字符"/>
    <w:link w:val="3"/>
    <w:qFormat/>
    <w:uiPriority w:val="99"/>
    <w:rPr>
      <w:rFonts w:eastAsia="黑体"/>
      <w:kern w:val="2"/>
      <w:sz w:val="21"/>
    </w:rPr>
  </w:style>
  <w:style w:type="character" w:customStyle="1" w:styleId="52">
    <w:name w:val="标题 5 字符"/>
    <w:link w:val="6"/>
    <w:qFormat/>
    <w:uiPriority w:val="99"/>
    <w:rPr>
      <w:rFonts w:eastAsia="黑体"/>
      <w:kern w:val="2"/>
      <w:sz w:val="21"/>
    </w:rPr>
  </w:style>
  <w:style w:type="character" w:customStyle="1" w:styleId="53">
    <w:name w:val="标题 4 字符"/>
    <w:link w:val="5"/>
    <w:qFormat/>
    <w:uiPriority w:val="99"/>
    <w:rPr>
      <w:rFonts w:ascii="Arial" w:hAnsi="Arial" w:eastAsia="黑体"/>
      <w:b/>
      <w:kern w:val="2"/>
      <w:sz w:val="28"/>
    </w:rPr>
  </w:style>
  <w:style w:type="character" w:customStyle="1" w:styleId="54">
    <w:name w:val="标题 1 字符"/>
    <w:link w:val="2"/>
    <w:qFormat/>
    <w:uiPriority w:val="99"/>
    <w:rPr>
      <w:rFonts w:ascii="黑体" w:hAnsi="黑体" w:eastAsia="黑体"/>
      <w:b/>
      <w:kern w:val="44"/>
      <w:sz w:val="21"/>
      <w:szCs w:val="21"/>
    </w:rPr>
  </w:style>
  <w:style w:type="character" w:customStyle="1" w:styleId="55">
    <w:name w:val="标题 6 字符"/>
    <w:basedOn w:val="29"/>
    <w:link w:val="7"/>
    <w:qFormat/>
    <w:uiPriority w:val="99"/>
    <w:rPr>
      <w:rFonts w:ascii="Arial" w:hAnsi="Arial" w:eastAsia="黑体"/>
      <w:b/>
      <w:kern w:val="2"/>
      <w:sz w:val="24"/>
    </w:rPr>
  </w:style>
  <w:style w:type="character" w:customStyle="1" w:styleId="56">
    <w:name w:val="标题 7 字符"/>
    <w:basedOn w:val="29"/>
    <w:link w:val="8"/>
    <w:qFormat/>
    <w:uiPriority w:val="99"/>
    <w:rPr>
      <w:b/>
      <w:kern w:val="2"/>
      <w:sz w:val="24"/>
    </w:rPr>
  </w:style>
  <w:style w:type="character" w:customStyle="1" w:styleId="57">
    <w:name w:val="标题 8 字符"/>
    <w:basedOn w:val="29"/>
    <w:link w:val="9"/>
    <w:qFormat/>
    <w:uiPriority w:val="99"/>
    <w:rPr>
      <w:rFonts w:ascii="Arial" w:hAnsi="Arial" w:eastAsia="黑体"/>
      <w:kern w:val="2"/>
      <w:sz w:val="24"/>
    </w:rPr>
  </w:style>
  <w:style w:type="character" w:customStyle="1" w:styleId="58">
    <w:name w:val="标题 9 字符"/>
    <w:basedOn w:val="29"/>
    <w:link w:val="10"/>
    <w:qFormat/>
    <w:uiPriority w:val="99"/>
    <w:rPr>
      <w:rFonts w:ascii="Arial" w:hAnsi="Arial" w:eastAsia="黑体"/>
      <w:kern w:val="2"/>
      <w:sz w:val="21"/>
    </w:rPr>
  </w:style>
  <w:style w:type="character" w:customStyle="1" w:styleId="59">
    <w:name w:val="页眉 字符"/>
    <w:qFormat/>
    <w:uiPriority w:val="99"/>
    <w:rPr>
      <w:rFonts w:eastAsia="宋体"/>
      <w:kern w:val="2"/>
      <w:sz w:val="18"/>
      <w:lang w:val="en-US" w:eastAsia="zh-CN"/>
    </w:rPr>
  </w:style>
  <w:style w:type="character" w:customStyle="1" w:styleId="60">
    <w:name w:val="表格名称 Char"/>
    <w:link w:val="37"/>
    <w:qFormat/>
    <w:uiPriority w:val="0"/>
    <w:rPr>
      <w:rFonts w:eastAsia="黑体"/>
      <w:b/>
      <w:sz w:val="18"/>
      <w:szCs w:val="24"/>
    </w:rPr>
  </w:style>
  <w:style w:type="character" w:customStyle="1" w:styleId="61">
    <w:name w:val="首行缩进 Char"/>
    <w:link w:val="62"/>
    <w:qFormat/>
    <w:uiPriority w:val="0"/>
    <w:rPr>
      <w:rFonts w:eastAsia="方正书宋简体"/>
      <w:kern w:val="2"/>
      <w:sz w:val="21"/>
    </w:rPr>
  </w:style>
  <w:style w:type="paragraph" w:customStyle="1" w:styleId="62">
    <w:name w:val="首行缩进"/>
    <w:basedOn w:val="1"/>
    <w:link w:val="61"/>
    <w:qFormat/>
    <w:uiPriority w:val="0"/>
    <w:pPr>
      <w:spacing w:line="300" w:lineRule="auto"/>
      <w:ind w:firstLine="420"/>
    </w:pPr>
    <w:rPr>
      <w:rFonts w:eastAsia="方正书宋简体"/>
      <w:sz w:val="21"/>
      <w:szCs w:val="20"/>
    </w:rPr>
  </w:style>
  <w:style w:type="character" w:customStyle="1" w:styleId="63">
    <w:name w:val="纯文本 字符"/>
    <w:link w:val="14"/>
    <w:qFormat/>
    <w:uiPriority w:val="0"/>
    <w:rPr>
      <w:rFonts w:ascii="宋体" w:hAnsi="Courier New"/>
      <w:kern w:val="2"/>
      <w:sz w:val="21"/>
    </w:rPr>
  </w:style>
  <w:style w:type="character" w:customStyle="1" w:styleId="64">
    <w:name w:val="纯文本 Char"/>
    <w:basedOn w:val="29"/>
    <w:semiHidden/>
    <w:qFormat/>
    <w:uiPriority w:val="99"/>
    <w:rPr>
      <w:rFonts w:ascii="宋体" w:hAnsi="Courier New" w:cs="Courier New"/>
      <w:kern w:val="2"/>
      <w:sz w:val="21"/>
      <w:szCs w:val="21"/>
    </w:rPr>
  </w:style>
  <w:style w:type="character" w:customStyle="1" w:styleId="65">
    <w:name w:val="样式6 Char"/>
    <w:link w:val="66"/>
    <w:qFormat/>
    <w:uiPriority w:val="0"/>
    <w:rPr>
      <w:kern w:val="2"/>
      <w:sz w:val="21"/>
    </w:rPr>
  </w:style>
  <w:style w:type="paragraph" w:customStyle="1" w:styleId="66">
    <w:name w:val="样式6"/>
    <w:basedOn w:val="1"/>
    <w:link w:val="65"/>
    <w:qFormat/>
    <w:uiPriority w:val="0"/>
    <w:pPr>
      <w:tabs>
        <w:tab w:val="left" w:pos="1571"/>
      </w:tabs>
      <w:spacing w:line="240" w:lineRule="auto"/>
      <w:ind w:firstLine="0" w:firstLineChars="0"/>
    </w:pPr>
    <w:rPr>
      <w:sz w:val="21"/>
      <w:szCs w:val="20"/>
    </w:rPr>
  </w:style>
  <w:style w:type="character" w:customStyle="1" w:styleId="67">
    <w:name w:val="发布"/>
    <w:qFormat/>
    <w:uiPriority w:val="0"/>
    <w:rPr>
      <w:rFonts w:ascii="黑体" w:eastAsia="黑体"/>
      <w:spacing w:val="22"/>
      <w:w w:val="100"/>
      <w:position w:val="3"/>
      <w:sz w:val="28"/>
    </w:rPr>
  </w:style>
  <w:style w:type="character" w:customStyle="1" w:styleId="68">
    <w:name w:val="font51"/>
    <w:qFormat/>
    <w:uiPriority w:val="0"/>
    <w:rPr>
      <w:rFonts w:hint="eastAsia" w:ascii="宋体" w:hAnsi="宋体" w:eastAsia="宋体" w:cs="宋体"/>
      <w:color w:val="000000"/>
      <w:sz w:val="18"/>
      <w:szCs w:val="18"/>
      <w:u w:val="none"/>
    </w:rPr>
  </w:style>
  <w:style w:type="paragraph" w:customStyle="1" w:styleId="69">
    <w:name w:val="表格正文"/>
    <w:basedOn w:val="21"/>
    <w:qFormat/>
    <w:uiPriority w:val="0"/>
    <w:pPr>
      <w:spacing w:before="0" w:after="0" w:line="360" w:lineRule="auto"/>
      <w:ind w:firstLine="0" w:firstLineChars="0"/>
      <w:jc w:val="left"/>
      <w:outlineLvl w:val="9"/>
    </w:pPr>
    <w:rPr>
      <w:rFonts w:asciiTheme="minorEastAsia" w:hAnsiTheme="minorEastAsia" w:eastAsiaTheme="minorEastAsia"/>
      <w:b w:val="0"/>
      <w:sz w:val="18"/>
    </w:rPr>
  </w:style>
  <w:style w:type="paragraph" w:customStyle="1" w:styleId="70">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71">
    <w:name w:val="一级条标题"/>
    <w:basedOn w:val="72"/>
    <w:next w:val="70"/>
    <w:qFormat/>
    <w:uiPriority w:val="0"/>
    <w:pPr>
      <w:outlineLvl w:val="2"/>
    </w:pPr>
    <w:rPr>
      <w:sz w:val="20"/>
    </w:rPr>
  </w:style>
  <w:style w:type="paragraph" w:customStyle="1" w:styleId="72">
    <w:name w:val="章标题"/>
    <w:next w:val="70"/>
    <w:qFormat/>
    <w:uiPriority w:val="0"/>
    <w:pPr>
      <w:spacing w:beforeLines="50" w:afterLines="50"/>
      <w:jc w:val="both"/>
      <w:outlineLvl w:val="1"/>
    </w:pPr>
    <w:rPr>
      <w:rFonts w:ascii="黑体" w:hAnsi="Times New Roman" w:eastAsia="黑体" w:cs="Times New Roman"/>
      <w:sz w:val="21"/>
      <w:lang w:val="en-US" w:eastAsia="zh-CN" w:bidi="ar-SA"/>
    </w:rPr>
  </w:style>
  <w:style w:type="character" w:customStyle="1" w:styleId="73">
    <w:name w:val="批注文字 字符"/>
    <w:basedOn w:val="29"/>
    <w:link w:val="13"/>
    <w:semiHidden/>
    <w:qFormat/>
    <w:uiPriority w:val="99"/>
    <w:rPr>
      <w:kern w:val="2"/>
      <w:szCs w:val="24"/>
    </w:rPr>
  </w:style>
  <w:style w:type="character" w:customStyle="1" w:styleId="74">
    <w:name w:val="批注主题 字符"/>
    <w:basedOn w:val="73"/>
    <w:link w:val="26"/>
    <w:semiHidden/>
    <w:qFormat/>
    <w:uiPriority w:val="99"/>
    <w:rPr>
      <w:b/>
      <w:bCs/>
      <w:kern w:val="2"/>
      <w:szCs w:val="24"/>
    </w:rPr>
  </w:style>
  <w:style w:type="paragraph" w:customStyle="1" w:styleId="75">
    <w:name w:val="Revision"/>
    <w:hidden/>
    <w:semiHidden/>
    <w:qFormat/>
    <w:uiPriority w:val="99"/>
    <w:rPr>
      <w:rFonts w:ascii="Times New Roman" w:hAnsi="Times New Roman" w:eastAsia="宋体" w:cs="Times New Roman"/>
      <w:kern w:val="2"/>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footer" Target="footer4.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F86609-0C48-46B7-A0FD-30CB7857E105}">
  <ds:schemaRefs/>
</ds:datastoreItem>
</file>

<file path=docProps/app.xml><?xml version="1.0" encoding="utf-8"?>
<Properties xmlns="http://schemas.openxmlformats.org/officeDocument/2006/extended-properties" xmlns:vt="http://schemas.openxmlformats.org/officeDocument/2006/docPropsVTypes">
  <Template>Normal.dotm</Template>
  <Company>CETIC</Company>
  <Pages>28</Pages>
  <Words>2635</Words>
  <Characters>15026</Characters>
  <Lines>125</Lines>
  <Paragraphs>35</Paragraphs>
  <TotalTime>3</TotalTime>
  <ScaleCrop>false</ScaleCrop>
  <LinksUpToDate>false</LinksUpToDate>
  <CharactersWithSpaces>17626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2020-11-02T22:06:00Z</dcterms:created>
  <dc:creator>设备部</dc:creator>
  <cp:lastModifiedBy>chenyun2</cp:lastModifiedBy>
  <cp:lastPrinted>2017-09-30T02:49:00Z</cp:lastPrinted>
  <dcterms:modified xsi:type="dcterms:W3CDTF">2025-09-04T05:51:48Z</dcterms:modified>
  <dc:title>（2009年版）</dc:title>
  <cp:revision>483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状态">
    <vt:lpwstr>xxx</vt:lpwstr>
  </property>
  <property fmtid="{D5CDD505-2E9C-101B-9397-08002B2CF9AE}" pid="4" name="ICV">
    <vt:lpwstr>BE42265D8DD34B3F92CC784ECAD0BFA2</vt:lpwstr>
  </property>
</Properties>
</file>