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56" w:beforeLines="50" w:after="156" w:afterLines="50" w:line="560" w:lineRule="atLeast"/>
        <w:jc w:val="center"/>
        <w:rPr>
          <w:rFonts w:hint="eastAsia" w:ascii="Times New Roman" w:hAnsi="Times New Roman" w:cs="Times New Roman"/>
          <w:b/>
          <w:color w:val="000000"/>
          <w:position w:val="16"/>
          <w:sz w:val="56"/>
          <w:szCs w:val="72"/>
          <w:lang w:val="en-US" w:eastAsia="zh-CN"/>
        </w:rPr>
      </w:pPr>
    </w:p>
    <w:p>
      <w:pPr>
        <w:widowControl/>
        <w:spacing w:before="156" w:beforeLines="50" w:after="156" w:afterLines="50" w:line="560" w:lineRule="atLeast"/>
        <w:jc w:val="center"/>
        <w:rPr>
          <w:rFonts w:hint="eastAsia" w:ascii="Times New Roman" w:hAnsi="Times New Roman" w:cs="Times New Roman"/>
          <w:b/>
          <w:color w:val="000000"/>
          <w:position w:val="16"/>
          <w:sz w:val="56"/>
          <w:szCs w:val="72"/>
          <w:lang w:val="en-US" w:eastAsia="zh-CN"/>
        </w:rPr>
      </w:pPr>
    </w:p>
    <w:p>
      <w:pPr>
        <w:widowControl/>
        <w:spacing w:before="156" w:beforeLines="50" w:after="156" w:afterLines="50" w:line="560" w:lineRule="atLeast"/>
        <w:jc w:val="center"/>
        <w:rPr>
          <w:rFonts w:hint="eastAsia" w:ascii="Times New Roman" w:hAnsi="Times New Roman" w:cs="Times New Roman"/>
          <w:b/>
          <w:color w:val="000000"/>
          <w:position w:val="16"/>
          <w:sz w:val="56"/>
          <w:szCs w:val="72"/>
          <w:lang w:val="en-US" w:eastAsia="zh-CN"/>
        </w:rPr>
      </w:pPr>
      <w:r>
        <w:rPr>
          <w:rFonts w:hint="eastAsia" w:ascii="Times New Roman" w:hAnsi="Times New Roman" w:cs="Times New Roman"/>
          <w:b/>
          <w:color w:val="000000"/>
          <w:position w:val="16"/>
          <w:sz w:val="56"/>
          <w:szCs w:val="72"/>
          <w:lang w:val="en-US" w:eastAsia="zh-CN"/>
        </w:rPr>
        <w:t>海蓄公司2026年海口办公室改造监理服务项目</w:t>
      </w:r>
    </w:p>
    <w:p>
      <w:pPr>
        <w:widowControl/>
        <w:spacing w:before="156" w:beforeLines="50" w:after="156" w:afterLines="50" w:line="560" w:lineRule="atLeast"/>
        <w:jc w:val="center"/>
        <w:rPr>
          <w:rFonts w:hint="default" w:ascii="Times New Roman" w:hAnsi="Times New Roman" w:eastAsia="宋体" w:cs="Times New Roman"/>
          <w:b/>
          <w:bCs/>
          <w:color w:val="000000"/>
          <w:position w:val="16"/>
          <w:sz w:val="56"/>
          <w:szCs w:val="72"/>
          <w:lang w:val="en-US" w:eastAsia="zh-CN"/>
        </w:rPr>
      </w:pPr>
      <w:r>
        <w:rPr>
          <w:rFonts w:hint="eastAsia" w:ascii="Times New Roman" w:hAnsi="Times New Roman" w:cs="Times New Roman"/>
          <w:b/>
          <w:color w:val="000000"/>
          <w:position w:val="16"/>
          <w:sz w:val="56"/>
          <w:szCs w:val="72"/>
          <w:lang w:val="en-US" w:eastAsia="zh-CN"/>
        </w:rPr>
        <w:t>技术规范书</w:t>
      </w:r>
    </w:p>
    <w:p>
      <w:pPr>
        <w:widowControl/>
        <w:spacing w:before="156" w:beforeLines="50" w:after="156" w:afterLines="50" w:line="560" w:lineRule="atLeast"/>
        <w:jc w:val="center"/>
        <w:rPr>
          <w:rFonts w:hint="default" w:ascii="Times New Roman" w:hAnsi="Times New Roman" w:eastAsia="宋体" w:cs="Times New Roman"/>
          <w:b/>
          <w:color w:val="000000"/>
          <w:position w:val="16"/>
          <w:sz w:val="56"/>
          <w:szCs w:val="72"/>
        </w:rPr>
      </w:pPr>
    </w:p>
    <w:p>
      <w:pPr>
        <w:ind w:firstLine="3614" w:firstLineChars="1000"/>
        <w:rPr>
          <w:rFonts w:hint="default" w:ascii="Times New Roman" w:hAnsi="Times New Roman" w:eastAsia="宋体" w:cs="Times New Roman"/>
          <w:b/>
          <w:color w:val="000000"/>
          <w:position w:val="16"/>
          <w:sz w:val="36"/>
          <w:szCs w:val="44"/>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both"/>
        <w:rPr>
          <w:rFonts w:hint="default" w:ascii="Times New Roman" w:hAnsi="Times New Roman" w:eastAsia="宋体" w:cs="Times New Roman"/>
          <w:sz w:val="48"/>
          <w:szCs w:val="48"/>
        </w:rPr>
      </w:pPr>
    </w:p>
    <w:p>
      <w:pPr>
        <w:pStyle w:val="10"/>
        <w:keepLines w:val="0"/>
        <w:pageBreakBefore w:val="0"/>
        <w:tabs>
          <w:tab w:val="left" w:pos="284"/>
        </w:tabs>
        <w:topLinePunct w:val="0"/>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bCs/>
          <w:color w:val="auto"/>
          <w:sz w:val="21"/>
          <w:szCs w:val="21"/>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b/>
          <w:color w:val="000000"/>
          <w:position w:val="16"/>
          <w:sz w:val="36"/>
        </w:rPr>
        <w:t>二〇</w:t>
      </w:r>
      <w:r>
        <w:rPr>
          <w:rFonts w:hint="default" w:ascii="Times New Roman" w:hAnsi="Times New Roman" w:eastAsia="宋体" w:cs="Times New Roman"/>
          <w:b/>
          <w:color w:val="000000"/>
          <w:position w:val="16"/>
          <w:sz w:val="36"/>
          <w:lang w:val="en-US" w:eastAsia="zh-CN"/>
        </w:rPr>
        <w:t>二</w:t>
      </w:r>
      <w:r>
        <w:rPr>
          <w:rFonts w:hint="eastAsia" w:ascii="Times New Roman" w:cs="Times New Roman"/>
          <w:b/>
          <w:color w:val="000000"/>
          <w:position w:val="16"/>
          <w:sz w:val="36"/>
          <w:lang w:val="en-US" w:eastAsia="zh-CN"/>
        </w:rPr>
        <w:t>六</w:t>
      </w:r>
      <w:r>
        <w:rPr>
          <w:rFonts w:hint="default" w:ascii="Times New Roman" w:hAnsi="Times New Roman" w:eastAsia="宋体" w:cs="Times New Roman"/>
          <w:b/>
          <w:color w:val="000000"/>
          <w:position w:val="16"/>
          <w:sz w:val="36"/>
        </w:rPr>
        <w:t>年</w:t>
      </w:r>
      <w:r>
        <w:rPr>
          <w:rFonts w:hint="eastAsia" w:ascii="Times New Roman" w:cs="Times New Roman"/>
          <w:b/>
          <w:color w:val="000000"/>
          <w:position w:val="16"/>
          <w:sz w:val="36"/>
          <w:lang w:val="en-US" w:eastAsia="zh-CN"/>
        </w:rPr>
        <w:t>三月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eastAsia" w:ascii="宋体" w:cs="宋体"/>
          <w:b/>
          <w:bCs/>
          <w:kern w:val="0"/>
          <w:sz w:val="32"/>
          <w:szCs w:val="32"/>
          <w:lang w:val="en-US" w:eastAsia="zh-CN"/>
        </w:rPr>
      </w:pPr>
      <w:r>
        <w:rPr>
          <w:rFonts w:hint="eastAsia" w:ascii="宋体" w:cs="宋体"/>
          <w:b/>
          <w:bCs/>
          <w:kern w:val="0"/>
          <w:sz w:val="32"/>
          <w:szCs w:val="32"/>
          <w:lang w:val="en-US" w:eastAsia="zh-CN"/>
        </w:rPr>
        <w:t>海蓄公司2026年海口办公室改造监理服务项目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eastAsia" w:ascii="宋体" w:cs="宋体"/>
          <w:b/>
          <w:bCs/>
          <w:kern w:val="0"/>
          <w:sz w:val="32"/>
          <w:szCs w:val="32"/>
          <w:lang w:val="en-US" w:eastAsia="zh-CN"/>
        </w:rPr>
      </w:pPr>
      <w:r>
        <w:rPr>
          <w:rFonts w:hint="eastAsia" w:ascii="宋体" w:cs="宋体"/>
          <w:b/>
          <w:bCs/>
          <w:kern w:val="0"/>
          <w:sz w:val="32"/>
          <w:szCs w:val="32"/>
          <w:lang w:val="en-US" w:eastAsia="zh-CN"/>
        </w:rPr>
        <w:t>技术规范书</w:t>
      </w:r>
    </w:p>
    <w:p>
      <w:pPr>
        <w:pStyle w:val="2"/>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cs="宋体"/>
          <w:kern w:val="0"/>
          <w:sz w:val="24"/>
          <w:szCs w:val="24"/>
          <w:lang w:val="en-US" w:eastAsia="zh-CN"/>
        </w:rPr>
      </w:pPr>
      <w:r>
        <w:rPr>
          <w:rFonts w:hint="eastAsia" w:ascii="宋体" w:cs="宋体"/>
          <w:kern w:val="0"/>
          <w:sz w:val="24"/>
          <w:szCs w:val="24"/>
          <w:lang w:val="en-US" w:eastAsia="zh-CN"/>
        </w:rPr>
        <w:t>本项目提供监理服务主要包括前期施工准备阶段管理，施工过程安全、质量、进度、投资控制、相关方协调，后期竣工验收及结算等方面的工程全过程管理。该项目竣工验收完成后，监理单位须提交项目管理过程纸质资料，包含但不限于附表1监理资料清单，并提交扫描版一份。</w:t>
      </w:r>
    </w:p>
    <w:p>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Calibri" w:eastAsia="宋体" w:cs="宋体"/>
          <w:kern w:val="0"/>
          <w:sz w:val="24"/>
          <w:szCs w:val="24"/>
        </w:rPr>
      </w:pPr>
      <w:r>
        <w:rPr>
          <w:rFonts w:hint="eastAsia" w:ascii="宋体" w:hAnsi="宋体" w:eastAsia="宋体" w:cs="宋体"/>
          <w:kern w:val="0"/>
          <w:sz w:val="24"/>
          <w:szCs w:val="24"/>
          <w:lang w:val="en-US" w:eastAsia="zh-CN" w:bidi="ar"/>
        </w:rPr>
        <w:t>项目设计单位、实施单位、质量检测单位与监理单位及其隶属单位不可为同一家单位。</w:t>
      </w:r>
    </w:p>
    <w:p>
      <w:pPr>
        <w:keepNext w:val="0"/>
        <w:keepLines w:val="0"/>
        <w:pageBreakBefore w:val="0"/>
        <w:widowControl w:val="0"/>
        <w:numPr>
          <w:ilvl w:val="0"/>
          <w:numId w:val="1"/>
        </w:numPr>
        <w:kinsoku/>
        <w:wordWrap/>
        <w:overflowPunct/>
        <w:topLinePunct w:val="0"/>
        <w:autoSpaceDE w:val="0"/>
        <w:autoSpaceDN w:val="0"/>
        <w:bidi w:val="0"/>
        <w:adjustRightInd w:val="0"/>
        <w:snapToGrid/>
        <w:spacing w:line="360" w:lineRule="auto"/>
        <w:ind w:right="0" w:rightChars="0"/>
        <w:jc w:val="left"/>
        <w:textAlignment w:val="auto"/>
        <w:outlineLvl w:val="9"/>
        <w:rPr>
          <w:rFonts w:hint="eastAsia" w:ascii="宋体" w:cs="宋体"/>
          <w:b/>
          <w:kern w:val="0"/>
          <w:sz w:val="24"/>
          <w:szCs w:val="24"/>
          <w:lang w:eastAsia="zh-CN"/>
        </w:rPr>
      </w:pPr>
      <w:r>
        <w:rPr>
          <w:rFonts w:hint="eastAsia" w:ascii="Times New Roman" w:hAnsi="Times New Roman"/>
          <w:b/>
          <w:bCs/>
          <w:kern w:val="0"/>
          <w:sz w:val="24"/>
          <w:szCs w:val="24"/>
        </w:rPr>
        <w:t>依从的标准及规范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color w:val="000000"/>
          <w:sz w:val="24"/>
          <w:szCs w:val="24"/>
          <w:lang w:val="en-US" w:eastAsia="zh-CN"/>
        </w:rPr>
      </w:pPr>
      <w:r>
        <w:rPr>
          <w:rFonts w:hint="eastAsia"/>
          <w:color w:val="000000"/>
          <w:sz w:val="24"/>
          <w:szCs w:val="24"/>
          <w:lang w:val="en-US" w:eastAsia="zh-CN"/>
        </w:rPr>
        <w:t>《建设工程监理规范》</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color w:val="000000"/>
          <w:sz w:val="24"/>
          <w:szCs w:val="24"/>
          <w:lang w:val="en-US" w:eastAsia="zh-CN"/>
        </w:rPr>
      </w:pPr>
      <w:r>
        <w:rPr>
          <w:rFonts w:hint="eastAsia"/>
          <w:color w:val="000000"/>
          <w:sz w:val="24"/>
          <w:szCs w:val="24"/>
          <w:lang w:val="en-US" w:eastAsia="zh-CN"/>
        </w:rPr>
        <w:t>《建设工程质量管理条例》</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color w:val="000000"/>
          <w:sz w:val="24"/>
          <w:szCs w:val="24"/>
          <w:lang w:val="en-US" w:eastAsia="zh-CN"/>
        </w:rPr>
      </w:pPr>
      <w:r>
        <w:rPr>
          <w:rFonts w:hint="eastAsia"/>
          <w:color w:val="000000"/>
          <w:sz w:val="24"/>
          <w:szCs w:val="24"/>
          <w:lang w:val="en-US" w:eastAsia="zh-CN"/>
        </w:rPr>
        <w:t>《建设工程安全生产管理条例》</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color w:val="000000"/>
          <w:sz w:val="24"/>
          <w:szCs w:val="24"/>
          <w:lang w:val="en-US" w:eastAsia="zh-CN"/>
        </w:rPr>
      </w:pPr>
      <w:r>
        <w:rPr>
          <w:rFonts w:hint="eastAsia"/>
          <w:color w:val="000000"/>
          <w:sz w:val="24"/>
          <w:szCs w:val="24"/>
          <w:lang w:val="en-US" w:eastAsia="zh-CN"/>
        </w:rPr>
        <w:t>《实施工程建设强制性标准监督规定》</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color w:val="000000"/>
          <w:sz w:val="24"/>
          <w:szCs w:val="24"/>
          <w:lang w:val="en-US" w:eastAsia="zh-CN"/>
        </w:rPr>
      </w:pPr>
      <w:r>
        <w:rPr>
          <w:rFonts w:hint="eastAsia"/>
          <w:color w:val="000000"/>
          <w:sz w:val="24"/>
          <w:szCs w:val="24"/>
          <w:lang w:val="en-US" w:eastAsia="zh-CN"/>
        </w:rPr>
        <w:t>《工程建设标准强制性条文》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color w:val="000000"/>
          <w:sz w:val="24"/>
          <w:szCs w:val="24"/>
          <w:lang w:val="en-US" w:eastAsia="zh-CN"/>
        </w:rPr>
      </w:pPr>
      <w:r>
        <w:rPr>
          <w:rFonts w:hint="eastAsia" w:ascii="宋体" w:cs="宋体"/>
          <w:kern w:val="0"/>
          <w:sz w:val="24"/>
          <w:szCs w:val="24"/>
        </w:rPr>
        <w:t>以及其他有关规程、规范等。</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color w:val="000000"/>
          <w:sz w:val="24"/>
          <w:szCs w:val="24"/>
          <w:lang w:val="en-US" w:eastAsia="zh-CN"/>
        </w:rPr>
      </w:pPr>
      <w:r>
        <w:rPr>
          <w:rFonts w:hint="eastAsia" w:ascii="宋体" w:cs="宋体"/>
          <w:kern w:val="0"/>
          <w:sz w:val="24"/>
          <w:szCs w:val="24"/>
        </w:rPr>
        <w:t>本项目要求遵守但不限于上述标准规范，如有新标准及规范发布，以新标准、规范为准。</w:t>
      </w:r>
    </w:p>
    <w:p>
      <w:pPr>
        <w:keepNext w:val="0"/>
        <w:keepLines w:val="0"/>
        <w:pageBreakBefore w:val="0"/>
        <w:widowControl w:val="0"/>
        <w:numPr>
          <w:ilvl w:val="0"/>
          <w:numId w:val="1"/>
        </w:numPr>
        <w:kinsoku/>
        <w:wordWrap/>
        <w:overflowPunct/>
        <w:topLinePunct w:val="0"/>
        <w:autoSpaceDE w:val="0"/>
        <w:autoSpaceDN w:val="0"/>
        <w:bidi w:val="0"/>
        <w:adjustRightInd w:val="0"/>
        <w:snapToGrid/>
        <w:spacing w:line="360" w:lineRule="auto"/>
        <w:ind w:right="0" w:rightChars="0"/>
        <w:jc w:val="left"/>
        <w:textAlignment w:val="auto"/>
        <w:outlineLvl w:val="9"/>
        <w:rPr>
          <w:rFonts w:ascii="宋体" w:hAnsi="宋体"/>
          <w:color w:val="000000"/>
          <w:sz w:val="24"/>
          <w:szCs w:val="24"/>
        </w:rPr>
      </w:pPr>
      <w:r>
        <w:rPr>
          <w:rFonts w:hint="eastAsia" w:ascii="宋体" w:cs="宋体"/>
          <w:b/>
          <w:kern w:val="0"/>
          <w:sz w:val="24"/>
          <w:szCs w:val="24"/>
          <w:lang w:eastAsia="zh-CN"/>
        </w:rPr>
        <w:t>项目</w:t>
      </w:r>
      <w:r>
        <w:rPr>
          <w:rFonts w:hint="eastAsia" w:ascii="宋体" w:cs="宋体"/>
          <w:b/>
          <w:kern w:val="0"/>
          <w:sz w:val="24"/>
          <w:szCs w:val="24"/>
          <w:lang w:val="en-US" w:eastAsia="zh-CN"/>
        </w:rPr>
        <w:t>总体情况</w:t>
      </w:r>
    </w:p>
    <w:p>
      <w:pPr>
        <w:keepNext w:val="0"/>
        <w:keepLines w:val="0"/>
        <w:pageBreakBefore w:val="0"/>
        <w:widowControl w:val="0"/>
        <w:numPr>
          <w:ilvl w:val="0"/>
          <w:numId w:val="3"/>
        </w:numPr>
        <w:kinsoku/>
        <w:wordWrap/>
        <w:overflowPunct/>
        <w:topLinePunct w:val="0"/>
        <w:autoSpaceDE w:val="0"/>
        <w:autoSpaceDN w:val="0"/>
        <w:bidi w:val="0"/>
        <w:adjustRightInd w:val="0"/>
        <w:snapToGrid/>
        <w:spacing w:line="360" w:lineRule="auto"/>
        <w:ind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项目实施地点：海南省海口市南方电网综合能源大厦8层</w:t>
      </w:r>
      <w:r>
        <w:rPr>
          <w:rFonts w:hint="eastAsia" w:ascii="宋体" w:hAnsi="宋体"/>
          <w:color w:val="000000"/>
          <w:szCs w:val="21"/>
          <w:lang w:eastAsia="zh-CN"/>
        </w:rPr>
        <w:t>、</w:t>
      </w:r>
      <w:r>
        <w:rPr>
          <w:rFonts w:hint="eastAsia" w:ascii="宋体" w:hAnsi="宋体"/>
          <w:color w:val="000000"/>
          <w:szCs w:val="21"/>
          <w:lang w:val="en-US" w:eastAsia="zh-CN"/>
        </w:rPr>
        <w:t>10层</w:t>
      </w:r>
    </w:p>
    <w:p>
      <w:pPr>
        <w:keepNext w:val="0"/>
        <w:keepLines w:val="0"/>
        <w:pageBreakBefore w:val="0"/>
        <w:widowControl w:val="0"/>
        <w:numPr>
          <w:ilvl w:val="0"/>
          <w:numId w:val="3"/>
        </w:numPr>
        <w:kinsoku/>
        <w:wordWrap/>
        <w:overflowPunct/>
        <w:topLinePunct w:val="0"/>
        <w:autoSpaceDE w:val="0"/>
        <w:autoSpaceDN w:val="0"/>
        <w:bidi w:val="0"/>
        <w:adjustRightInd w:val="0"/>
        <w:snapToGrid/>
        <w:spacing w:line="360" w:lineRule="auto"/>
        <w:ind w:right="0" w:rightChars="0" w:firstLine="480" w:firstLineChars="200"/>
        <w:jc w:val="left"/>
        <w:textAlignment w:val="auto"/>
        <w:outlineLvl w:val="9"/>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项目概况：海蓄公司在海口市西海岸区域租赁南方电网综合能源大厦8层、10层办公楼，该大厦8层及10层建筑面积合计</w:t>
      </w:r>
      <w:bookmarkStart w:id="0" w:name="_GoBack"/>
      <w:bookmarkEnd w:id="0"/>
      <w:r>
        <w:rPr>
          <w:rFonts w:hint="eastAsia" w:ascii="宋体" w:hAnsi="宋体"/>
          <w:color w:val="000000"/>
          <w:sz w:val="24"/>
          <w:szCs w:val="24"/>
          <w:lang w:val="en-US" w:eastAsia="zh-CN"/>
        </w:rPr>
        <w:t>3535.22平方米，具体工程量清单详见附表2。</w:t>
      </w:r>
    </w:p>
    <w:p>
      <w:pPr>
        <w:keepNext w:val="0"/>
        <w:keepLines w:val="0"/>
        <w:pageBreakBefore w:val="0"/>
        <w:widowControl w:val="0"/>
        <w:numPr>
          <w:ilvl w:val="0"/>
          <w:numId w:val="1"/>
        </w:numPr>
        <w:kinsoku/>
        <w:wordWrap/>
        <w:overflowPunct/>
        <w:topLinePunct w:val="0"/>
        <w:autoSpaceDE w:val="0"/>
        <w:autoSpaceDN w:val="0"/>
        <w:bidi w:val="0"/>
        <w:adjustRightInd w:val="0"/>
        <w:snapToGrid/>
        <w:spacing w:line="360" w:lineRule="auto"/>
        <w:ind w:right="0" w:rightChars="0"/>
        <w:jc w:val="left"/>
        <w:textAlignment w:val="auto"/>
        <w:outlineLvl w:val="9"/>
        <w:rPr>
          <w:rFonts w:ascii="宋体" w:hAnsi="宋体"/>
          <w:color w:val="000000"/>
          <w:sz w:val="24"/>
          <w:szCs w:val="24"/>
        </w:rPr>
      </w:pPr>
      <w:r>
        <w:rPr>
          <w:rFonts w:hint="eastAsia" w:ascii="宋体" w:cs="宋体"/>
          <w:b/>
          <w:kern w:val="0"/>
          <w:sz w:val="24"/>
          <w:szCs w:val="24"/>
          <w:lang w:eastAsia="zh-CN"/>
        </w:rPr>
        <w:t>项目实施要</w:t>
      </w:r>
      <w:r>
        <w:rPr>
          <w:rFonts w:hint="eastAsia" w:ascii="宋体" w:cs="宋体"/>
          <w:b/>
          <w:kern w:val="0"/>
          <w:sz w:val="24"/>
          <w:szCs w:val="24"/>
        </w:rPr>
        <w:t>求</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highlight w:val="none"/>
        </w:rPr>
      </w:pPr>
      <w:r>
        <w:rPr>
          <w:rFonts w:hint="eastAsia" w:ascii="宋体" w:cs="宋体"/>
          <w:kern w:val="0"/>
          <w:sz w:val="24"/>
          <w:szCs w:val="24"/>
          <w:lang w:val="en-US" w:eastAsia="zh-CN"/>
        </w:rPr>
        <w:t>(1)</w:t>
      </w:r>
      <w:r>
        <w:rPr>
          <w:rFonts w:hint="eastAsia" w:ascii="宋体" w:cs="宋体"/>
          <w:kern w:val="0"/>
          <w:sz w:val="24"/>
          <w:szCs w:val="24"/>
          <w:highlight w:val="none"/>
        </w:rPr>
        <w:t>乙方按合同约定</w:t>
      </w:r>
      <w:r>
        <w:rPr>
          <w:rFonts w:hint="eastAsia" w:ascii="宋体" w:cs="宋体"/>
          <w:kern w:val="0"/>
          <w:sz w:val="24"/>
          <w:szCs w:val="24"/>
          <w:highlight w:val="none"/>
          <w:lang w:eastAsia="zh-CN"/>
        </w:rPr>
        <w:t>，</w:t>
      </w:r>
      <w:r>
        <w:rPr>
          <w:rFonts w:hint="eastAsia" w:ascii="宋体" w:cs="宋体"/>
          <w:kern w:val="0"/>
          <w:sz w:val="24"/>
          <w:szCs w:val="24"/>
          <w:highlight w:val="none"/>
        </w:rPr>
        <w:t>向甲方报送委派的</w:t>
      </w:r>
      <w:r>
        <w:rPr>
          <w:rFonts w:hint="eastAsia" w:ascii="宋体" w:hAnsi="宋体"/>
          <w:color w:val="000000"/>
          <w:sz w:val="24"/>
          <w:szCs w:val="24"/>
          <w:highlight w:val="none"/>
          <w:lang w:val="en-US" w:eastAsia="zh-CN"/>
        </w:rPr>
        <w:t>监理工程师</w:t>
      </w:r>
      <w:r>
        <w:rPr>
          <w:rFonts w:hint="eastAsia" w:ascii="宋体" w:cs="宋体"/>
          <w:kern w:val="0"/>
          <w:sz w:val="24"/>
          <w:szCs w:val="24"/>
          <w:highlight w:val="none"/>
        </w:rPr>
        <w:t>名单、监理规划，完成合同协议书中约定的监理工程范围内的监理业务。在履行合同义务期间，应按合同协议书约定，定期向甲方报告监理工作。</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highlight w:val="none"/>
          <w:lang w:val="en-US" w:eastAsia="zh-CN"/>
        </w:rPr>
        <w:t>(2)</w:t>
      </w:r>
      <w:r>
        <w:rPr>
          <w:rFonts w:hint="eastAsia" w:ascii="宋体" w:cs="宋体"/>
          <w:kern w:val="0"/>
          <w:sz w:val="24"/>
          <w:szCs w:val="24"/>
          <w:highlight w:val="none"/>
        </w:rPr>
        <w:t>乙方在履行本合同的义务期</w:t>
      </w:r>
      <w:r>
        <w:rPr>
          <w:rFonts w:hint="eastAsia" w:ascii="宋体" w:cs="宋体"/>
          <w:kern w:val="0"/>
          <w:sz w:val="24"/>
          <w:szCs w:val="24"/>
        </w:rPr>
        <w:t>间，应认真、勤奋地工作，为甲方提供与其水平相适应的咨询意见，公正维护各方面的合法权益。</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lang w:val="en-US" w:eastAsia="zh-CN"/>
        </w:rPr>
        <w:t>(3)</w:t>
      </w:r>
      <w:r>
        <w:rPr>
          <w:rFonts w:hint="eastAsia" w:ascii="宋体" w:cs="宋体"/>
          <w:kern w:val="0"/>
          <w:sz w:val="24"/>
          <w:szCs w:val="24"/>
        </w:rPr>
        <w:t>乙方使用甲方提供的设施和物品属甲方的财产。在监理工作完成或中止时，应将其设施和剩余的物品移交给甲方。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lang w:val="en-US" w:eastAsia="zh-CN"/>
        </w:rPr>
        <w:t>(</w:t>
      </w:r>
      <w:r>
        <w:rPr>
          <w:rFonts w:hint="eastAsia" w:ascii="宋体" w:cs="宋体"/>
          <w:kern w:val="0"/>
          <w:sz w:val="24"/>
          <w:szCs w:val="24"/>
        </w:rPr>
        <w:t>4</w:t>
      </w:r>
      <w:r>
        <w:rPr>
          <w:rFonts w:hint="eastAsia" w:ascii="宋体" w:cs="宋体"/>
          <w:kern w:val="0"/>
          <w:sz w:val="24"/>
          <w:szCs w:val="24"/>
          <w:lang w:val="en-US" w:eastAsia="zh-CN"/>
        </w:rPr>
        <w:t>)</w:t>
      </w:r>
      <w:r>
        <w:rPr>
          <w:rFonts w:hint="eastAsia" w:ascii="宋体" w:cs="宋体"/>
          <w:kern w:val="0"/>
          <w:sz w:val="24"/>
          <w:szCs w:val="24"/>
        </w:rPr>
        <w:t>乙方驻地</w:t>
      </w:r>
      <w:r>
        <w:rPr>
          <w:rFonts w:hint="eastAsia" w:ascii="宋体" w:hAnsi="宋体"/>
          <w:color w:val="000000"/>
          <w:sz w:val="24"/>
          <w:szCs w:val="24"/>
          <w:highlight w:val="none"/>
          <w:lang w:val="en-US" w:eastAsia="zh-CN"/>
        </w:rPr>
        <w:t>监理工程师</w:t>
      </w:r>
      <w:r>
        <w:rPr>
          <w:rFonts w:hint="eastAsia" w:ascii="宋体" w:cs="宋体"/>
          <w:kern w:val="0"/>
          <w:sz w:val="24"/>
          <w:szCs w:val="24"/>
        </w:rPr>
        <w:t>不得接受监理工程项目施工承包人的任何报酬或者经济利益。乙方不得参与可能与合同规定的与甲方的利益相冲突的任何活动。</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lang w:val="en-US" w:eastAsia="zh-CN"/>
        </w:rPr>
        <w:t>(5)</w:t>
      </w:r>
      <w:r>
        <w:rPr>
          <w:rFonts w:hint="eastAsia" w:ascii="宋体" w:cs="宋体"/>
          <w:kern w:val="0"/>
          <w:sz w:val="24"/>
          <w:szCs w:val="24"/>
        </w:rPr>
        <w:t>乙方在监理过程中，不得泄露乙方在履行本合同中知悉或由甲方向其提供的有关本合同的所有资料及信息，乙方亦不得泄露设计人、承包人等提供的资料及信息。否则，一切后果由乙方承担。</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lang w:val="en-US" w:eastAsia="zh-CN"/>
        </w:rPr>
        <w:t>(6)</w:t>
      </w:r>
      <w:r>
        <w:rPr>
          <w:rFonts w:hint="eastAsia" w:ascii="宋体" w:cs="宋体"/>
          <w:kern w:val="0"/>
          <w:sz w:val="24"/>
          <w:szCs w:val="24"/>
        </w:rPr>
        <w:t>乙方在合同履行期间应严格执行南方电网有限责任公司相关管理制度及规定，包括《中国南方电网有限责任公司电力事故事件调查规程》、《中国南方电网有限责任公司电力安全工作规程》、《中国南方电网有限责任公司生产项目管理办法》及配套《生产项目承包商管理业务指导书》、《生产项目实施过程管理业务指导书》等相关规定和指引，如有违反，乙方自愿按照相关规定，接受南方电网系统内通报批评、评标扣分、等级下调、承包商评价扣分、经济责任追究以及限制一定时期市场禁入等处理。</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lang w:val="en-US" w:eastAsia="zh-CN"/>
        </w:rPr>
        <w:t>(7)</w:t>
      </w:r>
      <w:r>
        <w:rPr>
          <w:rFonts w:hint="eastAsia" w:ascii="宋体" w:cs="宋体"/>
          <w:kern w:val="0"/>
          <w:sz w:val="24"/>
          <w:szCs w:val="24"/>
        </w:rPr>
        <w:t>在本合同期间及本合同项下监理工作完成后，应积极配合甲方的有关审计工作。</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default" w:ascii="宋体" w:hAnsi="宋体"/>
          <w:color w:val="000000"/>
          <w:sz w:val="24"/>
          <w:szCs w:val="24"/>
          <w:highlight w:val="none"/>
          <w:lang w:val="en-US" w:eastAsia="zh-CN"/>
        </w:rPr>
      </w:pPr>
      <w:r>
        <w:rPr>
          <w:rFonts w:hint="eastAsia" w:ascii="宋体" w:cs="宋体"/>
          <w:kern w:val="0"/>
          <w:sz w:val="24"/>
          <w:szCs w:val="24"/>
          <w:highlight w:val="none"/>
          <w:lang w:val="en-US" w:eastAsia="zh-CN"/>
        </w:rPr>
        <w:t>(9)</w:t>
      </w:r>
      <w:r>
        <w:rPr>
          <w:rFonts w:hint="eastAsia" w:ascii="宋体" w:hAnsi="宋体"/>
          <w:color w:val="000000"/>
          <w:sz w:val="24"/>
          <w:szCs w:val="24"/>
          <w:highlight w:val="none"/>
          <w:lang w:val="en-US" w:eastAsia="zh-CN"/>
        </w:rPr>
        <w:t>乙方应根据该项目规模、开工时间及实际情况配置项目监理工程师人数1人，满足</w:t>
      </w:r>
      <w:r>
        <w:rPr>
          <w:rFonts w:hint="eastAsia" w:ascii="宋体" w:hAnsi="宋体" w:eastAsia="宋体" w:cs="Times New Roman"/>
          <w:color w:val="000000"/>
          <w:kern w:val="2"/>
          <w:sz w:val="24"/>
          <w:szCs w:val="24"/>
          <w:highlight w:val="none"/>
          <w:lang w:val="en-US" w:eastAsia="zh-CN" w:bidi="ar"/>
        </w:rPr>
        <w:t>房屋建筑工程、机电安装工程等专业</w:t>
      </w:r>
      <w:r>
        <w:rPr>
          <w:rFonts w:hint="eastAsia" w:ascii="宋体" w:hAnsi="宋体" w:cs="Times New Roman"/>
          <w:color w:val="000000"/>
          <w:kern w:val="2"/>
          <w:sz w:val="24"/>
          <w:szCs w:val="24"/>
          <w:highlight w:val="none"/>
          <w:lang w:val="en-US" w:eastAsia="zh-CN" w:bidi="ar"/>
        </w:rPr>
        <w:t>其中一个以上即可</w:t>
      </w:r>
      <w:r>
        <w:rPr>
          <w:rFonts w:hint="eastAsia" w:ascii="宋体" w:hAnsi="宋体"/>
          <w:color w:val="000000"/>
          <w:sz w:val="24"/>
          <w:szCs w:val="24"/>
          <w:highlight w:val="none"/>
          <w:lang w:val="en-US" w:eastAsia="zh-CN"/>
        </w:rPr>
        <w:t>。</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(10)乙方监理机构进场人员和设备应符合下述要求：</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420" w:leftChars="200" w:right="0" w:rightChars="0" w:firstLine="480" w:firstLineChars="200"/>
        <w:jc w:val="both"/>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乙方应根据工程进度的安排，向甲方报送</w:t>
      </w:r>
      <w:r>
        <w:rPr>
          <w:rFonts w:hint="eastAsia" w:ascii="宋体" w:hAnsi="宋体"/>
          <w:color w:val="000000"/>
          <w:sz w:val="24"/>
          <w:szCs w:val="24"/>
          <w:highlight w:val="none"/>
          <w:lang w:val="en-US" w:eastAsia="zh-CN"/>
        </w:rPr>
        <w:t>监理工程师</w:t>
      </w:r>
      <w:r>
        <w:rPr>
          <w:rFonts w:hint="eastAsia" w:ascii="宋体" w:hAnsi="宋体"/>
          <w:color w:val="000000"/>
          <w:sz w:val="24"/>
          <w:szCs w:val="24"/>
          <w:lang w:val="en-US" w:eastAsia="zh-CN"/>
        </w:rPr>
        <w:t>进场计划（如有调整，则须向甲方报送调整后的人员进场计划），经甲方签字确认，由乙方按双方确认的计划选派</w:t>
      </w:r>
      <w:r>
        <w:rPr>
          <w:rFonts w:hint="eastAsia" w:ascii="宋体" w:hAnsi="宋体"/>
          <w:color w:val="000000"/>
          <w:sz w:val="24"/>
          <w:szCs w:val="24"/>
          <w:highlight w:val="none"/>
          <w:lang w:val="en-US" w:eastAsia="zh-CN"/>
        </w:rPr>
        <w:t>监理工程师</w:t>
      </w:r>
      <w:r>
        <w:rPr>
          <w:rFonts w:hint="eastAsia" w:ascii="宋体" w:hAnsi="宋体"/>
          <w:color w:val="000000"/>
          <w:sz w:val="24"/>
          <w:szCs w:val="24"/>
          <w:lang w:val="en-US" w:eastAsia="zh-CN"/>
        </w:rPr>
        <w:t>进场，甲方有权核实现场</w:t>
      </w:r>
      <w:r>
        <w:rPr>
          <w:rFonts w:hint="eastAsia" w:ascii="宋体" w:hAnsi="宋体"/>
          <w:color w:val="000000"/>
          <w:sz w:val="24"/>
          <w:szCs w:val="24"/>
          <w:highlight w:val="none"/>
          <w:lang w:val="en-US" w:eastAsia="zh-CN"/>
        </w:rPr>
        <w:t>监理工程师</w:t>
      </w:r>
      <w:r>
        <w:rPr>
          <w:rFonts w:hint="eastAsia" w:ascii="宋体" w:hAnsi="宋体"/>
          <w:color w:val="000000"/>
          <w:sz w:val="24"/>
          <w:szCs w:val="24"/>
          <w:lang w:val="en-US" w:eastAsia="zh-CN"/>
        </w:rPr>
        <w:t>是否按双方确认的计划进场；</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420" w:leftChars="200" w:right="0" w:rightChars="0" w:firstLine="480" w:firstLineChars="200"/>
        <w:jc w:val="both"/>
        <w:textAlignment w:val="auto"/>
        <w:outlineLvl w:val="9"/>
        <w:rPr>
          <w:rFonts w:hint="eastAsia" w:ascii="宋体" w:hAnsi="宋体"/>
          <w:color w:val="000000"/>
          <w:sz w:val="24"/>
          <w:szCs w:val="24"/>
          <w:lang w:val="en-US" w:eastAsia="zh-CN"/>
        </w:rPr>
      </w:pPr>
      <w:r>
        <w:rPr>
          <w:rFonts w:hint="eastAsia" w:ascii="宋体" w:hAnsi="宋体"/>
          <w:color w:val="000000"/>
          <w:sz w:val="24"/>
          <w:szCs w:val="24"/>
          <w:highlight w:val="none"/>
          <w:lang w:val="en-US" w:eastAsia="zh-CN"/>
        </w:rPr>
        <w:t>监理工程师</w:t>
      </w:r>
      <w:r>
        <w:rPr>
          <w:rFonts w:hint="eastAsia" w:ascii="宋体" w:hAnsi="宋体"/>
          <w:color w:val="000000"/>
          <w:sz w:val="24"/>
          <w:szCs w:val="24"/>
          <w:lang w:val="en-US" w:eastAsia="zh-CN"/>
        </w:rPr>
        <w:t>应自备与其监理资质相应适并满足监理工作需要的设备设施，包括计算机、复印机、交通车辆、摄像录像等；</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420" w:leftChars="200" w:right="0" w:rightChars="0" w:firstLine="480" w:firstLineChars="200"/>
        <w:jc w:val="both"/>
        <w:textAlignment w:val="auto"/>
        <w:outlineLvl w:val="9"/>
        <w:rPr>
          <w:rFonts w:hint="eastAsia" w:ascii="宋体" w:hAnsi="宋体"/>
          <w:color w:val="000000"/>
          <w:sz w:val="24"/>
          <w:szCs w:val="24"/>
          <w:lang w:val="en-US" w:eastAsia="zh-CN"/>
        </w:rPr>
      </w:pPr>
      <w:r>
        <w:rPr>
          <w:rFonts w:hint="eastAsia" w:ascii="宋体" w:hAnsi="宋体"/>
          <w:color w:val="000000"/>
          <w:sz w:val="24"/>
          <w:szCs w:val="24"/>
          <w:highlight w:val="none"/>
          <w:lang w:val="en-US" w:eastAsia="zh-CN"/>
        </w:rPr>
        <w:t>监理工程师</w:t>
      </w:r>
      <w:r>
        <w:rPr>
          <w:rFonts w:hint="eastAsia" w:ascii="宋体" w:hAnsi="宋体"/>
          <w:color w:val="000000"/>
          <w:sz w:val="24"/>
          <w:szCs w:val="24"/>
          <w:lang w:val="en-US" w:eastAsia="zh-CN"/>
        </w:rPr>
        <w:t>应配备满足工程计量需要的测量人员和测量设备，设立测量计量组，按甲方要求，对工程量大或变更大的计量项目、重要断面测量、关键部位施工放样以及规范要求的项目进行测量复核和确认。</w:t>
      </w:r>
    </w:p>
    <w:p>
      <w:pPr>
        <w:keepNext w:val="0"/>
        <w:keepLines w:val="0"/>
        <w:pageBreakBefore w:val="0"/>
        <w:widowControl w:val="0"/>
        <w:numPr>
          <w:ilvl w:val="0"/>
          <w:numId w:val="5"/>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监理人应配备身体健康的</w:t>
      </w:r>
      <w:r>
        <w:rPr>
          <w:rFonts w:hint="eastAsia" w:ascii="宋体" w:hAnsi="宋体"/>
          <w:color w:val="000000"/>
          <w:sz w:val="24"/>
          <w:szCs w:val="24"/>
          <w:highlight w:val="none"/>
          <w:lang w:val="en-US" w:eastAsia="zh-CN"/>
        </w:rPr>
        <w:t>监理工程师</w:t>
      </w:r>
      <w:r>
        <w:rPr>
          <w:rFonts w:hint="eastAsia" w:ascii="宋体" w:hAnsi="宋体"/>
          <w:color w:val="000000"/>
          <w:sz w:val="24"/>
          <w:szCs w:val="24"/>
          <w:lang w:val="en-US" w:eastAsia="zh-CN"/>
        </w:rPr>
        <w:t>，在本工程监理服务期限内</w:t>
      </w:r>
      <w:r>
        <w:rPr>
          <w:rFonts w:hint="eastAsia" w:ascii="宋体" w:hAnsi="宋体"/>
          <w:color w:val="000000"/>
          <w:sz w:val="24"/>
          <w:szCs w:val="24"/>
          <w:highlight w:val="none"/>
          <w:lang w:val="en-US" w:eastAsia="zh-CN"/>
        </w:rPr>
        <w:t>监理工程师</w:t>
      </w:r>
      <w:r>
        <w:rPr>
          <w:rFonts w:hint="eastAsia" w:ascii="宋体" w:hAnsi="宋体"/>
          <w:color w:val="000000"/>
          <w:sz w:val="24"/>
          <w:szCs w:val="24"/>
          <w:lang w:val="en-US" w:eastAsia="zh-CN"/>
        </w:rPr>
        <w:t>不得兼任其他项目监理职务，且不得随意更换或减少；如确需要更换，监理人应在更换的一周向甲方提出书面报告，经批准后方可予以调整更换，更换后的</w:t>
      </w:r>
      <w:r>
        <w:rPr>
          <w:rFonts w:hint="eastAsia" w:ascii="宋体" w:hAnsi="宋体"/>
          <w:color w:val="000000"/>
          <w:sz w:val="24"/>
          <w:szCs w:val="24"/>
          <w:highlight w:val="none"/>
          <w:lang w:val="en-US" w:eastAsia="zh-CN"/>
        </w:rPr>
        <w:t>监理工程师</w:t>
      </w:r>
      <w:r>
        <w:rPr>
          <w:rFonts w:hint="eastAsia" w:ascii="宋体" w:hAnsi="宋体"/>
          <w:color w:val="000000"/>
          <w:sz w:val="24"/>
          <w:szCs w:val="24"/>
          <w:lang w:val="en-US" w:eastAsia="zh-CN"/>
        </w:rPr>
        <w:t>应具备与前任相当的资质和技能。</w:t>
      </w:r>
      <w:r>
        <w:rPr>
          <w:rFonts w:hint="eastAsia" w:ascii="宋体" w:hAnsi="宋体"/>
          <w:color w:val="000000"/>
          <w:sz w:val="24"/>
          <w:szCs w:val="24"/>
          <w:highlight w:val="none"/>
          <w:lang w:val="en-US" w:eastAsia="zh-CN"/>
        </w:rPr>
        <w:t>监理工程师</w:t>
      </w:r>
      <w:r>
        <w:rPr>
          <w:rFonts w:hint="eastAsia" w:ascii="宋体" w:hAnsi="宋体"/>
          <w:color w:val="000000"/>
          <w:sz w:val="24"/>
          <w:szCs w:val="24"/>
          <w:lang w:val="en-US" w:eastAsia="zh-CN"/>
        </w:rPr>
        <w:t>离开现场必须事先取得甲方的同意并说明离开的天数，否则按未经同意的天数以1000元/天计算罚款，在合同当期款项中扣除。甲方将不定期到现场抽查监理人员数量是否满足现场需要。</w:t>
      </w:r>
    </w:p>
    <w:p>
      <w:pPr>
        <w:keepNext w:val="0"/>
        <w:keepLines w:val="0"/>
        <w:pageBreakBefore w:val="0"/>
        <w:widowControl w:val="0"/>
        <w:numPr>
          <w:ilvl w:val="0"/>
          <w:numId w:val="5"/>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监理工作体系文件应按相关工作规范要求编制，并满足甲方要求。</w:t>
      </w:r>
    </w:p>
    <w:p>
      <w:pPr>
        <w:keepNext w:val="0"/>
        <w:keepLines w:val="0"/>
        <w:pageBreakBefore w:val="0"/>
        <w:widowControl w:val="0"/>
        <w:numPr>
          <w:ilvl w:val="0"/>
          <w:numId w:val="5"/>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监理单位应督促施工单位按相关规定和要求投保，并监督检查施工单位保证在工程承建合同规定的工程施工期间有完备的保险。</w:t>
      </w:r>
    </w:p>
    <w:p>
      <w:pPr>
        <w:keepNext w:val="0"/>
        <w:keepLines w:val="0"/>
        <w:pageBreakBefore w:val="0"/>
        <w:widowControl w:val="0"/>
        <w:numPr>
          <w:ilvl w:val="0"/>
          <w:numId w:val="5"/>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监理单位须对施工单位农民工劳动合同签订及工资发放工作进行有监督管理。</w:t>
      </w:r>
    </w:p>
    <w:p>
      <w:pPr>
        <w:keepNext w:val="0"/>
        <w:keepLines w:val="0"/>
        <w:pageBreakBefore w:val="0"/>
        <w:widowControl w:val="0"/>
        <w:numPr>
          <w:ilvl w:val="0"/>
          <w:numId w:val="5"/>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监理单位应对项目施工各专项方案进行审核。</w:t>
      </w:r>
    </w:p>
    <w:p>
      <w:pPr>
        <w:keepNext w:val="0"/>
        <w:keepLines w:val="0"/>
        <w:pageBreakBefore w:val="0"/>
        <w:widowControl w:val="0"/>
        <w:numPr>
          <w:ilvl w:val="0"/>
          <w:numId w:val="5"/>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根据选监理工程项目、范围及内容，随工程施工进展向甲方报送监理日、周、月报，参考以下内容编写：施工质量情况、工程进展情况、进场施工机械设备及劳动力动态、合同变更和工程变更情况、工程支付情况、监理工作情况、工程大事记、向甲方抄报</w:t>
      </w:r>
      <w:r>
        <w:rPr>
          <w:rFonts w:hint="eastAsia" w:ascii="宋体" w:hAnsi="宋体"/>
          <w:color w:val="000000"/>
          <w:sz w:val="24"/>
          <w:szCs w:val="24"/>
          <w:highlight w:val="none"/>
          <w:lang w:val="en-US" w:eastAsia="zh-CN"/>
        </w:rPr>
        <w:t>监理工程师</w:t>
      </w:r>
      <w:r>
        <w:rPr>
          <w:rFonts w:hint="eastAsia" w:ascii="宋体" w:hAnsi="宋体"/>
          <w:color w:val="000000"/>
          <w:sz w:val="24"/>
          <w:szCs w:val="24"/>
          <w:lang w:val="en-US" w:eastAsia="zh-CN"/>
        </w:rPr>
        <w:t>出勤表、工作计划、安全文明施工情况以及其他。</w:t>
      </w:r>
    </w:p>
    <w:p>
      <w:pPr>
        <w:keepNext w:val="0"/>
        <w:keepLines w:val="0"/>
        <w:pageBreakBefore w:val="0"/>
        <w:widowControl w:val="0"/>
        <w:numPr>
          <w:ilvl w:val="0"/>
          <w:numId w:val="5"/>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乙方必须严格遵守国家、省、市档案保密制度及国家其它相关保密法规，必须采取措施对本项目整理中的档案实体和数据的保密，并保证安全。确保档案信息的安全保密，如有违反，依法追究责任。</w:t>
      </w:r>
    </w:p>
    <w:p>
      <w:pPr>
        <w:keepNext w:val="0"/>
        <w:keepLines w:val="0"/>
        <w:pageBreakBefore w:val="0"/>
        <w:widowControl w:val="0"/>
        <w:numPr>
          <w:ilvl w:val="0"/>
          <w:numId w:val="5"/>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合同价款结算方式：转账、汇票、现金以及双方认可的其它方式。</w:t>
      </w:r>
    </w:p>
    <w:p>
      <w:pPr>
        <w:keepNext w:val="0"/>
        <w:keepLines w:val="0"/>
        <w:pageBreakBefore w:val="0"/>
        <w:widowControl w:val="0"/>
        <w:numPr>
          <w:ilvl w:val="0"/>
          <w:numId w:val="1"/>
        </w:numPr>
        <w:kinsoku/>
        <w:wordWrap/>
        <w:overflowPunct/>
        <w:topLinePunct w:val="0"/>
        <w:autoSpaceDE w:val="0"/>
        <w:autoSpaceDN w:val="0"/>
        <w:bidi w:val="0"/>
        <w:adjustRightInd w:val="0"/>
        <w:snapToGrid/>
        <w:spacing w:line="360" w:lineRule="auto"/>
        <w:ind w:right="0" w:rightChars="0"/>
        <w:jc w:val="left"/>
        <w:textAlignment w:val="auto"/>
        <w:outlineLvl w:val="9"/>
        <w:rPr>
          <w:rFonts w:hint="eastAsia" w:ascii="宋体" w:cs="宋体"/>
          <w:b/>
          <w:kern w:val="0"/>
          <w:sz w:val="24"/>
          <w:szCs w:val="24"/>
          <w:lang w:eastAsia="zh-CN"/>
        </w:rPr>
      </w:pPr>
      <w:r>
        <w:rPr>
          <w:rFonts w:hint="eastAsia" w:ascii="宋体" w:cs="宋体"/>
          <w:b/>
          <w:kern w:val="0"/>
          <w:sz w:val="24"/>
          <w:szCs w:val="24"/>
          <w:lang w:eastAsia="zh-CN"/>
        </w:rPr>
        <w:t>项目安健环要求</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rPr>
        <w:t>（1）若采购人确认项目需要，</w:t>
      </w:r>
      <w:r>
        <w:rPr>
          <w:rFonts w:hint="eastAsia" w:ascii="宋体" w:cs="宋体"/>
          <w:kern w:val="0"/>
          <w:sz w:val="24"/>
          <w:szCs w:val="24"/>
          <w:lang w:eastAsia="zh-CN"/>
        </w:rPr>
        <w:t>乙方</w:t>
      </w:r>
      <w:r>
        <w:rPr>
          <w:rFonts w:hint="eastAsia" w:ascii="宋体" w:cs="宋体"/>
          <w:kern w:val="0"/>
          <w:sz w:val="24"/>
          <w:szCs w:val="24"/>
        </w:rPr>
        <w:t>必须与</w:t>
      </w:r>
      <w:r>
        <w:rPr>
          <w:rFonts w:hint="eastAsia" w:ascii="宋体" w:cs="宋体"/>
          <w:kern w:val="0"/>
          <w:sz w:val="24"/>
          <w:szCs w:val="24"/>
          <w:lang w:eastAsia="zh-CN"/>
        </w:rPr>
        <w:t>甲方</w:t>
      </w:r>
      <w:r>
        <w:rPr>
          <w:rFonts w:hint="eastAsia" w:ascii="宋体" w:cs="宋体"/>
          <w:kern w:val="0"/>
          <w:sz w:val="24"/>
          <w:szCs w:val="24"/>
        </w:rPr>
        <w:t>签订“</w:t>
      </w:r>
      <w:r>
        <w:rPr>
          <w:rFonts w:hint="eastAsia" w:ascii="宋体" w:cs="宋体"/>
          <w:kern w:val="0"/>
          <w:sz w:val="24"/>
          <w:szCs w:val="24"/>
          <w:lang w:eastAsia="zh-CN"/>
        </w:rPr>
        <w:t>监理</w:t>
      </w:r>
      <w:r>
        <w:rPr>
          <w:rFonts w:hint="eastAsia" w:ascii="宋体" w:cs="宋体"/>
          <w:kern w:val="0"/>
          <w:sz w:val="24"/>
          <w:szCs w:val="24"/>
        </w:rPr>
        <w:t>安全协议”，并在整个服务期间中严格遵守协议。</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rPr>
        <w:t>（</w:t>
      </w:r>
      <w:r>
        <w:rPr>
          <w:rFonts w:hint="eastAsia" w:cs="Calibri"/>
          <w:kern w:val="0"/>
          <w:sz w:val="24"/>
          <w:szCs w:val="24"/>
        </w:rPr>
        <w:t>2</w:t>
      </w:r>
      <w:r>
        <w:rPr>
          <w:rFonts w:hint="eastAsia" w:ascii="宋体" w:cs="宋体"/>
          <w:kern w:val="0"/>
          <w:sz w:val="24"/>
          <w:szCs w:val="24"/>
        </w:rPr>
        <w:t>）遵守制度要求：</w:t>
      </w:r>
      <w:r>
        <w:rPr>
          <w:rFonts w:hint="eastAsia" w:ascii="宋体" w:hAnsi="宋体"/>
          <w:color w:val="000000"/>
          <w:sz w:val="24"/>
          <w:szCs w:val="24"/>
          <w:highlight w:val="none"/>
          <w:lang w:val="en-US" w:eastAsia="zh-CN"/>
        </w:rPr>
        <w:t>监理工程师</w:t>
      </w:r>
      <w:r>
        <w:rPr>
          <w:rFonts w:hint="eastAsia" w:ascii="宋体" w:cs="宋体"/>
          <w:kern w:val="0"/>
          <w:sz w:val="24"/>
          <w:szCs w:val="24"/>
        </w:rPr>
        <w:t>进入</w:t>
      </w:r>
      <w:r>
        <w:rPr>
          <w:rFonts w:hint="eastAsia" w:ascii="宋体" w:cs="宋体"/>
          <w:kern w:val="0"/>
          <w:sz w:val="24"/>
          <w:szCs w:val="24"/>
          <w:lang w:val="en-US" w:eastAsia="zh-CN"/>
        </w:rPr>
        <w:t>甲方</w:t>
      </w:r>
      <w:r>
        <w:rPr>
          <w:rFonts w:hint="eastAsia" w:ascii="宋体" w:cs="宋体"/>
          <w:kern w:val="0"/>
          <w:sz w:val="24"/>
          <w:szCs w:val="24"/>
        </w:rPr>
        <w:t>厂区</w:t>
      </w:r>
      <w:r>
        <w:rPr>
          <w:rFonts w:hint="eastAsia" w:ascii="宋体" w:cs="宋体"/>
          <w:kern w:val="0"/>
          <w:sz w:val="24"/>
          <w:szCs w:val="24"/>
          <w:lang w:eastAsia="zh-CN"/>
        </w:rPr>
        <w:t>后</w:t>
      </w:r>
      <w:r>
        <w:rPr>
          <w:rFonts w:hint="eastAsia" w:ascii="宋体" w:cs="宋体"/>
          <w:kern w:val="0"/>
          <w:sz w:val="24"/>
          <w:szCs w:val="24"/>
        </w:rPr>
        <w:t>，需遵守</w:t>
      </w:r>
      <w:r>
        <w:rPr>
          <w:rFonts w:hint="eastAsia" w:ascii="宋体" w:cs="宋体"/>
          <w:kern w:val="0"/>
          <w:sz w:val="24"/>
          <w:szCs w:val="24"/>
          <w:lang w:val="en-US" w:eastAsia="zh-CN"/>
        </w:rPr>
        <w:t>甲方</w:t>
      </w:r>
      <w:r>
        <w:rPr>
          <w:rFonts w:hint="eastAsia" w:ascii="宋体" w:cs="宋体"/>
          <w:kern w:val="0"/>
          <w:sz w:val="24"/>
          <w:szCs w:val="24"/>
        </w:rPr>
        <w:t>各项管理制度。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rPr>
        <w:t>（3）</w:t>
      </w:r>
      <w:r>
        <w:rPr>
          <w:rFonts w:hint="eastAsia" w:ascii="宋体" w:cs="宋体"/>
          <w:kern w:val="0"/>
          <w:sz w:val="24"/>
          <w:szCs w:val="24"/>
          <w:lang w:eastAsia="zh-CN"/>
        </w:rPr>
        <w:t>乙方</w:t>
      </w:r>
      <w:r>
        <w:rPr>
          <w:rFonts w:hint="eastAsia" w:ascii="宋体" w:cs="宋体"/>
          <w:kern w:val="0"/>
          <w:sz w:val="24"/>
          <w:szCs w:val="24"/>
        </w:rPr>
        <w:t>服务中应当负责落实现场安全防护措施，遵守消防条例，保证服务过程安全。</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b/>
          <w:kern w:val="0"/>
          <w:sz w:val="24"/>
          <w:szCs w:val="24"/>
          <w:lang w:eastAsia="zh-CN"/>
        </w:rPr>
      </w:pPr>
      <w:r>
        <w:rPr>
          <w:rFonts w:hint="eastAsia" w:ascii="宋体" w:cs="宋体"/>
          <w:kern w:val="0"/>
          <w:sz w:val="24"/>
          <w:szCs w:val="24"/>
        </w:rPr>
        <w:t>（4）本项目</w:t>
      </w:r>
      <w:r>
        <w:rPr>
          <w:rFonts w:hint="eastAsia" w:ascii="宋体" w:cs="宋体"/>
          <w:kern w:val="0"/>
          <w:sz w:val="24"/>
          <w:szCs w:val="24"/>
          <w:lang w:eastAsia="zh-CN"/>
        </w:rPr>
        <w:t>乙方</w:t>
      </w:r>
      <w:r>
        <w:rPr>
          <w:rFonts w:hint="eastAsia" w:ascii="宋体" w:cs="宋体"/>
          <w:kern w:val="0"/>
          <w:sz w:val="24"/>
          <w:szCs w:val="24"/>
        </w:rPr>
        <w:t>负责人必须具备相应资质和能力，并提供相关证明文件。</w:t>
      </w:r>
    </w:p>
    <w:p>
      <w:pPr>
        <w:keepNext w:val="0"/>
        <w:keepLines w:val="0"/>
        <w:pageBreakBefore w:val="0"/>
        <w:widowControl w:val="0"/>
        <w:numPr>
          <w:ilvl w:val="0"/>
          <w:numId w:val="1"/>
        </w:numPr>
        <w:kinsoku/>
        <w:wordWrap/>
        <w:overflowPunct/>
        <w:topLinePunct w:val="0"/>
        <w:autoSpaceDE w:val="0"/>
        <w:autoSpaceDN w:val="0"/>
        <w:bidi w:val="0"/>
        <w:adjustRightInd w:val="0"/>
        <w:snapToGrid/>
        <w:spacing w:line="360" w:lineRule="auto"/>
        <w:ind w:right="0" w:rightChars="0"/>
        <w:jc w:val="left"/>
        <w:textAlignment w:val="auto"/>
        <w:outlineLvl w:val="9"/>
        <w:rPr>
          <w:rFonts w:hint="eastAsia" w:ascii="宋体" w:cs="宋体"/>
          <w:b/>
          <w:kern w:val="0"/>
          <w:sz w:val="24"/>
          <w:szCs w:val="24"/>
          <w:lang w:eastAsia="zh-CN"/>
        </w:rPr>
      </w:pPr>
      <w:r>
        <w:rPr>
          <w:rFonts w:hint="eastAsia" w:ascii="宋体" w:cs="宋体"/>
          <w:b/>
          <w:kern w:val="0"/>
          <w:sz w:val="24"/>
          <w:szCs w:val="24"/>
          <w:lang w:eastAsia="zh-CN"/>
        </w:rPr>
        <w:t>项目验收要求</w:t>
      </w:r>
    </w:p>
    <w:p>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color w:val="000000"/>
          <w:sz w:val="24"/>
          <w:szCs w:val="24"/>
          <w:lang w:eastAsia="zh-CN"/>
        </w:rPr>
      </w:pPr>
      <w:r>
        <w:rPr>
          <w:rFonts w:hint="eastAsia" w:ascii="宋体" w:hAnsi="宋体"/>
          <w:color w:val="000000"/>
          <w:sz w:val="24"/>
          <w:szCs w:val="24"/>
          <w:lang w:eastAsia="zh-CN"/>
        </w:rPr>
        <w:t>满足国家及地方政府相关法规以及规程</w:t>
      </w:r>
      <w:r>
        <w:rPr>
          <w:rFonts w:hint="eastAsia" w:ascii="宋体" w:hAnsi="宋体"/>
          <w:color w:val="000000"/>
          <w:sz w:val="24"/>
          <w:szCs w:val="24"/>
        </w:rPr>
        <w:t>规范要求</w:t>
      </w:r>
      <w:r>
        <w:rPr>
          <w:rFonts w:hint="eastAsia" w:ascii="宋体" w:hAnsi="宋体"/>
          <w:color w:val="000000"/>
          <w:sz w:val="24"/>
          <w:szCs w:val="24"/>
          <w:lang w:val="en-US" w:eastAsia="zh-CN"/>
        </w:rPr>
        <w:t>，</w:t>
      </w:r>
      <w:r>
        <w:rPr>
          <w:rFonts w:hint="eastAsia" w:ascii="宋体" w:hAnsi="宋体"/>
          <w:color w:val="000000"/>
          <w:sz w:val="24"/>
          <w:szCs w:val="24"/>
        </w:rPr>
        <w:t xml:space="preserve"> 并通过项目验收</w:t>
      </w:r>
      <w:r>
        <w:rPr>
          <w:rFonts w:hint="eastAsia" w:ascii="宋体" w:hAnsi="宋体"/>
          <w:color w:val="000000"/>
          <w:sz w:val="24"/>
          <w:szCs w:val="24"/>
          <w:lang w:eastAsia="zh-CN"/>
        </w:rPr>
        <w:t>。</w:t>
      </w: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r>
        <w:rPr>
          <w:rFonts w:hint="eastAsia" w:ascii="宋体" w:hAnsi="Calibri" w:cs="宋体"/>
          <w:b w:val="0"/>
          <w:kern w:val="0"/>
          <w:sz w:val="24"/>
          <w:szCs w:val="24"/>
          <w:lang w:val="en-US" w:eastAsia="zh-CN"/>
        </w:rPr>
        <w:t>附表1：</w:t>
      </w:r>
      <w:r>
        <w:rPr>
          <w:rFonts w:hint="eastAsia" w:ascii="宋体" w:cs="宋体"/>
          <w:kern w:val="0"/>
          <w:sz w:val="24"/>
          <w:szCs w:val="24"/>
          <w:lang w:eastAsia="zh-CN"/>
        </w:rPr>
        <w:t>监理资料清单</w:t>
      </w:r>
    </w:p>
    <w:tbl>
      <w:tblPr>
        <w:tblStyle w:val="7"/>
        <w:tblW w:w="73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975"/>
        <w:gridCol w:w="4756"/>
        <w:gridCol w:w="16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lang w:val="en-US" w:eastAsia="zh-CN"/>
              </w:rPr>
            </w:pPr>
            <w:r>
              <w:rPr>
                <w:rFonts w:hint="eastAsia" w:ascii="宋体" w:hAnsi="宋体" w:cs="宋体"/>
                <w:b/>
                <w:i w:val="0"/>
                <w:color w:val="000000"/>
                <w:kern w:val="0"/>
                <w:sz w:val="21"/>
                <w:szCs w:val="21"/>
                <w:u w:val="none"/>
                <w:lang w:val="en-US" w:eastAsia="zh-CN" w:bidi="ar"/>
              </w:rPr>
              <w:t>序号</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监理管理</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工程（工作）联系单</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工程变更申请单、设计变更通知单、设计变更跟踪记录表、设计变更台帐</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3</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监理通知单，监理通知单回复单</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4</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开（停、复、返）工令（若有）</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5</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监理日志、施工日志</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6</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监理周、月报</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7</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监理大纲、监理规划、监理实施细则</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8</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监理旁站记录</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9</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工程转序签证</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例会及专题会议纪要</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11</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监理人员资质报审资料</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1"/>
                <w:szCs w:val="21"/>
                <w:u w:val="none"/>
              </w:rPr>
            </w:pPr>
          </w:p>
        </w:tc>
      </w:tr>
    </w:tbl>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宋体"/>
          <w:b/>
          <w:sz w:val="28"/>
          <w:szCs w:val="28"/>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宋体"/>
          <w:b/>
          <w:sz w:val="28"/>
          <w:szCs w:val="28"/>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宋体"/>
          <w:b/>
          <w:sz w:val="28"/>
          <w:szCs w:val="28"/>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Calibri" w:cs="宋体"/>
          <w:b w:val="0"/>
          <w:kern w:val="0"/>
          <w:sz w:val="24"/>
          <w:szCs w:val="24"/>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default" w:ascii="宋体" w:hAnsi="Calibri" w:cs="宋体"/>
          <w:b w:val="0"/>
          <w:kern w:val="0"/>
          <w:sz w:val="24"/>
          <w:szCs w:val="24"/>
          <w:lang w:val="en-US" w:eastAsia="zh-CN"/>
        </w:rPr>
      </w:pPr>
      <w:r>
        <w:rPr>
          <w:rFonts w:hint="eastAsia" w:ascii="宋体" w:hAnsi="Calibri" w:cs="宋体"/>
          <w:b w:val="0"/>
          <w:kern w:val="0"/>
          <w:sz w:val="24"/>
          <w:szCs w:val="24"/>
          <w:lang w:val="en-US" w:eastAsia="zh-CN"/>
        </w:rPr>
        <w:t>附表</w:t>
      </w:r>
      <w:r>
        <w:rPr>
          <w:rFonts w:hint="eastAsia" w:ascii="宋体" w:cs="宋体"/>
          <w:b w:val="0"/>
          <w:kern w:val="0"/>
          <w:sz w:val="24"/>
          <w:szCs w:val="24"/>
          <w:lang w:val="en-US" w:eastAsia="zh-CN"/>
        </w:rPr>
        <w:t>2</w:t>
      </w:r>
      <w:r>
        <w:rPr>
          <w:rFonts w:hint="eastAsia" w:ascii="宋体" w:hAnsi="Calibri" w:cs="宋体"/>
          <w:b w:val="0"/>
          <w:kern w:val="0"/>
          <w:sz w:val="24"/>
          <w:szCs w:val="24"/>
          <w:lang w:val="en-US" w:eastAsia="zh-CN"/>
        </w:rPr>
        <w:t>：海蓄公司2026年海口办公室改造项目</w:t>
      </w:r>
      <w:r>
        <w:rPr>
          <w:rFonts w:hint="eastAsia" w:ascii="宋体" w:cs="宋体"/>
          <w:b w:val="0"/>
          <w:kern w:val="0"/>
          <w:sz w:val="24"/>
          <w:szCs w:val="24"/>
          <w:lang w:val="en-US" w:eastAsia="zh-CN"/>
        </w:rPr>
        <w:t>工程量清单</w:t>
      </w:r>
    </w:p>
    <w:tbl>
      <w:tblPr>
        <w:tblStyle w:val="7"/>
        <w:tblW w:w="843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2"/>
        <w:gridCol w:w="1917"/>
        <w:gridCol w:w="2917"/>
        <w:gridCol w:w="1449"/>
        <w:gridCol w:w="14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8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小标宋_GBK" w:hAnsi="方正小标宋_GBK" w:eastAsia="方正小标宋_GBK" w:cs="方正小标宋_GBK"/>
                <w:i w:val="0"/>
                <w:iCs w:val="0"/>
                <w:color w:val="000000"/>
                <w:kern w:val="0"/>
                <w:sz w:val="24"/>
                <w:szCs w:val="24"/>
                <w:u w:val="none"/>
                <w:lang w:val="en-US" w:eastAsia="zh-CN" w:bidi="ar"/>
              </w:rPr>
            </w:pPr>
            <w:r>
              <w:rPr>
                <w:rFonts w:hint="eastAsia" w:ascii="方正小标宋_GBK" w:hAnsi="方正小标宋_GBK" w:eastAsia="方正小标宋_GBK" w:cs="方正小标宋_GBK"/>
                <w:i w:val="0"/>
                <w:iCs w:val="0"/>
                <w:color w:val="000000"/>
                <w:kern w:val="0"/>
                <w:sz w:val="24"/>
                <w:szCs w:val="24"/>
                <w:u w:val="none"/>
                <w:lang w:val="en-US" w:eastAsia="zh-CN" w:bidi="ar"/>
              </w:rPr>
              <w:t>一、装饰装修部分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32" w:type="dxa"/>
            <w:tcBorders>
              <w:top w:val="nil"/>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4834"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w:t>
            </w:r>
          </w:p>
        </w:tc>
        <w:tc>
          <w:tcPr>
            <w:tcW w:w="1449"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1417"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铺砖工程</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8"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地面铺贴</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1663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8"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铝合金踢脚线</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水电安装工程</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强电布线安装</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配电箱安装</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防水、给排水工程</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茶水间地面做防水</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涂料工程</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天花墙面涂料制作</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4430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门安装工程</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复合门（国际单开）</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樘</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复合门（国际双开）</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樘</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6</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灯具安装工程</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内嵌式条形灯盘</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条形灯/筒灯</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7</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天棚安装工程</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U型轻钢龙骨9.5mm双层石膏板天花吊顶（含检修口）</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9-15mm阻燃夹板反光灯槽基层制作</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9-15mm阻燃夹板窗帘盒基层制作</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8</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其他杂项工程</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茶水间吧台（吧台柜+台面）</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茶水间吧台（洗手盆）</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场内地面保护</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脚手架及临时支撑</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门洞过梁制作</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门洞修补</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开关插座</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43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小标宋_GBK" w:hAnsi="方正小标宋_GBK" w:eastAsia="方正小标宋_GBK" w:cs="方正小标宋_GBK"/>
                <w:i w:val="0"/>
                <w:iCs w:val="0"/>
                <w:color w:val="000000"/>
                <w:kern w:val="0"/>
                <w:sz w:val="24"/>
                <w:szCs w:val="24"/>
                <w:u w:val="none"/>
                <w:lang w:val="en-US" w:eastAsia="zh-CN" w:bidi="ar"/>
              </w:rPr>
            </w:pPr>
            <w:r>
              <w:rPr>
                <w:rFonts w:hint="eastAsia" w:ascii="方正小标宋_GBK" w:hAnsi="方正小标宋_GBK" w:eastAsia="方正小标宋_GBK" w:cs="方正小标宋_GBK"/>
                <w:i w:val="0"/>
                <w:iCs w:val="0"/>
                <w:color w:val="000000"/>
                <w:kern w:val="0"/>
                <w:sz w:val="24"/>
                <w:szCs w:val="24"/>
                <w:u w:val="none"/>
                <w:lang w:val="en-US" w:eastAsia="zh-CN" w:bidi="ar"/>
              </w:rPr>
              <w:t>二、室内隔墙隔断部分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项目</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砌墙、水泥砂浆批档工程</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200mm厚轻质砖砌墙至顶面、水泥砂浆批档(双面)</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150mm厚轻质砖砌墙至顶面、水泥砂浆批档(双面)</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123.00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其他杂项工程</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100mm轻钢龙骨石膏板隔墙、内铺设防火岩棉(单面双层) H=3000mm</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1053.00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消防栓基层制作</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电箱门制作</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墙面刮腻子</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2352.00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墙面喷刷乳胶漆</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2352.00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成品保护</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1800.00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43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小标宋_GBK" w:hAnsi="方正小标宋_GBK" w:eastAsia="方正小标宋_GBK" w:cs="方正小标宋_GBK"/>
                <w:i w:val="0"/>
                <w:iCs w:val="0"/>
                <w:color w:val="000000"/>
                <w:kern w:val="0"/>
                <w:sz w:val="24"/>
                <w:szCs w:val="24"/>
                <w:u w:val="none"/>
                <w:lang w:val="en-US" w:eastAsia="zh-CN" w:bidi="ar"/>
              </w:rPr>
            </w:pPr>
            <w:r>
              <w:rPr>
                <w:rFonts w:hint="eastAsia" w:ascii="方正小标宋_GBK" w:hAnsi="方正小标宋_GBK" w:eastAsia="方正小标宋_GBK" w:cs="方正小标宋_GBK"/>
                <w:i w:val="0"/>
                <w:iCs w:val="0"/>
                <w:color w:val="000000"/>
                <w:kern w:val="0"/>
                <w:sz w:val="24"/>
                <w:szCs w:val="24"/>
                <w:u w:val="none"/>
                <w:lang w:val="en-US" w:eastAsia="zh-CN" w:bidi="ar"/>
              </w:rPr>
              <w:t>三、消防改造部分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项目</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消防应急照明系统</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疏散照明灯</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疏散指示灯</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安全出口标志灯</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接线盒</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配线</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镀锌线管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供电系统调试</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火灾自动报警系统</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烟感探测器</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声光报警器</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手动报警按钮</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消火栓启泵按钮</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输入输出模块</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输入模块</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输出模块</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消防广播</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短路隔离器</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2.10 </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接线盒</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配线</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配线</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配线</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配管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自动报警系统调试</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喷淋系统</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喷淋管拆除(DN80)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喷淋管拆除(DN65)</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喷淋管拆除(DN50)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喷淋管拆除(DN40)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喷淋管拆除(DN32)</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水喷淋钢管(DN80)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3.7</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水喷淋钢管(DN65)</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3.8</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水喷淋钢管(DN50)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3.9</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水喷淋钢管(DN40)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3.10 </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水喷淋钢管(DN32)</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水喷淋钢管(DN25)</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喷头(DN25)</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沟槽管件(DN25)</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管道刷油</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管道支架</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kg</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3.16</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管道放水</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次</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3.17</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水灭火控制装置调试</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防排烟系统</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风管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防火包裹</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排烟口</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280°C排烟防火阀（带执行机构）</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风管软接</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m²</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4.6</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风管支架刷漆</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kg</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4.7</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防火控制装置调试</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消火栓系统</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消火栓管拆除</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喷淋管拆除</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消火栓钢管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消火栓钢管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消火栓</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5.6</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管道放水</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次</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5.7</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管道支架</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kg</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43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小标宋_GBK" w:hAnsi="方正小标宋_GBK" w:eastAsia="方正小标宋_GBK" w:cs="方正小标宋_GBK"/>
                <w:i w:val="0"/>
                <w:iCs w:val="0"/>
                <w:color w:val="000000"/>
                <w:kern w:val="0"/>
                <w:sz w:val="24"/>
                <w:szCs w:val="24"/>
                <w:u w:val="none"/>
                <w:lang w:val="en-US" w:eastAsia="zh-CN" w:bidi="ar"/>
              </w:rPr>
            </w:pPr>
            <w:r>
              <w:rPr>
                <w:rFonts w:hint="eastAsia" w:ascii="方正小标宋_GBK" w:hAnsi="方正小标宋_GBK" w:eastAsia="方正小标宋_GBK" w:cs="方正小标宋_GBK"/>
                <w:i w:val="0"/>
                <w:iCs w:val="0"/>
                <w:color w:val="000000"/>
                <w:kern w:val="0"/>
                <w:sz w:val="24"/>
                <w:szCs w:val="24"/>
                <w:u w:val="none"/>
                <w:lang w:val="en-US" w:eastAsia="zh-CN" w:bidi="ar"/>
              </w:rPr>
              <w:t>四、空调部分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项目</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型号</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1</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中央空调设备工程</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1917"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室内机-直流无刷风机盘管</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FP-03，制冷量：3.3KW，余压：30Pa，直流电机，带回风箱</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c>
          <w:tcPr>
            <w:tcW w:w="191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FP-04，制冷量4.2KW，余压：30Pa，直流电机，带回风箱</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191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FP-05，制冷量：5.3KW，余压：30Pa，直流电机，带回风箱</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c>
          <w:tcPr>
            <w:tcW w:w="191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FP-06，制冷量：6.15KW，余压：30Pa，直流电机，带回风箱</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191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FP-07，制冷量：7.2KW，余压：30Pa，直流电机，带回风箱</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w:t>
            </w:r>
          </w:p>
        </w:tc>
        <w:tc>
          <w:tcPr>
            <w:tcW w:w="1917"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FP-08，制冷量：8.25KW，余压：30Pa，直流电机，带回风箱</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w:t>
            </w:r>
          </w:p>
        </w:tc>
        <w:tc>
          <w:tcPr>
            <w:tcW w:w="1917"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FP-10，制冷量：9.85KW，余压：30Pa,直流电机，带回风箱</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控制器</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温控器</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2</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中央空调系统设备安装、管道工程</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线控器</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TMS720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Y型过滤器</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DN20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黄铜闸阀</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DN20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软连接</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DN20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电子膨胀阀</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蝶阀</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DN100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蝶阀</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DN80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蝶阀</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DN50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自动排气阀</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DN20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2.10 </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DN100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2.11</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DN80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2.12</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DN65</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2.13</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DN50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2.14</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DN40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2.15</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DN32</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2.16</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DN25</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2.17</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DN20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2.18</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空调冷凝水管</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DN32</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2.19</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空调冷凝水管</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DN25</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2.20 </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空调冷冻水管保温</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DN100*50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2.21</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空调冷冻水管保温</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DN80*50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2.22</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空调冷冻水管保温</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DN65*30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2.23</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空调冷冻水管保温</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DN50*30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2.24</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空调冷冻水管保温</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DN40*30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2.25</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空调冷冻水管保温</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DN32*30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2.26</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空调冷冻水管保温</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DN25*30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2.27</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空调冷冻水管保温</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DN20*30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0.97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2.28</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空调冷凝水管保温</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DN32*9</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2.29</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空调冷凝水管保温</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DN25*9</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m3</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2.30 </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空调送风百叶</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ABS防结露百叶：规格：400*400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2.31</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空调回风百叶</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ABS防结露百叶：规格：1000*250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2.32</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镀锌铁皮空调送风管</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铁皮厚度：0.6~0.8</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2.33</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风管保温</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0"/>
                <w:szCs w:val="20"/>
                <w:u w:val="none"/>
                <w:lang w:val="en-US" w:eastAsia="zh-CN" w:bidi="ar"/>
              </w:rPr>
            </w:pP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3</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空调电气系统安装工程</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0"/>
                <w:szCs w:val="20"/>
                <w:u w:val="none"/>
                <w:lang w:val="en-US" w:eastAsia="zh-CN" w:bidi="ar"/>
              </w:rPr>
            </w:pP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BV空调室内机电源线</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4m2</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3"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BV空调室内机电源线</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2.5m2</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BV室内机控制电源电线</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1.0m2</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w:t>
            </w:r>
          </w:p>
        </w:tc>
        <w:tc>
          <w:tcPr>
            <w:tcW w:w="1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电工线管</w:t>
            </w:r>
          </w:p>
        </w:tc>
        <w:tc>
          <w:tcPr>
            <w:tcW w:w="2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DN25</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43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方正小标宋_GBK" w:hAnsi="方正小标宋_GBK" w:eastAsia="方正小标宋_GBK" w:cs="方正小标宋_GBK"/>
                <w:i w:val="0"/>
                <w:iCs w:val="0"/>
                <w:color w:val="000000"/>
                <w:kern w:val="0"/>
                <w:sz w:val="24"/>
                <w:szCs w:val="24"/>
                <w:u w:val="none"/>
                <w:lang w:val="en-US" w:eastAsia="zh-CN" w:bidi="ar"/>
              </w:rPr>
              <w:t>五、新风部分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项目</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新风设备安装工程</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镀锌铁皮空调送风管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400.00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风管保温</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m2</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400.00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新风调节阀门，手动调节阀：320*200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新风调节阀门，手动调节阀：120*120</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60.00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43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方正小标宋_GBK" w:hAnsi="方正小标宋_GBK" w:eastAsia="方正小标宋_GBK" w:cs="方正小标宋_GBK"/>
                <w:i w:val="0"/>
                <w:iCs w:val="0"/>
                <w:color w:val="000000"/>
                <w:kern w:val="0"/>
                <w:sz w:val="24"/>
                <w:szCs w:val="24"/>
                <w:u w:val="none"/>
                <w:lang w:val="en-US" w:eastAsia="zh-CN" w:bidi="ar"/>
              </w:rPr>
              <w:t>六、门禁监控及弱电部分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项目</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监控工程</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硬盘录像机</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摄像头</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交换机</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硬盘</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块</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显示器</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网线</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线管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PUD插排</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门禁工程</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门禁主机</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门禁电源</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门禁锁</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门禁控制器</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门禁开关</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指纹机</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人脸摄像头</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网线</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电源线</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2.10 </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线管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接线盒</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墙体开槽及修复</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门禁系统调试</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网络布线工程</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网线</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4850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电话线</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弱电线槽</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弱电线槽</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线管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接线盒</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3.7</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地插接线盒</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3.8</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墙体开槽及修复</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m</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3.9</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网络插座</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93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3.10 </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网络地插</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电话插座</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93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千兆交换机</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企业级路由器</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机柜</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3.15</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配线架</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3.16</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理线架</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3.17</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PUD插排</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3.18</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线槽支架</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0"/>
                <w:szCs w:val="20"/>
                <w:u w:val="none"/>
                <w:lang w:val="en-US" w:eastAsia="zh-CN" w:bidi="ar"/>
              </w:rPr>
              <w:t>kg</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3.19</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网络、电话点位调试</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链路</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3.20 </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4"/>
                <w:szCs w:val="24"/>
                <w:u w:val="none"/>
                <w:lang w:val="en-US" w:eastAsia="zh-CN" w:bidi="ar"/>
              </w:rPr>
              <w:t>综合布线系统调试</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43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方正小标宋_GBK" w:hAnsi="方正小标宋_GBK" w:eastAsia="方正小标宋_GBK" w:cs="方正小标宋_GBK"/>
                <w:i w:val="0"/>
                <w:iCs w:val="0"/>
                <w:color w:val="000000"/>
                <w:kern w:val="0"/>
                <w:sz w:val="24"/>
                <w:szCs w:val="24"/>
                <w:u w:val="none"/>
                <w:lang w:val="en-US" w:eastAsia="zh-CN" w:bidi="ar"/>
              </w:rPr>
              <w:t>七、设计部分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项目</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装修工程设计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2</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效果图设计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1864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3</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消防工程设计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1864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4</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空调工程设计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1864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43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方正小标宋_GBK" w:hAnsi="方正小标宋_GBK" w:eastAsia="方正小标宋_GBK" w:cs="方正小标宋_GBK"/>
                <w:i w:val="0"/>
                <w:iCs w:val="0"/>
                <w:color w:val="000000"/>
                <w:kern w:val="0"/>
                <w:sz w:val="24"/>
                <w:szCs w:val="24"/>
                <w:u w:val="none"/>
                <w:lang w:val="en-US" w:eastAsia="zh-CN" w:bidi="ar"/>
              </w:rPr>
              <w:t>八、安全文明措施费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项目</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1</w:t>
            </w:r>
          </w:p>
        </w:tc>
        <w:tc>
          <w:tcPr>
            <w:tcW w:w="4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安全文明措施费</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bl>
    <w:p>
      <w:pPr>
        <w:widowControl/>
        <w:spacing w:line="240" w:lineRule="auto"/>
        <w:jc w:val="left"/>
        <w:outlineLvl w:val="9"/>
        <w:rPr>
          <w:rFonts w:hint="eastAsia" w:ascii="宋体" w:hAnsi="Calibri" w:eastAsia="宋体" w:cs="宋体"/>
          <w:kern w:val="0"/>
          <w:sz w:val="24"/>
          <w:szCs w:val="24"/>
          <w:lang w:val="en-US" w:eastAsia="zh-CN"/>
        </w:rPr>
      </w:pPr>
    </w:p>
    <w:sectPr>
      <w:footerReference r:id="rId3" w:type="default"/>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24</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0F8996"/>
    <w:multiLevelType w:val="singleLevel"/>
    <w:tmpl w:val="EA0F8996"/>
    <w:lvl w:ilvl="0" w:tentative="0">
      <w:start w:val="1"/>
      <w:numFmt w:val="decimal"/>
      <w:suff w:val="nothing"/>
      <w:lvlText w:val="%1、"/>
      <w:lvlJc w:val="left"/>
    </w:lvl>
  </w:abstractNum>
  <w:abstractNum w:abstractNumId="1">
    <w:nsid w:val="5A7825E8"/>
    <w:multiLevelType w:val="singleLevel"/>
    <w:tmpl w:val="5A7825E8"/>
    <w:lvl w:ilvl="0" w:tentative="0">
      <w:start w:val="1"/>
      <w:numFmt w:val="chineseCounting"/>
      <w:suff w:val="nothing"/>
      <w:lvlText w:val="%1、"/>
      <w:lvlJc w:val="left"/>
    </w:lvl>
  </w:abstractNum>
  <w:abstractNum w:abstractNumId="2">
    <w:nsid w:val="5B0630BC"/>
    <w:multiLevelType w:val="singleLevel"/>
    <w:tmpl w:val="5B0630BC"/>
    <w:lvl w:ilvl="0" w:tentative="0">
      <w:start w:val="1"/>
      <w:numFmt w:val="decimal"/>
      <w:suff w:val="nothing"/>
      <w:lvlText w:val="（%1）"/>
      <w:lvlJc w:val="left"/>
    </w:lvl>
  </w:abstractNum>
  <w:abstractNum w:abstractNumId="3">
    <w:nsid w:val="5F6BF5AE"/>
    <w:multiLevelType w:val="singleLevel"/>
    <w:tmpl w:val="5F6BF5AE"/>
    <w:lvl w:ilvl="0" w:tentative="0">
      <w:start w:val="1"/>
      <w:numFmt w:val="decimal"/>
      <w:lvlText w:val="%1)"/>
      <w:lvlJc w:val="left"/>
      <w:pPr>
        <w:ind w:left="425" w:hanging="425"/>
      </w:pPr>
      <w:rPr>
        <w:rFonts w:hint="default"/>
      </w:rPr>
    </w:lvl>
  </w:abstractNum>
  <w:abstractNum w:abstractNumId="4">
    <w:nsid w:val="5FF720BC"/>
    <w:multiLevelType w:val="singleLevel"/>
    <w:tmpl w:val="5FF720BC"/>
    <w:lvl w:ilvl="0" w:tentative="0">
      <w:start w:val="11"/>
      <w:numFmt w:val="decimal"/>
      <w:suff w:val="nothing"/>
      <w:lvlText w:val="(%1)"/>
      <w:lvlJc w:val="left"/>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E706EE"/>
    <w:rsid w:val="04EF1CE7"/>
    <w:rsid w:val="059B5C77"/>
    <w:rsid w:val="05DC01E5"/>
    <w:rsid w:val="08EA7B1D"/>
    <w:rsid w:val="08EC2311"/>
    <w:rsid w:val="08F66DC1"/>
    <w:rsid w:val="0BE706EE"/>
    <w:rsid w:val="10213117"/>
    <w:rsid w:val="10894C2E"/>
    <w:rsid w:val="108A6AFD"/>
    <w:rsid w:val="116B15BE"/>
    <w:rsid w:val="141E442B"/>
    <w:rsid w:val="16A467DE"/>
    <w:rsid w:val="18256FB2"/>
    <w:rsid w:val="187B12FB"/>
    <w:rsid w:val="19D64B58"/>
    <w:rsid w:val="1AE554AD"/>
    <w:rsid w:val="1B694D12"/>
    <w:rsid w:val="1B921B23"/>
    <w:rsid w:val="1CA5324B"/>
    <w:rsid w:val="1CBD2DEE"/>
    <w:rsid w:val="1D8A0F84"/>
    <w:rsid w:val="1DE745BA"/>
    <w:rsid w:val="1E1807D9"/>
    <w:rsid w:val="1E76367F"/>
    <w:rsid w:val="1F6D6B9B"/>
    <w:rsid w:val="1F6F08C1"/>
    <w:rsid w:val="209F6013"/>
    <w:rsid w:val="21D94A96"/>
    <w:rsid w:val="22C00272"/>
    <w:rsid w:val="24A55EAE"/>
    <w:rsid w:val="257079FD"/>
    <w:rsid w:val="27E57879"/>
    <w:rsid w:val="2A08254E"/>
    <w:rsid w:val="2B2D6EFA"/>
    <w:rsid w:val="2D4A0378"/>
    <w:rsid w:val="2D8B4574"/>
    <w:rsid w:val="2DF25FBA"/>
    <w:rsid w:val="2FC04374"/>
    <w:rsid w:val="301E2414"/>
    <w:rsid w:val="32B048E2"/>
    <w:rsid w:val="347F04DF"/>
    <w:rsid w:val="37910E18"/>
    <w:rsid w:val="37F757D8"/>
    <w:rsid w:val="39E57115"/>
    <w:rsid w:val="3A085968"/>
    <w:rsid w:val="3B221EB6"/>
    <w:rsid w:val="3BBD5FD3"/>
    <w:rsid w:val="3D782D16"/>
    <w:rsid w:val="3DB94353"/>
    <w:rsid w:val="3DE67596"/>
    <w:rsid w:val="3EEE3227"/>
    <w:rsid w:val="437E32C9"/>
    <w:rsid w:val="43B26606"/>
    <w:rsid w:val="44BD1BBD"/>
    <w:rsid w:val="46E10BA3"/>
    <w:rsid w:val="478C10FE"/>
    <w:rsid w:val="48F606F8"/>
    <w:rsid w:val="4BCE24D3"/>
    <w:rsid w:val="4EE95E85"/>
    <w:rsid w:val="4F096D79"/>
    <w:rsid w:val="51AA7C07"/>
    <w:rsid w:val="54F059FB"/>
    <w:rsid w:val="56F426B7"/>
    <w:rsid w:val="572B4D8F"/>
    <w:rsid w:val="57F2430B"/>
    <w:rsid w:val="586C254E"/>
    <w:rsid w:val="597E1D61"/>
    <w:rsid w:val="59D47873"/>
    <w:rsid w:val="5C343553"/>
    <w:rsid w:val="5CB141A2"/>
    <w:rsid w:val="5CB32BC6"/>
    <w:rsid w:val="5D2F3BB2"/>
    <w:rsid w:val="613054A6"/>
    <w:rsid w:val="62605386"/>
    <w:rsid w:val="689F4851"/>
    <w:rsid w:val="68F42274"/>
    <w:rsid w:val="68F560C0"/>
    <w:rsid w:val="6B5D1C11"/>
    <w:rsid w:val="6BC12456"/>
    <w:rsid w:val="6CC14155"/>
    <w:rsid w:val="710677DD"/>
    <w:rsid w:val="73D965BB"/>
    <w:rsid w:val="79795C33"/>
    <w:rsid w:val="7B9666E1"/>
    <w:rsid w:val="7BC164D5"/>
    <w:rsid w:val="7C5560EA"/>
    <w:rsid w:val="7D39610E"/>
    <w:rsid w:val="7DF65861"/>
    <w:rsid w:val="7F7985E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2"/>
    <w:basedOn w:val="1"/>
    <w:next w:val="1"/>
    <w:qFormat/>
    <w:uiPriority w:val="0"/>
    <w:pPr>
      <w:keepNext/>
      <w:keepLines/>
      <w:spacing w:before="260" w:after="260" w:line="412" w:lineRule="auto"/>
      <w:outlineLvl w:val="1"/>
    </w:pPr>
    <w:rPr>
      <w:rFonts w:ascii="Arial" w:hAnsi="Arial" w:eastAsia="黑体"/>
      <w:b/>
      <w:sz w:val="32"/>
      <w:szCs w:val="20"/>
    </w:rPr>
  </w:style>
  <w:style w:type="paragraph" w:styleId="5">
    <w:name w:val="heading 3"/>
    <w:basedOn w:val="1"/>
    <w:next w:val="1"/>
    <w:qFormat/>
    <w:uiPriority w:val="0"/>
    <w:pPr>
      <w:keepNext/>
      <w:keepLines/>
      <w:spacing w:before="260" w:after="260" w:line="412" w:lineRule="auto"/>
      <w:ind w:firstLine="49" w:firstLineChars="49"/>
      <w:outlineLvl w:val="2"/>
    </w:pPr>
    <w:rPr>
      <w:rFonts w:ascii="黑体" w:eastAsia="黑体"/>
      <w:sz w:val="28"/>
      <w:szCs w:val="20"/>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rPr>
      <w:rFonts w:ascii="Times New Roman" w:hAnsi="Times New Roman"/>
      <w:szCs w:val="20"/>
    </w:rPr>
  </w:style>
  <w:style w:type="paragraph" w:styleId="3">
    <w:name w:val="Title"/>
    <w:basedOn w:val="1"/>
    <w:next w:val="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customStyle="1" w:styleId="9">
    <w:name w:val="列出段落1"/>
    <w:basedOn w:val="1"/>
    <w:qFormat/>
    <w:uiPriority w:val="34"/>
    <w:pPr>
      <w:ind w:firstLine="420" w:firstLineChars="200"/>
    </w:pPr>
  </w:style>
  <w:style w:type="paragraph" w:customStyle="1" w:styleId="10">
    <w:name w:val="段"/>
    <w:qFormat/>
    <w:uiPriority w:val="0"/>
    <w:pPr>
      <w:autoSpaceDE w:val="0"/>
      <w:autoSpaceDN w:val="0"/>
      <w:spacing w:before="240" w:after="60"/>
      <w:ind w:firstLine="420" w:firstLineChars="200"/>
      <w:jc w:val="both"/>
    </w:pPr>
    <w:rPr>
      <w:rFonts w:ascii="宋体" w:hAnsi="Times New Roman" w:eastAsia="宋体" w:cs="黑体"/>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Pages>
  <Words>0</Words>
  <Characters>0</Characters>
  <Lines>1</Lines>
  <Paragraphs>1</Paragraphs>
  <TotalTime>0</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2022-04-02T14:36:00Z</dcterms:created>
  <dc:creator>admin</dc:creator>
  <cp:lastModifiedBy>何嘉薇</cp:lastModifiedBy>
  <dcterms:modified xsi:type="dcterms:W3CDTF">2026-03-20T06:46:50Z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610BE7882B0840E28EB91F53826280D4</vt:lpwstr>
  </property>
</Properties>
</file>