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val="0"/>
        <w:spacing w:line="360" w:lineRule="auto"/>
        <w:jc w:val="center"/>
        <w:textAlignment w:val="auto"/>
        <w:outlineLvl w:val="9"/>
        <w:rPr>
          <w:rFonts w:ascii="宋体" w:eastAsia="宋体" w:cs="宋体"/>
          <w:b/>
          <w:kern w:val="0"/>
          <w:sz w:val="32"/>
          <w:szCs w:val="32"/>
        </w:rPr>
      </w:pPr>
      <w:r>
        <w:rPr>
          <w:rFonts w:hint="eastAsia" w:ascii="宋体" w:eastAsia="宋体" w:cs="宋体"/>
          <w:b/>
          <w:kern w:val="0"/>
          <w:sz w:val="32"/>
          <w:szCs w:val="32"/>
        </w:rPr>
        <w:t>采购范围及</w:t>
      </w:r>
      <w:r>
        <w:rPr>
          <w:rFonts w:hint="eastAsia" w:ascii="宋体" w:eastAsia="宋体" w:cs="宋体"/>
          <w:b/>
          <w:kern w:val="0"/>
          <w:sz w:val="32"/>
          <w:szCs w:val="32"/>
          <w:lang w:val="en-US" w:eastAsia="zh-CN"/>
        </w:rPr>
        <w:t>报价</w:t>
      </w:r>
      <w:r>
        <w:rPr>
          <w:rFonts w:hint="eastAsia" w:ascii="宋体" w:eastAsia="宋体" w:cs="宋体"/>
          <w:b/>
          <w:kern w:val="0"/>
          <w:sz w:val="32"/>
          <w:szCs w:val="32"/>
        </w:rPr>
        <w:t>清单</w:t>
      </w:r>
    </w:p>
    <w:p>
      <w:pPr>
        <w:keepNext w:val="0"/>
        <w:keepLines w:val="0"/>
        <w:pageBreakBefore w:val="0"/>
        <w:widowControl w:val="0"/>
        <w:kinsoku/>
        <w:wordWrap/>
        <w:overflowPunct/>
        <w:topLinePunct w:val="0"/>
        <w:autoSpaceDE w:val="0"/>
        <w:autoSpaceDN w:val="0"/>
        <w:bidi w:val="0"/>
        <w:adjustRightInd w:val="0"/>
        <w:spacing w:line="360" w:lineRule="auto"/>
        <w:jc w:val="left"/>
        <w:textAlignment w:val="auto"/>
        <w:outlineLvl w:val="9"/>
        <w:rPr>
          <w:rFonts w:ascii="宋体" w:eastAsia="宋体" w:cs="宋体"/>
          <w:b/>
          <w:kern w:val="0"/>
          <w:sz w:val="23"/>
          <w:szCs w:val="23"/>
        </w:rPr>
      </w:pPr>
      <w:r>
        <w:rPr>
          <w:rFonts w:hint="eastAsia" w:ascii="ËÎÌå" w:hAnsi="ËÎÌå" w:eastAsia="宋体" w:cs="ËÎÌå"/>
          <w:b/>
          <w:kern w:val="0"/>
          <w:sz w:val="23"/>
          <w:szCs w:val="23"/>
        </w:rPr>
        <w:t>1、</w:t>
      </w:r>
      <w:r>
        <w:rPr>
          <w:rFonts w:hint="eastAsia" w:ascii="宋体" w:eastAsia="宋体" w:cs="宋体"/>
          <w:b/>
          <w:kern w:val="0"/>
          <w:sz w:val="23"/>
          <w:szCs w:val="23"/>
        </w:rPr>
        <w:t>招标范围：</w:t>
      </w:r>
    </w:p>
    <w:p>
      <w:pPr>
        <w:spacing w:line="360" w:lineRule="auto"/>
        <w:ind w:firstLine="424" w:firstLineChars="202"/>
        <w:outlineLvl w:val="9"/>
        <w:rPr>
          <w:rFonts w:hint="eastAsia" w:ascii="宋体" w:eastAsia="宋体" w:cs="宋体"/>
          <w:kern w:val="0"/>
          <w:szCs w:val="21"/>
        </w:rPr>
      </w:pPr>
      <w:r>
        <w:rPr>
          <w:rFonts w:hint="eastAsia" w:ascii="宋体" w:eastAsia="宋体" w:cs="宋体"/>
          <w:kern w:val="0"/>
          <w:szCs w:val="21"/>
          <w:lang w:val="en-US" w:eastAsia="zh-CN"/>
        </w:rPr>
        <w:t>根据《南方电网储能股份有限公司生产项目管理细则》要求，建筑安装工程费用超过100万的大修技改项目原则上应当实行项目监理。</w:t>
      </w:r>
      <w:r>
        <w:rPr>
          <w:rFonts w:hint="eastAsia" w:ascii="宋体" w:eastAsia="宋体" w:cs="宋体"/>
          <w:kern w:val="0"/>
          <w:szCs w:val="21"/>
          <w:lang w:eastAsia="zh-CN"/>
        </w:rPr>
        <w:t>海蓄公司2026年海口办公室改造项目</w:t>
      </w:r>
      <w:r>
        <w:rPr>
          <w:rFonts w:hint="eastAsia" w:ascii="宋体" w:eastAsia="宋体" w:cs="宋体"/>
          <w:kern w:val="0"/>
          <w:szCs w:val="21"/>
          <w:lang w:val="en-US" w:eastAsia="zh-CN"/>
        </w:rPr>
        <w:t>预计3月中旬开工，计划工期110天，故拟以零星采购的方式委托一家监理单位对《海蓄公司2026年海口办公室改造项目》开展监理服务，</w:t>
      </w:r>
      <w:r>
        <w:rPr>
          <w:rFonts w:hint="eastAsia" w:ascii="宋体" w:eastAsia="宋体" w:cs="宋体"/>
          <w:kern w:val="0"/>
          <w:szCs w:val="21"/>
        </w:rPr>
        <w:t>具体委托的工作内容包括：</w:t>
      </w:r>
      <w:r>
        <w:rPr>
          <w:rFonts w:hint="eastAsia" w:ascii="宋体" w:eastAsia="宋体" w:cs="宋体"/>
          <w:kern w:val="0"/>
          <w:szCs w:val="21"/>
          <w:lang w:val="en-US" w:eastAsia="zh-CN"/>
        </w:rPr>
        <w:t>项目</w:t>
      </w:r>
      <w:r>
        <w:rPr>
          <w:rFonts w:hint="eastAsia" w:ascii="宋体" w:eastAsia="宋体" w:cs="宋体"/>
          <w:kern w:val="0"/>
          <w:szCs w:val="21"/>
          <w:lang w:eastAsia="zh-CN"/>
        </w:rPr>
        <w:t>前期施工准备阶段管理，施工过程安全、质量、进度、投资控制、相关方协调，后期竣工验收及及结算等方面的工程全过程管理</w:t>
      </w:r>
      <w:r>
        <w:rPr>
          <w:rFonts w:hint="eastAsia" w:ascii="宋体" w:eastAsia="宋体" w:cs="宋体"/>
          <w:kern w:val="0"/>
          <w:szCs w:val="21"/>
        </w:rPr>
        <w:t>。</w:t>
      </w:r>
    </w:p>
    <w:p>
      <w:pPr>
        <w:adjustRightInd/>
        <w:snapToGrid/>
        <w:spacing w:beforeLines="-2147483648" w:afterLines="-2147483648" w:line="360" w:lineRule="auto"/>
        <w:ind w:firstLine="424" w:firstLineChars="202"/>
        <w:outlineLvl w:val="9"/>
        <w:rPr>
          <w:rFonts w:hint="default" w:ascii="宋体" w:cs="宋体" w:hAnsiTheme="minorHAnsi" w:eastAsiaTheme="minorEastAsia"/>
          <w:b w:val="0"/>
          <w:bCs w:val="0"/>
          <w:color w:val="auto"/>
          <w:kern w:val="0"/>
          <w:sz w:val="21"/>
          <w:szCs w:val="21"/>
          <w:lang w:val="en-US" w:eastAsia="zh-CN"/>
        </w:rPr>
      </w:pPr>
      <w:r>
        <w:rPr>
          <w:rFonts w:hint="eastAsia" w:ascii="宋体" w:eastAsia="宋体" w:cs="宋体" w:hAnsiTheme="minorHAnsi"/>
          <w:color w:val="auto"/>
          <w:kern w:val="0"/>
          <w:szCs w:val="21"/>
          <w:lang w:val="en-US" w:eastAsia="zh-CN"/>
        </w:rPr>
        <w:t>项目实施地点：</w:t>
      </w:r>
      <w:r>
        <w:rPr>
          <w:rFonts w:hint="eastAsia" w:ascii="宋体" w:hAnsi="宋体"/>
          <w:color w:val="000000"/>
          <w:szCs w:val="21"/>
        </w:rPr>
        <w:t>海南省海口市南方电网综合能源大厦8层</w:t>
      </w:r>
      <w:r>
        <w:rPr>
          <w:rFonts w:hint="eastAsia" w:ascii="宋体" w:hAnsi="宋体"/>
          <w:color w:val="000000"/>
          <w:szCs w:val="21"/>
          <w:lang w:eastAsia="zh-CN"/>
        </w:rPr>
        <w:t>、</w:t>
      </w:r>
      <w:r>
        <w:rPr>
          <w:rFonts w:hint="eastAsia" w:ascii="宋体" w:hAnsi="宋体"/>
          <w:color w:val="000000"/>
          <w:szCs w:val="21"/>
          <w:lang w:val="en-US" w:eastAsia="zh-CN"/>
        </w:rPr>
        <w:t>10层</w:t>
      </w:r>
      <w:bookmarkStart w:id="0" w:name="_GoBack"/>
      <w:bookmarkEnd w:id="0"/>
    </w:p>
    <w:p>
      <w:pPr>
        <w:keepNext w:val="0"/>
        <w:keepLines w:val="0"/>
        <w:pageBreakBefore w:val="0"/>
        <w:widowControl w:val="0"/>
        <w:numPr>
          <w:ilvl w:val="0"/>
          <w:numId w:val="1"/>
        </w:numPr>
        <w:kinsoku/>
        <w:wordWrap/>
        <w:overflowPunct/>
        <w:topLinePunct w:val="0"/>
        <w:autoSpaceDE w:val="0"/>
        <w:autoSpaceDN w:val="0"/>
        <w:bidi w:val="0"/>
        <w:adjustRightInd w:val="0"/>
        <w:spacing w:line="360" w:lineRule="auto"/>
        <w:jc w:val="left"/>
        <w:textAlignment w:val="auto"/>
        <w:outlineLvl w:val="9"/>
        <w:rPr>
          <w:rFonts w:hint="eastAsia" w:ascii="ËÎÌå" w:hAnsi="ËÎÌå" w:eastAsia="宋体" w:cs="ËÎÌå"/>
          <w:b/>
          <w:kern w:val="0"/>
          <w:sz w:val="23"/>
          <w:szCs w:val="23"/>
        </w:rPr>
      </w:pPr>
      <w:r>
        <w:rPr>
          <w:rFonts w:hint="eastAsia" w:ascii="ËÎÌå" w:hAnsi="ËÎÌå" w:eastAsia="宋体" w:cs="ËÎÌå"/>
          <w:b/>
          <w:kern w:val="0"/>
          <w:sz w:val="23"/>
          <w:szCs w:val="23"/>
          <w:lang w:eastAsia="zh-CN"/>
        </w:rPr>
        <w:t>采购清单</w:t>
      </w:r>
      <w:r>
        <w:rPr>
          <w:rFonts w:hint="eastAsia" w:ascii="ËÎÌå" w:hAnsi="ËÎÌå" w:eastAsia="宋体" w:cs="ËÎÌå"/>
          <w:b/>
          <w:kern w:val="0"/>
          <w:sz w:val="23"/>
          <w:szCs w:val="23"/>
        </w:rPr>
        <w:t>：</w:t>
      </w:r>
    </w:p>
    <w:tbl>
      <w:tblPr>
        <w:tblStyle w:val="7"/>
        <w:tblW w:w="83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9"/>
        <w:gridCol w:w="1185"/>
        <w:gridCol w:w="452"/>
        <w:gridCol w:w="545"/>
        <w:gridCol w:w="591"/>
        <w:gridCol w:w="1680"/>
        <w:gridCol w:w="1504"/>
        <w:gridCol w:w="606"/>
        <w:gridCol w:w="14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9" w:hRule="atLeast"/>
          <w:jc w:val="center"/>
        </w:trPr>
        <w:tc>
          <w:tcPr>
            <w:tcW w:w="399"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序号</w:t>
            </w:r>
          </w:p>
        </w:tc>
        <w:tc>
          <w:tcPr>
            <w:tcW w:w="1185"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val="en-US" w:eastAsia="zh-CN"/>
              </w:rPr>
              <w:t>项目</w:t>
            </w:r>
          </w:p>
        </w:tc>
        <w:tc>
          <w:tcPr>
            <w:tcW w:w="452"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数量</w:t>
            </w:r>
          </w:p>
        </w:tc>
        <w:tc>
          <w:tcPr>
            <w:tcW w:w="545"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工期</w:t>
            </w:r>
          </w:p>
        </w:tc>
        <w:tc>
          <w:tcPr>
            <w:tcW w:w="591"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lang w:val="en-US" w:eastAsia="zh-CN"/>
              </w:rPr>
              <w:t>单位</w:t>
            </w:r>
          </w:p>
        </w:tc>
        <w:tc>
          <w:tcPr>
            <w:tcW w:w="1680"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单价</w:t>
            </w:r>
          </w:p>
          <w:p>
            <w:pPr>
              <w:keepNext w:val="0"/>
              <w:keepLines w:val="0"/>
              <w:widowControl/>
              <w:suppressLineNumbers w:val="0"/>
              <w:jc w:val="center"/>
              <w:textAlignment w:val="center"/>
              <w:rPr>
                <w:rFonts w:hint="eastAsia" w:ascii="宋体" w:hAnsi="宋体" w:eastAsia="宋体" w:cs="宋体"/>
                <w:sz w:val="21"/>
                <w:szCs w:val="21"/>
                <w:lang w:eastAsia="zh-CN"/>
              </w:rPr>
            </w:pPr>
            <w:r>
              <w:rPr>
                <w:rFonts w:hint="eastAsia" w:ascii="宋体" w:hAnsi="宋体" w:cs="宋体"/>
                <w:i w:val="0"/>
                <w:color w:val="000000"/>
                <w:kern w:val="0"/>
                <w:sz w:val="21"/>
                <w:szCs w:val="21"/>
                <w:u w:val="none"/>
                <w:lang w:val="en-US" w:eastAsia="zh-CN" w:bidi="ar"/>
              </w:rPr>
              <w:t>（</w:t>
            </w:r>
            <w:r>
              <w:rPr>
                <w:rFonts w:hint="eastAsia" w:ascii="宋体" w:hAnsi="宋体" w:eastAsia="宋体" w:cs="宋体"/>
                <w:i w:val="0"/>
                <w:color w:val="000000"/>
                <w:kern w:val="0"/>
                <w:sz w:val="21"/>
                <w:szCs w:val="21"/>
                <w:u w:val="none"/>
                <w:lang w:val="en-US" w:eastAsia="zh-CN" w:bidi="ar"/>
              </w:rPr>
              <w:t>不含税，</w:t>
            </w:r>
            <w:r>
              <w:rPr>
                <w:rFonts w:hint="eastAsia" w:ascii="宋体" w:hAnsi="宋体" w:cs="宋体"/>
                <w:i w:val="0"/>
                <w:color w:val="000000"/>
                <w:kern w:val="0"/>
                <w:sz w:val="21"/>
                <w:szCs w:val="21"/>
                <w:u w:val="none"/>
                <w:lang w:val="en-US" w:eastAsia="zh-CN" w:bidi="ar"/>
              </w:rPr>
              <w:t>元）</w:t>
            </w:r>
          </w:p>
        </w:tc>
        <w:tc>
          <w:tcPr>
            <w:tcW w:w="1504" w:type="dxa"/>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单价</w:t>
            </w:r>
          </w:p>
          <w:p>
            <w:pPr>
              <w:keepNext w:val="0"/>
              <w:keepLines w:val="0"/>
              <w:widowControl/>
              <w:suppressLineNumbers w:val="0"/>
              <w:jc w:val="center"/>
              <w:textAlignment w:val="center"/>
              <w:rPr>
                <w:rFonts w:hint="eastAsia" w:ascii="宋体" w:hAnsi="宋体" w:eastAsia="宋体" w:cs="宋体"/>
                <w:sz w:val="21"/>
                <w:szCs w:val="21"/>
              </w:rPr>
            </w:pPr>
            <w:r>
              <w:rPr>
                <w:rFonts w:hint="eastAsia" w:ascii="宋体" w:hAnsi="宋体" w:eastAsia="宋体" w:cs="宋体"/>
                <w:i w:val="0"/>
                <w:color w:val="000000"/>
                <w:kern w:val="0"/>
                <w:sz w:val="21"/>
                <w:szCs w:val="21"/>
                <w:u w:val="none"/>
                <w:lang w:val="en-US" w:eastAsia="zh-CN" w:bidi="ar"/>
              </w:rPr>
              <w:t>（含税，元）</w:t>
            </w:r>
          </w:p>
        </w:tc>
        <w:tc>
          <w:tcPr>
            <w:tcW w:w="606"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val="en-US" w:eastAsia="zh-CN"/>
              </w:rPr>
              <w:t>税率</w:t>
            </w:r>
          </w:p>
        </w:tc>
        <w:tc>
          <w:tcPr>
            <w:tcW w:w="1422"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合价</w:t>
            </w:r>
          </w:p>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rPr>
            </w:pPr>
            <w:r>
              <w:rPr>
                <w:rFonts w:hint="eastAsia" w:ascii="宋体" w:hAnsi="宋体" w:eastAsia="宋体" w:cs="宋体"/>
                <w:sz w:val="21"/>
                <w:szCs w:val="21"/>
              </w:rPr>
              <w:t>（含税，元）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61" w:hRule="atLeast"/>
          <w:jc w:val="center"/>
        </w:trPr>
        <w:tc>
          <w:tcPr>
            <w:tcW w:w="399"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lang w:eastAsia="zh-CN"/>
              </w:rPr>
            </w:pPr>
            <w:r>
              <w:rPr>
                <w:rFonts w:hint="eastAsia" w:ascii="宋体" w:hAnsi="宋体" w:eastAsia="宋体" w:cs="宋体"/>
                <w:sz w:val="21"/>
                <w:szCs w:val="21"/>
                <w:lang w:val="en-US" w:eastAsia="zh-CN"/>
              </w:rPr>
              <w:t>1</w:t>
            </w:r>
          </w:p>
        </w:tc>
        <w:tc>
          <w:tcPr>
            <w:tcW w:w="1185"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rPr>
            </w:pPr>
            <w:r>
              <w:rPr>
                <w:rFonts w:hint="eastAsia" w:ascii="宋体" w:eastAsia="宋体" w:cs="宋体"/>
                <w:kern w:val="0"/>
                <w:szCs w:val="21"/>
                <w:lang w:eastAsia="zh-CN"/>
              </w:rPr>
              <w:t>海蓄公司2026年海口办公室改造</w:t>
            </w:r>
            <w:r>
              <w:rPr>
                <w:rFonts w:hint="eastAsia" w:ascii="宋体" w:eastAsia="宋体" w:cs="宋体"/>
                <w:kern w:val="0"/>
                <w:szCs w:val="21"/>
                <w:lang w:val="en-US" w:eastAsia="zh-CN"/>
              </w:rPr>
              <w:t>监理服务</w:t>
            </w:r>
            <w:r>
              <w:rPr>
                <w:rFonts w:hint="eastAsia" w:ascii="宋体" w:eastAsia="宋体" w:cs="宋体"/>
                <w:kern w:val="0"/>
                <w:szCs w:val="21"/>
                <w:lang w:eastAsia="zh-CN"/>
              </w:rPr>
              <w:t>项目</w:t>
            </w:r>
          </w:p>
        </w:tc>
        <w:tc>
          <w:tcPr>
            <w:tcW w:w="452"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545"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110个自然日</w:t>
            </w:r>
          </w:p>
        </w:tc>
        <w:tc>
          <w:tcPr>
            <w:tcW w:w="591"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人/天</w:t>
            </w:r>
          </w:p>
        </w:tc>
        <w:tc>
          <w:tcPr>
            <w:tcW w:w="1680"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eastAsia" w:ascii="宋体" w:hAnsi="宋体" w:eastAsia="宋体" w:cs="宋体"/>
                <w:sz w:val="21"/>
                <w:szCs w:val="21"/>
              </w:rPr>
            </w:pPr>
          </w:p>
        </w:tc>
        <w:tc>
          <w:tcPr>
            <w:tcW w:w="1504" w:type="dxa"/>
            <w:vAlign w:val="center"/>
          </w:tcPr>
          <w:p>
            <w:pPr>
              <w:keepNext w:val="0"/>
              <w:keepLines w:val="0"/>
              <w:pageBreakBefore w:val="0"/>
              <w:widowControl w:val="0"/>
              <w:kinsoku/>
              <w:wordWrap/>
              <w:overflowPunct/>
              <w:topLinePunct w:val="0"/>
              <w:bidi w:val="0"/>
              <w:adjustRightInd w:val="0"/>
              <w:snapToGrid w:val="0"/>
              <w:spacing w:line="360" w:lineRule="auto"/>
              <w:jc w:val="both"/>
              <w:textAlignment w:val="auto"/>
              <w:outlineLvl w:val="9"/>
              <w:rPr>
                <w:rFonts w:hint="default" w:ascii="宋体" w:hAnsi="宋体" w:eastAsia="宋体" w:cs="宋体"/>
                <w:sz w:val="21"/>
                <w:szCs w:val="21"/>
                <w:lang w:val="en-US" w:eastAsia="zh-CN"/>
              </w:rPr>
            </w:pPr>
          </w:p>
        </w:tc>
        <w:tc>
          <w:tcPr>
            <w:tcW w:w="606" w:type="dxa"/>
            <w:vAlign w:val="center"/>
          </w:tcPr>
          <w:p>
            <w:pPr>
              <w:keepNext w:val="0"/>
              <w:keepLines w:val="0"/>
              <w:pageBreakBefore w:val="0"/>
              <w:widowControl w:val="0"/>
              <w:kinsoku/>
              <w:wordWrap/>
              <w:overflowPunct/>
              <w:topLinePunct w:val="0"/>
              <w:bidi w:val="0"/>
              <w:adjustRightInd w:val="0"/>
              <w:snapToGrid w:val="0"/>
              <w:spacing w:line="360" w:lineRule="auto"/>
              <w:jc w:val="center"/>
              <w:textAlignment w:val="auto"/>
              <w:outlineLvl w:val="9"/>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422" w:type="dxa"/>
            <w:vAlign w:val="center"/>
          </w:tcPr>
          <w:p>
            <w:pPr>
              <w:keepNext w:val="0"/>
              <w:keepLines w:val="0"/>
              <w:pageBreakBefore w:val="0"/>
              <w:widowControl w:val="0"/>
              <w:kinsoku/>
              <w:wordWrap/>
              <w:overflowPunct/>
              <w:topLinePunct w:val="0"/>
              <w:bidi w:val="0"/>
              <w:adjustRightInd w:val="0"/>
              <w:snapToGrid w:val="0"/>
              <w:spacing w:line="360" w:lineRule="auto"/>
              <w:jc w:val="both"/>
              <w:textAlignment w:val="auto"/>
              <w:outlineLvl w:val="9"/>
              <w:rPr>
                <w:rFonts w:hint="default" w:ascii="宋体" w:hAnsi="宋体" w:eastAsia="宋体" w:cs="宋体"/>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jc w:val="center"/>
        </w:trPr>
        <w:tc>
          <w:tcPr>
            <w:tcW w:w="8384" w:type="dxa"/>
            <w:gridSpan w:val="9"/>
            <w:vAlign w:val="center"/>
          </w:tcPr>
          <w:p>
            <w:pPr>
              <w:keepNext w:val="0"/>
              <w:keepLines w:val="0"/>
              <w:pageBreakBefore w:val="0"/>
              <w:widowControl w:val="0"/>
              <w:numPr>
                <w:ilvl w:val="0"/>
                <w:numId w:val="0"/>
              </w:numPr>
              <w:kinsoku/>
              <w:wordWrap/>
              <w:overflowPunct/>
              <w:topLinePunct w:val="0"/>
              <w:bidi w:val="0"/>
              <w:adjustRightInd w:val="0"/>
              <w:snapToGrid w:val="0"/>
              <w:spacing w:line="360" w:lineRule="auto"/>
              <w:ind w:leftChars="0"/>
              <w:jc w:val="left"/>
              <w:textAlignment w:val="auto"/>
              <w:outlineLvl w:val="9"/>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备注：</w:t>
            </w:r>
          </w:p>
          <w:p>
            <w:pPr>
              <w:keepNext w:val="0"/>
              <w:keepLines w:val="0"/>
              <w:pageBreakBefore w:val="0"/>
              <w:widowControl w:val="0"/>
              <w:numPr>
                <w:ilvl w:val="0"/>
                <w:numId w:val="0"/>
              </w:numPr>
              <w:kinsoku/>
              <w:wordWrap/>
              <w:overflowPunct/>
              <w:topLinePunct w:val="0"/>
              <w:bidi w:val="0"/>
              <w:adjustRightInd w:val="0"/>
              <w:snapToGrid w:val="0"/>
              <w:spacing w:line="360" w:lineRule="auto"/>
              <w:ind w:leftChars="0"/>
              <w:jc w:val="left"/>
              <w:textAlignment w:val="auto"/>
              <w:outlineLvl w:val="9"/>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1、</w:t>
            </w:r>
            <w:r>
              <w:rPr>
                <w:rFonts w:hint="eastAsia" w:ascii="宋体" w:hAnsi="宋体" w:cs="宋体"/>
                <w:color w:val="auto"/>
                <w:sz w:val="21"/>
                <w:szCs w:val="21"/>
                <w:highlight w:val="none"/>
                <w:shd w:val="clear" w:color="auto" w:fill="auto"/>
                <w:lang w:val="en-US" w:eastAsia="zh-CN"/>
              </w:rPr>
              <w:t>乙</w:t>
            </w:r>
            <w:r>
              <w:rPr>
                <w:rFonts w:hint="eastAsia" w:ascii="宋体" w:hAnsi="宋体" w:cs="宋体"/>
                <w:color w:val="000000"/>
                <w:kern w:val="0"/>
                <w:sz w:val="21"/>
                <w:szCs w:val="21"/>
              </w:rPr>
              <w:t>方须提供等额的增值税专用发票</w:t>
            </w:r>
            <w:r>
              <w:rPr>
                <w:rFonts w:hint="eastAsia" w:ascii="宋体" w:hAnsi="宋体" w:cs="宋体"/>
                <w:color w:val="000000"/>
                <w:kern w:val="0"/>
                <w:sz w:val="21"/>
                <w:szCs w:val="21"/>
                <w:lang w:eastAsia="zh-CN"/>
              </w:rPr>
              <w:t>，</w:t>
            </w:r>
            <w:r>
              <w:rPr>
                <w:rFonts w:hint="eastAsia" w:ascii="宋体" w:hAnsi="宋体" w:cs="宋体"/>
                <w:color w:val="000000"/>
                <w:kern w:val="0"/>
                <w:sz w:val="21"/>
                <w:szCs w:val="21"/>
                <w:lang w:val="en-US" w:eastAsia="zh-CN"/>
              </w:rPr>
              <w:t>合价为</w:t>
            </w:r>
            <w:r>
              <w:rPr>
                <w:rFonts w:hint="eastAsia" w:ascii="宋体" w:hAnsi="宋体" w:eastAsia="宋体" w:cs="宋体"/>
                <w:sz w:val="21"/>
                <w:szCs w:val="21"/>
                <w:lang w:val="en-US" w:eastAsia="zh-CN"/>
              </w:rPr>
              <w:t>110个自然日</w:t>
            </w:r>
            <w:r>
              <w:rPr>
                <w:rFonts w:hint="eastAsia" w:ascii="宋体" w:hAnsi="宋体" w:cs="宋体"/>
                <w:color w:val="000000"/>
                <w:kern w:val="0"/>
                <w:sz w:val="21"/>
                <w:szCs w:val="21"/>
                <w:lang w:val="en-US" w:eastAsia="zh-CN"/>
              </w:rPr>
              <w:t>总报价</w:t>
            </w:r>
            <w:r>
              <w:rPr>
                <w:rFonts w:hint="eastAsia" w:ascii="宋体" w:hAnsi="宋体" w:cs="宋体"/>
                <w:color w:val="000000"/>
                <w:kern w:val="0"/>
                <w:sz w:val="21"/>
                <w:szCs w:val="21"/>
                <w:lang w:eastAsia="zh-CN"/>
              </w:rPr>
              <w:t>。</w:t>
            </w:r>
          </w:p>
          <w:p>
            <w:pPr>
              <w:keepNext w:val="0"/>
              <w:keepLines w:val="0"/>
              <w:pageBreakBefore w:val="0"/>
              <w:widowControl w:val="0"/>
              <w:numPr>
                <w:ilvl w:val="0"/>
                <w:numId w:val="0"/>
              </w:numPr>
              <w:kinsoku/>
              <w:wordWrap/>
              <w:overflowPunct/>
              <w:topLinePunct w:val="0"/>
              <w:bidi w:val="0"/>
              <w:adjustRightInd w:val="0"/>
              <w:snapToGrid w:val="0"/>
              <w:spacing w:line="360" w:lineRule="auto"/>
              <w:ind w:leftChars="0"/>
              <w:jc w:val="left"/>
              <w:textAlignment w:val="auto"/>
              <w:outlineLvl w:val="9"/>
              <w:rPr>
                <w:rFonts w:hint="default" w:ascii="宋体" w:hAnsi="宋体" w:eastAsia="宋体" w:cs="宋体"/>
                <w:sz w:val="21"/>
                <w:szCs w:val="21"/>
                <w:lang w:val="en-US" w:eastAsia="zh-CN"/>
              </w:rPr>
            </w:pPr>
            <w:r>
              <w:rPr>
                <w:rFonts w:hint="eastAsia" w:ascii="宋体" w:hAnsi="宋体" w:eastAsia="宋体" w:cs="宋体"/>
                <w:b w:val="0"/>
                <w:bCs w:val="0"/>
                <w:sz w:val="21"/>
                <w:szCs w:val="21"/>
                <w:lang w:val="en-US" w:eastAsia="zh-CN"/>
              </w:rPr>
              <w:t>2、</w:t>
            </w:r>
            <w:r>
              <w:rPr>
                <w:rFonts w:hint="eastAsia" w:ascii="宋体" w:hAnsi="宋体" w:eastAsia="宋体" w:cs="宋体"/>
                <w:sz w:val="21"/>
                <w:szCs w:val="21"/>
                <w:lang w:val="en-US" w:eastAsia="zh-CN"/>
              </w:rPr>
              <w:t>实施过程中，如项目设计及实施单位与本次中标的监理单位及其隶属单位为同一家单位，则甲方有权选择其它的监理单位。</w:t>
            </w:r>
          </w:p>
        </w:tc>
      </w:tr>
    </w:tbl>
    <w:p>
      <w:pPr>
        <w:keepNext w:val="0"/>
        <w:keepLines w:val="0"/>
        <w:pageBreakBefore w:val="0"/>
        <w:widowControl w:val="0"/>
        <w:kinsoku/>
        <w:wordWrap/>
        <w:overflowPunct/>
        <w:topLinePunct w:val="0"/>
        <w:autoSpaceDE w:val="0"/>
        <w:autoSpaceDN w:val="0"/>
        <w:bidi w:val="0"/>
        <w:adjustRightInd w:val="0"/>
        <w:spacing w:line="360" w:lineRule="auto"/>
        <w:ind w:firstLine="11043" w:firstLineChars="2750"/>
        <w:jc w:val="center"/>
        <w:textAlignment w:val="auto"/>
        <w:outlineLvl w:val="9"/>
        <w:rPr>
          <w:rFonts w:cs="AdobeSongStd-Light" w:asciiTheme="minorEastAsia" w:hAnsiTheme="minorEastAsia"/>
          <w:b/>
          <w:kern w:val="0"/>
          <w:sz w:val="40"/>
          <w:szCs w:val="40"/>
        </w:rPr>
      </w:pPr>
    </w:p>
    <w:p>
      <w:pPr>
        <w:keepNext w:val="0"/>
        <w:keepLines w:val="0"/>
        <w:pageBreakBefore w:val="0"/>
        <w:widowControl w:val="0"/>
        <w:kinsoku/>
        <w:wordWrap/>
        <w:overflowPunct/>
        <w:topLinePunct w:val="0"/>
        <w:autoSpaceDE w:val="0"/>
        <w:autoSpaceDN w:val="0"/>
        <w:bidi w:val="0"/>
        <w:adjustRightInd w:val="0"/>
        <w:spacing w:line="360" w:lineRule="auto"/>
        <w:jc w:val="both"/>
        <w:textAlignment w:val="auto"/>
        <w:outlineLvl w:val="9"/>
        <w:rPr>
          <w:rFonts w:cs="AdobeSongStd-Light" w:asciiTheme="minorEastAsia" w:hAnsiTheme="minorEastAsia"/>
          <w:b/>
          <w:kern w:val="0"/>
          <w:sz w:val="40"/>
          <w:szCs w:val="4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ËÎÌå">
    <w:altName w:val="Arial"/>
    <w:panose1 w:val="00000000000000000000"/>
    <w:charset w:val="00"/>
    <w:family w:val="swiss"/>
    <w:pitch w:val="default"/>
    <w:sig w:usb0="00000000" w:usb1="00000000" w:usb2="00000000" w:usb3="00000000" w:csb0="00000001" w:csb1="00000000"/>
  </w:font>
  <w:font w:name="AdobeSongStd-Light">
    <w:altName w:val="宋体"/>
    <w:panose1 w:val="00000000000000000000"/>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92915"/>
    <w:multiLevelType w:val="singleLevel"/>
    <w:tmpl w:val="66292915"/>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AE"/>
    <w:rsid w:val="000001E3"/>
    <w:rsid w:val="00000AA9"/>
    <w:rsid w:val="000032AB"/>
    <w:rsid w:val="00003BB1"/>
    <w:rsid w:val="0000762D"/>
    <w:rsid w:val="000109BB"/>
    <w:rsid w:val="0002130F"/>
    <w:rsid w:val="00022ABE"/>
    <w:rsid w:val="00024EA2"/>
    <w:rsid w:val="000257AC"/>
    <w:rsid w:val="0003238C"/>
    <w:rsid w:val="00033A9A"/>
    <w:rsid w:val="00034D13"/>
    <w:rsid w:val="000366DB"/>
    <w:rsid w:val="00036927"/>
    <w:rsid w:val="00037B5B"/>
    <w:rsid w:val="000426C3"/>
    <w:rsid w:val="00044440"/>
    <w:rsid w:val="00045D03"/>
    <w:rsid w:val="000523B1"/>
    <w:rsid w:val="000530BA"/>
    <w:rsid w:val="00057505"/>
    <w:rsid w:val="00057EC9"/>
    <w:rsid w:val="00064AC5"/>
    <w:rsid w:val="00067144"/>
    <w:rsid w:val="00071957"/>
    <w:rsid w:val="00071FE3"/>
    <w:rsid w:val="00073DEC"/>
    <w:rsid w:val="00075E0E"/>
    <w:rsid w:val="00077888"/>
    <w:rsid w:val="00077F09"/>
    <w:rsid w:val="00081221"/>
    <w:rsid w:val="00082F39"/>
    <w:rsid w:val="00083EB8"/>
    <w:rsid w:val="00085EAE"/>
    <w:rsid w:val="00086CF3"/>
    <w:rsid w:val="000911B1"/>
    <w:rsid w:val="00092985"/>
    <w:rsid w:val="00094A32"/>
    <w:rsid w:val="000A148B"/>
    <w:rsid w:val="000A68AE"/>
    <w:rsid w:val="000B1F0F"/>
    <w:rsid w:val="000B4C09"/>
    <w:rsid w:val="000B4F88"/>
    <w:rsid w:val="000B5D6D"/>
    <w:rsid w:val="000B6CA5"/>
    <w:rsid w:val="000C149E"/>
    <w:rsid w:val="000C3626"/>
    <w:rsid w:val="000C3DE5"/>
    <w:rsid w:val="000C4E14"/>
    <w:rsid w:val="000C6FE3"/>
    <w:rsid w:val="000D0173"/>
    <w:rsid w:val="000D16F4"/>
    <w:rsid w:val="000D2D2C"/>
    <w:rsid w:val="000D32CA"/>
    <w:rsid w:val="000D3DD4"/>
    <w:rsid w:val="000D3DE9"/>
    <w:rsid w:val="000D3DF3"/>
    <w:rsid w:val="000D4B38"/>
    <w:rsid w:val="000D6E22"/>
    <w:rsid w:val="000E0C00"/>
    <w:rsid w:val="000E1145"/>
    <w:rsid w:val="000E31E7"/>
    <w:rsid w:val="000E5094"/>
    <w:rsid w:val="000F0AAB"/>
    <w:rsid w:val="000F2B7F"/>
    <w:rsid w:val="000F355B"/>
    <w:rsid w:val="000F48D8"/>
    <w:rsid w:val="000F6919"/>
    <w:rsid w:val="000F729E"/>
    <w:rsid w:val="00100349"/>
    <w:rsid w:val="0010345E"/>
    <w:rsid w:val="00104B63"/>
    <w:rsid w:val="00106C0E"/>
    <w:rsid w:val="001075C3"/>
    <w:rsid w:val="001107DA"/>
    <w:rsid w:val="001133E4"/>
    <w:rsid w:val="00113575"/>
    <w:rsid w:val="00114711"/>
    <w:rsid w:val="00117354"/>
    <w:rsid w:val="00117509"/>
    <w:rsid w:val="00120D79"/>
    <w:rsid w:val="001216CA"/>
    <w:rsid w:val="00122136"/>
    <w:rsid w:val="00124B03"/>
    <w:rsid w:val="00131AB9"/>
    <w:rsid w:val="00132FBC"/>
    <w:rsid w:val="00135390"/>
    <w:rsid w:val="00135482"/>
    <w:rsid w:val="00135CBF"/>
    <w:rsid w:val="00141CD9"/>
    <w:rsid w:val="00144821"/>
    <w:rsid w:val="00155E2C"/>
    <w:rsid w:val="001652E2"/>
    <w:rsid w:val="001667C0"/>
    <w:rsid w:val="001668FE"/>
    <w:rsid w:val="001762F8"/>
    <w:rsid w:val="00176650"/>
    <w:rsid w:val="00181DCF"/>
    <w:rsid w:val="00185A90"/>
    <w:rsid w:val="00190707"/>
    <w:rsid w:val="00190DAB"/>
    <w:rsid w:val="001914E5"/>
    <w:rsid w:val="0019262A"/>
    <w:rsid w:val="001928EA"/>
    <w:rsid w:val="00196003"/>
    <w:rsid w:val="001967C4"/>
    <w:rsid w:val="001970E9"/>
    <w:rsid w:val="001C0023"/>
    <w:rsid w:val="001C1A08"/>
    <w:rsid w:val="001C1E21"/>
    <w:rsid w:val="001C636D"/>
    <w:rsid w:val="001D1867"/>
    <w:rsid w:val="001D2C43"/>
    <w:rsid w:val="001D350F"/>
    <w:rsid w:val="001D36A1"/>
    <w:rsid w:val="001D7383"/>
    <w:rsid w:val="001F6B79"/>
    <w:rsid w:val="00201059"/>
    <w:rsid w:val="0020164E"/>
    <w:rsid w:val="00202351"/>
    <w:rsid w:val="0020239C"/>
    <w:rsid w:val="002031FE"/>
    <w:rsid w:val="002038E0"/>
    <w:rsid w:val="002045C3"/>
    <w:rsid w:val="0020629B"/>
    <w:rsid w:val="00207F1B"/>
    <w:rsid w:val="00207F1C"/>
    <w:rsid w:val="00210337"/>
    <w:rsid w:val="0021226B"/>
    <w:rsid w:val="002130CD"/>
    <w:rsid w:val="00213E1E"/>
    <w:rsid w:val="0021490A"/>
    <w:rsid w:val="00215E11"/>
    <w:rsid w:val="0021767A"/>
    <w:rsid w:val="00217A41"/>
    <w:rsid w:val="00224C1D"/>
    <w:rsid w:val="00224E81"/>
    <w:rsid w:val="00234E72"/>
    <w:rsid w:val="00244CAE"/>
    <w:rsid w:val="002537BB"/>
    <w:rsid w:val="00254294"/>
    <w:rsid w:val="00255380"/>
    <w:rsid w:val="00255C09"/>
    <w:rsid w:val="00261E0C"/>
    <w:rsid w:val="00262B3F"/>
    <w:rsid w:val="00263B0A"/>
    <w:rsid w:val="002645C3"/>
    <w:rsid w:val="00271245"/>
    <w:rsid w:val="002713E0"/>
    <w:rsid w:val="002764C3"/>
    <w:rsid w:val="00277C1D"/>
    <w:rsid w:val="00277D81"/>
    <w:rsid w:val="00280CF7"/>
    <w:rsid w:val="00290F60"/>
    <w:rsid w:val="00294D7D"/>
    <w:rsid w:val="00295DF0"/>
    <w:rsid w:val="00296AD5"/>
    <w:rsid w:val="00296C03"/>
    <w:rsid w:val="002A1265"/>
    <w:rsid w:val="002A3B7E"/>
    <w:rsid w:val="002A42F4"/>
    <w:rsid w:val="002A6429"/>
    <w:rsid w:val="002A6C87"/>
    <w:rsid w:val="002B05A3"/>
    <w:rsid w:val="002B109B"/>
    <w:rsid w:val="002B2E6A"/>
    <w:rsid w:val="002B36A3"/>
    <w:rsid w:val="002C06A6"/>
    <w:rsid w:val="002C0ADA"/>
    <w:rsid w:val="002C1D74"/>
    <w:rsid w:val="002C53E4"/>
    <w:rsid w:val="002C56C9"/>
    <w:rsid w:val="002D078E"/>
    <w:rsid w:val="002D63B6"/>
    <w:rsid w:val="002E06E4"/>
    <w:rsid w:val="002E36EB"/>
    <w:rsid w:val="002F08B5"/>
    <w:rsid w:val="002F0B69"/>
    <w:rsid w:val="002F20CE"/>
    <w:rsid w:val="002F3C15"/>
    <w:rsid w:val="002F4F27"/>
    <w:rsid w:val="002F51D8"/>
    <w:rsid w:val="00300161"/>
    <w:rsid w:val="0030130A"/>
    <w:rsid w:val="00302998"/>
    <w:rsid w:val="00303534"/>
    <w:rsid w:val="0030704C"/>
    <w:rsid w:val="00307428"/>
    <w:rsid w:val="00311776"/>
    <w:rsid w:val="00311A74"/>
    <w:rsid w:val="00316580"/>
    <w:rsid w:val="003166CD"/>
    <w:rsid w:val="00317083"/>
    <w:rsid w:val="00317A64"/>
    <w:rsid w:val="00317D78"/>
    <w:rsid w:val="0032073F"/>
    <w:rsid w:val="0032753D"/>
    <w:rsid w:val="00333AFF"/>
    <w:rsid w:val="003372E9"/>
    <w:rsid w:val="003376A1"/>
    <w:rsid w:val="00337E06"/>
    <w:rsid w:val="003409CD"/>
    <w:rsid w:val="00342FB9"/>
    <w:rsid w:val="0034342D"/>
    <w:rsid w:val="003462E6"/>
    <w:rsid w:val="00351AC2"/>
    <w:rsid w:val="00352DD9"/>
    <w:rsid w:val="00357285"/>
    <w:rsid w:val="00357E2D"/>
    <w:rsid w:val="00360E08"/>
    <w:rsid w:val="003639B9"/>
    <w:rsid w:val="0036406D"/>
    <w:rsid w:val="003674F7"/>
    <w:rsid w:val="00372B2B"/>
    <w:rsid w:val="00372CBE"/>
    <w:rsid w:val="00373FCB"/>
    <w:rsid w:val="00375CBC"/>
    <w:rsid w:val="00376210"/>
    <w:rsid w:val="00376C68"/>
    <w:rsid w:val="00384D23"/>
    <w:rsid w:val="00384DB7"/>
    <w:rsid w:val="00386381"/>
    <w:rsid w:val="00391D63"/>
    <w:rsid w:val="00394B6D"/>
    <w:rsid w:val="0039585E"/>
    <w:rsid w:val="003960DB"/>
    <w:rsid w:val="003A43BB"/>
    <w:rsid w:val="003A65BA"/>
    <w:rsid w:val="003B0A62"/>
    <w:rsid w:val="003B1EAD"/>
    <w:rsid w:val="003B39E5"/>
    <w:rsid w:val="003B3CF7"/>
    <w:rsid w:val="003B5C7F"/>
    <w:rsid w:val="003C0CCF"/>
    <w:rsid w:val="003C1A6B"/>
    <w:rsid w:val="003C269D"/>
    <w:rsid w:val="003C5C3F"/>
    <w:rsid w:val="003C6755"/>
    <w:rsid w:val="003C732B"/>
    <w:rsid w:val="003C7AB2"/>
    <w:rsid w:val="003D0D23"/>
    <w:rsid w:val="003D1B50"/>
    <w:rsid w:val="003D3425"/>
    <w:rsid w:val="003D3552"/>
    <w:rsid w:val="003D3728"/>
    <w:rsid w:val="003D3F7A"/>
    <w:rsid w:val="003D4C30"/>
    <w:rsid w:val="003F3236"/>
    <w:rsid w:val="00404D0C"/>
    <w:rsid w:val="00406333"/>
    <w:rsid w:val="004065B8"/>
    <w:rsid w:val="0040718F"/>
    <w:rsid w:val="00411FCF"/>
    <w:rsid w:val="00415101"/>
    <w:rsid w:val="0041552C"/>
    <w:rsid w:val="00416885"/>
    <w:rsid w:val="00416F33"/>
    <w:rsid w:val="00417AE1"/>
    <w:rsid w:val="00417E7F"/>
    <w:rsid w:val="00420641"/>
    <w:rsid w:val="00420AB8"/>
    <w:rsid w:val="004212F9"/>
    <w:rsid w:val="00425560"/>
    <w:rsid w:val="00433DA5"/>
    <w:rsid w:val="004374C4"/>
    <w:rsid w:val="0043784F"/>
    <w:rsid w:val="00437CA9"/>
    <w:rsid w:val="00452912"/>
    <w:rsid w:val="004541B1"/>
    <w:rsid w:val="00455934"/>
    <w:rsid w:val="0045598D"/>
    <w:rsid w:val="00456C91"/>
    <w:rsid w:val="00470DFF"/>
    <w:rsid w:val="004723BA"/>
    <w:rsid w:val="0047333A"/>
    <w:rsid w:val="0047650D"/>
    <w:rsid w:val="00476DA9"/>
    <w:rsid w:val="00477DA9"/>
    <w:rsid w:val="00490DC1"/>
    <w:rsid w:val="00490E63"/>
    <w:rsid w:val="00492FB1"/>
    <w:rsid w:val="0049318E"/>
    <w:rsid w:val="004A2D74"/>
    <w:rsid w:val="004A7299"/>
    <w:rsid w:val="004A7766"/>
    <w:rsid w:val="004B72EB"/>
    <w:rsid w:val="004C1F2E"/>
    <w:rsid w:val="004C3D5C"/>
    <w:rsid w:val="004C74DC"/>
    <w:rsid w:val="004D456A"/>
    <w:rsid w:val="004D52B5"/>
    <w:rsid w:val="004D6350"/>
    <w:rsid w:val="004F06F3"/>
    <w:rsid w:val="004F07F1"/>
    <w:rsid w:val="004F40F2"/>
    <w:rsid w:val="004F49CD"/>
    <w:rsid w:val="004F54D1"/>
    <w:rsid w:val="00503912"/>
    <w:rsid w:val="00504A5F"/>
    <w:rsid w:val="00505405"/>
    <w:rsid w:val="00505F52"/>
    <w:rsid w:val="00506CBC"/>
    <w:rsid w:val="00512EBB"/>
    <w:rsid w:val="005133DB"/>
    <w:rsid w:val="00514A33"/>
    <w:rsid w:val="00522155"/>
    <w:rsid w:val="00522880"/>
    <w:rsid w:val="00523673"/>
    <w:rsid w:val="00526A47"/>
    <w:rsid w:val="005272E6"/>
    <w:rsid w:val="005279FC"/>
    <w:rsid w:val="00530E67"/>
    <w:rsid w:val="00533E56"/>
    <w:rsid w:val="00537868"/>
    <w:rsid w:val="00540491"/>
    <w:rsid w:val="00540E3A"/>
    <w:rsid w:val="005423C1"/>
    <w:rsid w:val="005446DF"/>
    <w:rsid w:val="005462FE"/>
    <w:rsid w:val="00550933"/>
    <w:rsid w:val="00554E8E"/>
    <w:rsid w:val="00561D05"/>
    <w:rsid w:val="005620D6"/>
    <w:rsid w:val="00562FE5"/>
    <w:rsid w:val="00563AF0"/>
    <w:rsid w:val="00564565"/>
    <w:rsid w:val="00575F20"/>
    <w:rsid w:val="00581AA6"/>
    <w:rsid w:val="005825CC"/>
    <w:rsid w:val="005842CB"/>
    <w:rsid w:val="00584E43"/>
    <w:rsid w:val="0059212F"/>
    <w:rsid w:val="00592608"/>
    <w:rsid w:val="005933EE"/>
    <w:rsid w:val="0059358E"/>
    <w:rsid w:val="00597B14"/>
    <w:rsid w:val="00597E18"/>
    <w:rsid w:val="005A4F81"/>
    <w:rsid w:val="005A5664"/>
    <w:rsid w:val="005A759F"/>
    <w:rsid w:val="005B63F2"/>
    <w:rsid w:val="005B66BA"/>
    <w:rsid w:val="005C1093"/>
    <w:rsid w:val="005C3BEE"/>
    <w:rsid w:val="005C4BC8"/>
    <w:rsid w:val="005C7013"/>
    <w:rsid w:val="005D111F"/>
    <w:rsid w:val="005D5FF7"/>
    <w:rsid w:val="005E01F2"/>
    <w:rsid w:val="005E0472"/>
    <w:rsid w:val="005E5443"/>
    <w:rsid w:val="005F2D68"/>
    <w:rsid w:val="005F4330"/>
    <w:rsid w:val="005F49A5"/>
    <w:rsid w:val="005F7467"/>
    <w:rsid w:val="005F7B02"/>
    <w:rsid w:val="00601C58"/>
    <w:rsid w:val="006039B4"/>
    <w:rsid w:val="00604702"/>
    <w:rsid w:val="00605B25"/>
    <w:rsid w:val="00606597"/>
    <w:rsid w:val="00606CD5"/>
    <w:rsid w:val="0061295D"/>
    <w:rsid w:val="00614394"/>
    <w:rsid w:val="00620D72"/>
    <w:rsid w:val="0062234F"/>
    <w:rsid w:val="006234BB"/>
    <w:rsid w:val="00626A92"/>
    <w:rsid w:val="006274D8"/>
    <w:rsid w:val="0063070D"/>
    <w:rsid w:val="00631BE9"/>
    <w:rsid w:val="00633961"/>
    <w:rsid w:val="00635322"/>
    <w:rsid w:val="00643DD5"/>
    <w:rsid w:val="00646C32"/>
    <w:rsid w:val="00651B40"/>
    <w:rsid w:val="00651EDE"/>
    <w:rsid w:val="00656052"/>
    <w:rsid w:val="006570BE"/>
    <w:rsid w:val="006620C3"/>
    <w:rsid w:val="00665B9E"/>
    <w:rsid w:val="006670E7"/>
    <w:rsid w:val="006710E8"/>
    <w:rsid w:val="006713FE"/>
    <w:rsid w:val="00675270"/>
    <w:rsid w:val="00676FDC"/>
    <w:rsid w:val="0068038F"/>
    <w:rsid w:val="00681A66"/>
    <w:rsid w:val="006848D9"/>
    <w:rsid w:val="00685629"/>
    <w:rsid w:val="00690DE7"/>
    <w:rsid w:val="006930BB"/>
    <w:rsid w:val="00693EA8"/>
    <w:rsid w:val="00694CF2"/>
    <w:rsid w:val="0069655F"/>
    <w:rsid w:val="006A0898"/>
    <w:rsid w:val="006A3AF2"/>
    <w:rsid w:val="006B0FA3"/>
    <w:rsid w:val="006B0FF7"/>
    <w:rsid w:val="006B1941"/>
    <w:rsid w:val="006B2AAD"/>
    <w:rsid w:val="006B5A19"/>
    <w:rsid w:val="006D0383"/>
    <w:rsid w:val="006D6EBF"/>
    <w:rsid w:val="006E408C"/>
    <w:rsid w:val="006E4CD1"/>
    <w:rsid w:val="006E60C2"/>
    <w:rsid w:val="00703BC1"/>
    <w:rsid w:val="007051BE"/>
    <w:rsid w:val="007059BA"/>
    <w:rsid w:val="007110E7"/>
    <w:rsid w:val="00716941"/>
    <w:rsid w:val="0071755C"/>
    <w:rsid w:val="00720171"/>
    <w:rsid w:val="007206B7"/>
    <w:rsid w:val="00720F34"/>
    <w:rsid w:val="00721565"/>
    <w:rsid w:val="00735651"/>
    <w:rsid w:val="00736AD7"/>
    <w:rsid w:val="00737F2F"/>
    <w:rsid w:val="00743619"/>
    <w:rsid w:val="00751FA0"/>
    <w:rsid w:val="00754ED6"/>
    <w:rsid w:val="007555A8"/>
    <w:rsid w:val="007600FE"/>
    <w:rsid w:val="0076239A"/>
    <w:rsid w:val="00762D02"/>
    <w:rsid w:val="00764EFB"/>
    <w:rsid w:val="00766A95"/>
    <w:rsid w:val="007675E5"/>
    <w:rsid w:val="00767E80"/>
    <w:rsid w:val="00770DD4"/>
    <w:rsid w:val="00773609"/>
    <w:rsid w:val="007748A9"/>
    <w:rsid w:val="007756B7"/>
    <w:rsid w:val="007770AE"/>
    <w:rsid w:val="0078062F"/>
    <w:rsid w:val="00782BE6"/>
    <w:rsid w:val="00784C00"/>
    <w:rsid w:val="00790570"/>
    <w:rsid w:val="007920C0"/>
    <w:rsid w:val="00792FD6"/>
    <w:rsid w:val="007960DB"/>
    <w:rsid w:val="00796743"/>
    <w:rsid w:val="007976C0"/>
    <w:rsid w:val="007A195C"/>
    <w:rsid w:val="007A4923"/>
    <w:rsid w:val="007A7E4D"/>
    <w:rsid w:val="007B068F"/>
    <w:rsid w:val="007B50F3"/>
    <w:rsid w:val="007B5420"/>
    <w:rsid w:val="007B5591"/>
    <w:rsid w:val="007B6368"/>
    <w:rsid w:val="007B6539"/>
    <w:rsid w:val="007C06AB"/>
    <w:rsid w:val="007C26BD"/>
    <w:rsid w:val="007C2BDB"/>
    <w:rsid w:val="007C4AD1"/>
    <w:rsid w:val="007C4DF9"/>
    <w:rsid w:val="007C6F2A"/>
    <w:rsid w:val="007D2563"/>
    <w:rsid w:val="007D29AD"/>
    <w:rsid w:val="007D3CFE"/>
    <w:rsid w:val="007D4E12"/>
    <w:rsid w:val="007D76A4"/>
    <w:rsid w:val="007D7A4F"/>
    <w:rsid w:val="007E5BAF"/>
    <w:rsid w:val="007E6D57"/>
    <w:rsid w:val="007F09B6"/>
    <w:rsid w:val="007F0E0C"/>
    <w:rsid w:val="007F12C5"/>
    <w:rsid w:val="007F23E2"/>
    <w:rsid w:val="007F24B2"/>
    <w:rsid w:val="007F317C"/>
    <w:rsid w:val="007F4796"/>
    <w:rsid w:val="007F6A1F"/>
    <w:rsid w:val="007F6B4B"/>
    <w:rsid w:val="008004A9"/>
    <w:rsid w:val="00806AE9"/>
    <w:rsid w:val="00820153"/>
    <w:rsid w:val="00822277"/>
    <w:rsid w:val="00824789"/>
    <w:rsid w:val="008257BC"/>
    <w:rsid w:val="00826015"/>
    <w:rsid w:val="0082654C"/>
    <w:rsid w:val="00826B2E"/>
    <w:rsid w:val="00830F89"/>
    <w:rsid w:val="00834659"/>
    <w:rsid w:val="00843A1E"/>
    <w:rsid w:val="00843F2A"/>
    <w:rsid w:val="00845928"/>
    <w:rsid w:val="00851741"/>
    <w:rsid w:val="0085229F"/>
    <w:rsid w:val="0085349B"/>
    <w:rsid w:val="008626AF"/>
    <w:rsid w:val="00862AD1"/>
    <w:rsid w:val="008654F7"/>
    <w:rsid w:val="0087009B"/>
    <w:rsid w:val="00870223"/>
    <w:rsid w:val="00877E12"/>
    <w:rsid w:val="00881F65"/>
    <w:rsid w:val="00881F81"/>
    <w:rsid w:val="00882580"/>
    <w:rsid w:val="00882CA9"/>
    <w:rsid w:val="00882DE7"/>
    <w:rsid w:val="00886938"/>
    <w:rsid w:val="00887DF5"/>
    <w:rsid w:val="00895E53"/>
    <w:rsid w:val="00896830"/>
    <w:rsid w:val="00896B6B"/>
    <w:rsid w:val="008A137C"/>
    <w:rsid w:val="008A459F"/>
    <w:rsid w:val="008A6583"/>
    <w:rsid w:val="008B0EDA"/>
    <w:rsid w:val="008B21BF"/>
    <w:rsid w:val="008B6E04"/>
    <w:rsid w:val="008C135F"/>
    <w:rsid w:val="008C13FC"/>
    <w:rsid w:val="008C55C8"/>
    <w:rsid w:val="008D0EA5"/>
    <w:rsid w:val="008D2817"/>
    <w:rsid w:val="008D5BBC"/>
    <w:rsid w:val="008D675B"/>
    <w:rsid w:val="008D6D0C"/>
    <w:rsid w:val="008E068A"/>
    <w:rsid w:val="008E08FB"/>
    <w:rsid w:val="008E3F0D"/>
    <w:rsid w:val="008F0A88"/>
    <w:rsid w:val="008F0EE6"/>
    <w:rsid w:val="008F1058"/>
    <w:rsid w:val="008F1568"/>
    <w:rsid w:val="008F668E"/>
    <w:rsid w:val="00900CC4"/>
    <w:rsid w:val="0090244D"/>
    <w:rsid w:val="00907ADD"/>
    <w:rsid w:val="009105CA"/>
    <w:rsid w:val="00914353"/>
    <w:rsid w:val="00916539"/>
    <w:rsid w:val="009167D4"/>
    <w:rsid w:val="009237BF"/>
    <w:rsid w:val="009271D7"/>
    <w:rsid w:val="00927521"/>
    <w:rsid w:val="00930FAA"/>
    <w:rsid w:val="009331E8"/>
    <w:rsid w:val="00935C5F"/>
    <w:rsid w:val="009405B4"/>
    <w:rsid w:val="009405D1"/>
    <w:rsid w:val="00940EDD"/>
    <w:rsid w:val="00942CF1"/>
    <w:rsid w:val="009454B5"/>
    <w:rsid w:val="009464B3"/>
    <w:rsid w:val="009511EE"/>
    <w:rsid w:val="009516D3"/>
    <w:rsid w:val="00953713"/>
    <w:rsid w:val="00960BC5"/>
    <w:rsid w:val="00964257"/>
    <w:rsid w:val="00970004"/>
    <w:rsid w:val="0097125A"/>
    <w:rsid w:val="00972446"/>
    <w:rsid w:val="00972784"/>
    <w:rsid w:val="0097288C"/>
    <w:rsid w:val="00973E6A"/>
    <w:rsid w:val="009751F7"/>
    <w:rsid w:val="0097532F"/>
    <w:rsid w:val="009755A2"/>
    <w:rsid w:val="009779DE"/>
    <w:rsid w:val="00980DBF"/>
    <w:rsid w:val="00985307"/>
    <w:rsid w:val="00985464"/>
    <w:rsid w:val="00985794"/>
    <w:rsid w:val="009901D7"/>
    <w:rsid w:val="00990E8B"/>
    <w:rsid w:val="00991288"/>
    <w:rsid w:val="00992E08"/>
    <w:rsid w:val="009942C1"/>
    <w:rsid w:val="009A4A74"/>
    <w:rsid w:val="009B7B38"/>
    <w:rsid w:val="009C2F2C"/>
    <w:rsid w:val="009C41B0"/>
    <w:rsid w:val="009C60A8"/>
    <w:rsid w:val="009D1CAD"/>
    <w:rsid w:val="009D3426"/>
    <w:rsid w:val="009D5081"/>
    <w:rsid w:val="009D571F"/>
    <w:rsid w:val="009D6B36"/>
    <w:rsid w:val="009D777E"/>
    <w:rsid w:val="009E17CB"/>
    <w:rsid w:val="009E1AED"/>
    <w:rsid w:val="009E4917"/>
    <w:rsid w:val="009F152C"/>
    <w:rsid w:val="009F35AB"/>
    <w:rsid w:val="009F37DB"/>
    <w:rsid w:val="00A0192D"/>
    <w:rsid w:val="00A02359"/>
    <w:rsid w:val="00A03799"/>
    <w:rsid w:val="00A16796"/>
    <w:rsid w:val="00A1742F"/>
    <w:rsid w:val="00A1770E"/>
    <w:rsid w:val="00A21F4C"/>
    <w:rsid w:val="00A22B37"/>
    <w:rsid w:val="00A24398"/>
    <w:rsid w:val="00A27C60"/>
    <w:rsid w:val="00A31A56"/>
    <w:rsid w:val="00A34051"/>
    <w:rsid w:val="00A358BD"/>
    <w:rsid w:val="00A35C9C"/>
    <w:rsid w:val="00A4430C"/>
    <w:rsid w:val="00A44D76"/>
    <w:rsid w:val="00A455DA"/>
    <w:rsid w:val="00A463A6"/>
    <w:rsid w:val="00A51364"/>
    <w:rsid w:val="00A528E5"/>
    <w:rsid w:val="00A53A10"/>
    <w:rsid w:val="00A5595C"/>
    <w:rsid w:val="00A56612"/>
    <w:rsid w:val="00A56A0B"/>
    <w:rsid w:val="00A61982"/>
    <w:rsid w:val="00A65082"/>
    <w:rsid w:val="00A650A1"/>
    <w:rsid w:val="00A6734A"/>
    <w:rsid w:val="00A70064"/>
    <w:rsid w:val="00A706BA"/>
    <w:rsid w:val="00A72C1D"/>
    <w:rsid w:val="00A77F4C"/>
    <w:rsid w:val="00A8038D"/>
    <w:rsid w:val="00A814F8"/>
    <w:rsid w:val="00A83730"/>
    <w:rsid w:val="00A83C43"/>
    <w:rsid w:val="00A9340E"/>
    <w:rsid w:val="00A94E5E"/>
    <w:rsid w:val="00AA256D"/>
    <w:rsid w:val="00AB5673"/>
    <w:rsid w:val="00AB5D81"/>
    <w:rsid w:val="00AC121F"/>
    <w:rsid w:val="00AC1281"/>
    <w:rsid w:val="00AC1C8F"/>
    <w:rsid w:val="00AC1FEA"/>
    <w:rsid w:val="00AC41A0"/>
    <w:rsid w:val="00AC5E96"/>
    <w:rsid w:val="00AC7382"/>
    <w:rsid w:val="00AD10F8"/>
    <w:rsid w:val="00AD40D8"/>
    <w:rsid w:val="00AE04D6"/>
    <w:rsid w:val="00AE1956"/>
    <w:rsid w:val="00AE30AC"/>
    <w:rsid w:val="00AE3E85"/>
    <w:rsid w:val="00AF35B3"/>
    <w:rsid w:val="00AF3ED6"/>
    <w:rsid w:val="00AF5340"/>
    <w:rsid w:val="00AF567F"/>
    <w:rsid w:val="00B1385C"/>
    <w:rsid w:val="00B15F26"/>
    <w:rsid w:val="00B16FFE"/>
    <w:rsid w:val="00B1708D"/>
    <w:rsid w:val="00B172AA"/>
    <w:rsid w:val="00B3091E"/>
    <w:rsid w:val="00B30B2F"/>
    <w:rsid w:val="00B3266F"/>
    <w:rsid w:val="00B35575"/>
    <w:rsid w:val="00B35BDF"/>
    <w:rsid w:val="00B3679A"/>
    <w:rsid w:val="00B373D6"/>
    <w:rsid w:val="00B37F9E"/>
    <w:rsid w:val="00B415D2"/>
    <w:rsid w:val="00B43075"/>
    <w:rsid w:val="00B4393F"/>
    <w:rsid w:val="00B43CEF"/>
    <w:rsid w:val="00B45724"/>
    <w:rsid w:val="00B4633D"/>
    <w:rsid w:val="00B525AF"/>
    <w:rsid w:val="00B54A1B"/>
    <w:rsid w:val="00B555B6"/>
    <w:rsid w:val="00B5626B"/>
    <w:rsid w:val="00B63B10"/>
    <w:rsid w:val="00B65641"/>
    <w:rsid w:val="00B66CEC"/>
    <w:rsid w:val="00B70E0A"/>
    <w:rsid w:val="00B7420B"/>
    <w:rsid w:val="00B839B9"/>
    <w:rsid w:val="00B8465D"/>
    <w:rsid w:val="00B918A8"/>
    <w:rsid w:val="00B92550"/>
    <w:rsid w:val="00B93333"/>
    <w:rsid w:val="00B940C3"/>
    <w:rsid w:val="00BA0A61"/>
    <w:rsid w:val="00BA3F1A"/>
    <w:rsid w:val="00BA6400"/>
    <w:rsid w:val="00BA6F71"/>
    <w:rsid w:val="00BB1E58"/>
    <w:rsid w:val="00BB43A2"/>
    <w:rsid w:val="00BB67C9"/>
    <w:rsid w:val="00BC1577"/>
    <w:rsid w:val="00BC1751"/>
    <w:rsid w:val="00BC19CA"/>
    <w:rsid w:val="00BC1DF7"/>
    <w:rsid w:val="00BC29FC"/>
    <w:rsid w:val="00BC66F9"/>
    <w:rsid w:val="00BD03EC"/>
    <w:rsid w:val="00BE1DE5"/>
    <w:rsid w:val="00BE293D"/>
    <w:rsid w:val="00BE5E48"/>
    <w:rsid w:val="00BE607F"/>
    <w:rsid w:val="00BE619E"/>
    <w:rsid w:val="00BE6EAD"/>
    <w:rsid w:val="00BF088F"/>
    <w:rsid w:val="00BF12B7"/>
    <w:rsid w:val="00BF1693"/>
    <w:rsid w:val="00BF35BD"/>
    <w:rsid w:val="00BF6ED8"/>
    <w:rsid w:val="00C027B8"/>
    <w:rsid w:val="00C06BFB"/>
    <w:rsid w:val="00C1463E"/>
    <w:rsid w:val="00C148A0"/>
    <w:rsid w:val="00C1724F"/>
    <w:rsid w:val="00C2324F"/>
    <w:rsid w:val="00C23C72"/>
    <w:rsid w:val="00C247CA"/>
    <w:rsid w:val="00C27DCD"/>
    <w:rsid w:val="00C34F63"/>
    <w:rsid w:val="00C40FD7"/>
    <w:rsid w:val="00C41B3B"/>
    <w:rsid w:val="00C44C23"/>
    <w:rsid w:val="00C4554B"/>
    <w:rsid w:val="00C45F3F"/>
    <w:rsid w:val="00C51F47"/>
    <w:rsid w:val="00C664C4"/>
    <w:rsid w:val="00C6651D"/>
    <w:rsid w:val="00C7411C"/>
    <w:rsid w:val="00C7427B"/>
    <w:rsid w:val="00C75806"/>
    <w:rsid w:val="00C776A1"/>
    <w:rsid w:val="00C77704"/>
    <w:rsid w:val="00C81D59"/>
    <w:rsid w:val="00C83D58"/>
    <w:rsid w:val="00C8418C"/>
    <w:rsid w:val="00C847BB"/>
    <w:rsid w:val="00C95104"/>
    <w:rsid w:val="00C966B4"/>
    <w:rsid w:val="00CA1005"/>
    <w:rsid w:val="00CA31CB"/>
    <w:rsid w:val="00CB33F3"/>
    <w:rsid w:val="00CB508F"/>
    <w:rsid w:val="00CB6202"/>
    <w:rsid w:val="00CB62F7"/>
    <w:rsid w:val="00CC0811"/>
    <w:rsid w:val="00CC2CBF"/>
    <w:rsid w:val="00CC3EE6"/>
    <w:rsid w:val="00CC5FDF"/>
    <w:rsid w:val="00CC6052"/>
    <w:rsid w:val="00CC6A16"/>
    <w:rsid w:val="00CD401A"/>
    <w:rsid w:val="00CD7031"/>
    <w:rsid w:val="00CE1A1D"/>
    <w:rsid w:val="00CE1D5E"/>
    <w:rsid w:val="00CE3014"/>
    <w:rsid w:val="00CE32B4"/>
    <w:rsid w:val="00CE4282"/>
    <w:rsid w:val="00CF0B58"/>
    <w:rsid w:val="00CF21AA"/>
    <w:rsid w:val="00CF2526"/>
    <w:rsid w:val="00CF2EBF"/>
    <w:rsid w:val="00CF692D"/>
    <w:rsid w:val="00CF6C0E"/>
    <w:rsid w:val="00D06CBF"/>
    <w:rsid w:val="00D07EB0"/>
    <w:rsid w:val="00D1172E"/>
    <w:rsid w:val="00D1205D"/>
    <w:rsid w:val="00D130F1"/>
    <w:rsid w:val="00D15CCF"/>
    <w:rsid w:val="00D201FF"/>
    <w:rsid w:val="00D20F30"/>
    <w:rsid w:val="00D27B6B"/>
    <w:rsid w:val="00D27FE5"/>
    <w:rsid w:val="00D30849"/>
    <w:rsid w:val="00D31A67"/>
    <w:rsid w:val="00D342A8"/>
    <w:rsid w:val="00D34755"/>
    <w:rsid w:val="00D35641"/>
    <w:rsid w:val="00D369C0"/>
    <w:rsid w:val="00D3772B"/>
    <w:rsid w:val="00D40F7C"/>
    <w:rsid w:val="00D43DDB"/>
    <w:rsid w:val="00D459B4"/>
    <w:rsid w:val="00D46479"/>
    <w:rsid w:val="00D46D2A"/>
    <w:rsid w:val="00D5759F"/>
    <w:rsid w:val="00D57FCC"/>
    <w:rsid w:val="00D615B4"/>
    <w:rsid w:val="00D620E3"/>
    <w:rsid w:val="00D83447"/>
    <w:rsid w:val="00D844AE"/>
    <w:rsid w:val="00D9007F"/>
    <w:rsid w:val="00D90626"/>
    <w:rsid w:val="00D935FF"/>
    <w:rsid w:val="00D96FA8"/>
    <w:rsid w:val="00DB05FB"/>
    <w:rsid w:val="00DB2DCD"/>
    <w:rsid w:val="00DB49A9"/>
    <w:rsid w:val="00DB4AFF"/>
    <w:rsid w:val="00DB5EBE"/>
    <w:rsid w:val="00DB7A2E"/>
    <w:rsid w:val="00DC2767"/>
    <w:rsid w:val="00DC3BCC"/>
    <w:rsid w:val="00DC61F3"/>
    <w:rsid w:val="00DC7064"/>
    <w:rsid w:val="00DD072F"/>
    <w:rsid w:val="00DD2184"/>
    <w:rsid w:val="00DD32B9"/>
    <w:rsid w:val="00DD3E6B"/>
    <w:rsid w:val="00DD3E89"/>
    <w:rsid w:val="00DD5CF2"/>
    <w:rsid w:val="00DE536C"/>
    <w:rsid w:val="00DE6AF3"/>
    <w:rsid w:val="00DE6F31"/>
    <w:rsid w:val="00DE76BF"/>
    <w:rsid w:val="00DF6353"/>
    <w:rsid w:val="00E00240"/>
    <w:rsid w:val="00E007D7"/>
    <w:rsid w:val="00E0306A"/>
    <w:rsid w:val="00E034F7"/>
    <w:rsid w:val="00E04A51"/>
    <w:rsid w:val="00E06584"/>
    <w:rsid w:val="00E0685F"/>
    <w:rsid w:val="00E13341"/>
    <w:rsid w:val="00E17DB7"/>
    <w:rsid w:val="00E241BB"/>
    <w:rsid w:val="00E27056"/>
    <w:rsid w:val="00E300B3"/>
    <w:rsid w:val="00E32C88"/>
    <w:rsid w:val="00E33298"/>
    <w:rsid w:val="00E34ABA"/>
    <w:rsid w:val="00E4458B"/>
    <w:rsid w:val="00E45108"/>
    <w:rsid w:val="00E45C7B"/>
    <w:rsid w:val="00E473B6"/>
    <w:rsid w:val="00E4753D"/>
    <w:rsid w:val="00E4797E"/>
    <w:rsid w:val="00E560EF"/>
    <w:rsid w:val="00E578B3"/>
    <w:rsid w:val="00E6118F"/>
    <w:rsid w:val="00E63450"/>
    <w:rsid w:val="00E637A2"/>
    <w:rsid w:val="00E6418F"/>
    <w:rsid w:val="00E646CA"/>
    <w:rsid w:val="00E67899"/>
    <w:rsid w:val="00E67A07"/>
    <w:rsid w:val="00E70349"/>
    <w:rsid w:val="00E70A12"/>
    <w:rsid w:val="00E74AE2"/>
    <w:rsid w:val="00E82C12"/>
    <w:rsid w:val="00E836C1"/>
    <w:rsid w:val="00E8406F"/>
    <w:rsid w:val="00E84740"/>
    <w:rsid w:val="00E8510B"/>
    <w:rsid w:val="00E857E5"/>
    <w:rsid w:val="00E863CB"/>
    <w:rsid w:val="00E905D5"/>
    <w:rsid w:val="00E91C17"/>
    <w:rsid w:val="00EA0019"/>
    <w:rsid w:val="00EA492C"/>
    <w:rsid w:val="00EA50E1"/>
    <w:rsid w:val="00EA6BC1"/>
    <w:rsid w:val="00EA6C9C"/>
    <w:rsid w:val="00EB1EF6"/>
    <w:rsid w:val="00EB4DEA"/>
    <w:rsid w:val="00EC4399"/>
    <w:rsid w:val="00EC579E"/>
    <w:rsid w:val="00ED0B63"/>
    <w:rsid w:val="00ED3017"/>
    <w:rsid w:val="00ED3446"/>
    <w:rsid w:val="00ED5D8F"/>
    <w:rsid w:val="00EE182A"/>
    <w:rsid w:val="00EE26E7"/>
    <w:rsid w:val="00EE4394"/>
    <w:rsid w:val="00EE51D5"/>
    <w:rsid w:val="00EE5523"/>
    <w:rsid w:val="00EE6FFB"/>
    <w:rsid w:val="00EF0F41"/>
    <w:rsid w:val="00EF3D6C"/>
    <w:rsid w:val="00EF629F"/>
    <w:rsid w:val="00F004BE"/>
    <w:rsid w:val="00F00B28"/>
    <w:rsid w:val="00F058CC"/>
    <w:rsid w:val="00F1324E"/>
    <w:rsid w:val="00F1386B"/>
    <w:rsid w:val="00F140D7"/>
    <w:rsid w:val="00F147CA"/>
    <w:rsid w:val="00F14E39"/>
    <w:rsid w:val="00F209C5"/>
    <w:rsid w:val="00F234BF"/>
    <w:rsid w:val="00F27FC9"/>
    <w:rsid w:val="00F304C1"/>
    <w:rsid w:val="00F33B78"/>
    <w:rsid w:val="00F34705"/>
    <w:rsid w:val="00F35D5E"/>
    <w:rsid w:val="00F37D83"/>
    <w:rsid w:val="00F41F93"/>
    <w:rsid w:val="00F43458"/>
    <w:rsid w:val="00F45A53"/>
    <w:rsid w:val="00F45A6A"/>
    <w:rsid w:val="00F467AB"/>
    <w:rsid w:val="00F51381"/>
    <w:rsid w:val="00F56C7E"/>
    <w:rsid w:val="00F570CB"/>
    <w:rsid w:val="00F612B9"/>
    <w:rsid w:val="00F63BDE"/>
    <w:rsid w:val="00F6534F"/>
    <w:rsid w:val="00F672CB"/>
    <w:rsid w:val="00F6790D"/>
    <w:rsid w:val="00F70061"/>
    <w:rsid w:val="00F70DA7"/>
    <w:rsid w:val="00F81CD1"/>
    <w:rsid w:val="00F84555"/>
    <w:rsid w:val="00F85264"/>
    <w:rsid w:val="00F8633F"/>
    <w:rsid w:val="00F91C97"/>
    <w:rsid w:val="00F94DDC"/>
    <w:rsid w:val="00F97DD8"/>
    <w:rsid w:val="00FA0084"/>
    <w:rsid w:val="00FA33A9"/>
    <w:rsid w:val="00FA3959"/>
    <w:rsid w:val="00FB13D9"/>
    <w:rsid w:val="00FB2368"/>
    <w:rsid w:val="00FC2BA0"/>
    <w:rsid w:val="00FC48E5"/>
    <w:rsid w:val="00FC4AA4"/>
    <w:rsid w:val="00FC5060"/>
    <w:rsid w:val="00FC692D"/>
    <w:rsid w:val="00FD1B4F"/>
    <w:rsid w:val="00FD4D8E"/>
    <w:rsid w:val="00FE1EF6"/>
    <w:rsid w:val="00FE2CE3"/>
    <w:rsid w:val="00FE4004"/>
    <w:rsid w:val="00FE453F"/>
    <w:rsid w:val="00FE5D7E"/>
    <w:rsid w:val="00FE6717"/>
    <w:rsid w:val="00FF6DD4"/>
    <w:rsid w:val="00FF6EFB"/>
    <w:rsid w:val="01E1151C"/>
    <w:rsid w:val="029F675D"/>
    <w:rsid w:val="02C04CC1"/>
    <w:rsid w:val="02E02FE1"/>
    <w:rsid w:val="03036481"/>
    <w:rsid w:val="04F2372E"/>
    <w:rsid w:val="051C4503"/>
    <w:rsid w:val="05785B85"/>
    <w:rsid w:val="073D345E"/>
    <w:rsid w:val="08A7790B"/>
    <w:rsid w:val="09355880"/>
    <w:rsid w:val="0A1E7D29"/>
    <w:rsid w:val="0B3B5241"/>
    <w:rsid w:val="0B9F6E15"/>
    <w:rsid w:val="0C8A294A"/>
    <w:rsid w:val="0D492EF7"/>
    <w:rsid w:val="0DE61F13"/>
    <w:rsid w:val="10135973"/>
    <w:rsid w:val="108B03D7"/>
    <w:rsid w:val="109158BE"/>
    <w:rsid w:val="114C45BB"/>
    <w:rsid w:val="11DF4630"/>
    <w:rsid w:val="12C51948"/>
    <w:rsid w:val="13553E48"/>
    <w:rsid w:val="15694654"/>
    <w:rsid w:val="17143392"/>
    <w:rsid w:val="190751D2"/>
    <w:rsid w:val="19AD57B1"/>
    <w:rsid w:val="1AD66518"/>
    <w:rsid w:val="2092477F"/>
    <w:rsid w:val="210B1951"/>
    <w:rsid w:val="23261122"/>
    <w:rsid w:val="24152440"/>
    <w:rsid w:val="242F1E70"/>
    <w:rsid w:val="25F23DE9"/>
    <w:rsid w:val="288E2F16"/>
    <w:rsid w:val="2A703350"/>
    <w:rsid w:val="2A833D1D"/>
    <w:rsid w:val="2ADC58D5"/>
    <w:rsid w:val="2B3247EE"/>
    <w:rsid w:val="2CB125CC"/>
    <w:rsid w:val="30295CC7"/>
    <w:rsid w:val="30921BAD"/>
    <w:rsid w:val="327E7111"/>
    <w:rsid w:val="328208EE"/>
    <w:rsid w:val="32C91062"/>
    <w:rsid w:val="33EA36CC"/>
    <w:rsid w:val="35F1052F"/>
    <w:rsid w:val="36D064E2"/>
    <w:rsid w:val="37535C53"/>
    <w:rsid w:val="37C26B6E"/>
    <w:rsid w:val="3805282D"/>
    <w:rsid w:val="38C85838"/>
    <w:rsid w:val="3D31212D"/>
    <w:rsid w:val="3D7971DE"/>
    <w:rsid w:val="3F3E56B4"/>
    <w:rsid w:val="3FBD7FD0"/>
    <w:rsid w:val="431520DC"/>
    <w:rsid w:val="43EF63A2"/>
    <w:rsid w:val="44D86B49"/>
    <w:rsid w:val="460B12FA"/>
    <w:rsid w:val="47613858"/>
    <w:rsid w:val="48401BC2"/>
    <w:rsid w:val="489B5F23"/>
    <w:rsid w:val="4AA7396B"/>
    <w:rsid w:val="4CF71822"/>
    <w:rsid w:val="4D56549A"/>
    <w:rsid w:val="4EFC6634"/>
    <w:rsid w:val="4F4748BE"/>
    <w:rsid w:val="4F6F4222"/>
    <w:rsid w:val="4FDB1C9A"/>
    <w:rsid w:val="50730E99"/>
    <w:rsid w:val="50E2699A"/>
    <w:rsid w:val="51E21670"/>
    <w:rsid w:val="52AB4331"/>
    <w:rsid w:val="55F11B90"/>
    <w:rsid w:val="56C64A97"/>
    <w:rsid w:val="577E261B"/>
    <w:rsid w:val="57E723AF"/>
    <w:rsid w:val="583C335C"/>
    <w:rsid w:val="585329CF"/>
    <w:rsid w:val="59AE14E8"/>
    <w:rsid w:val="5B126D30"/>
    <w:rsid w:val="5B1C0992"/>
    <w:rsid w:val="5C81474C"/>
    <w:rsid w:val="5D3C087D"/>
    <w:rsid w:val="5DAE47AE"/>
    <w:rsid w:val="5E025196"/>
    <w:rsid w:val="5FF14C58"/>
    <w:rsid w:val="5FFC7E6E"/>
    <w:rsid w:val="616D5C83"/>
    <w:rsid w:val="618C3F84"/>
    <w:rsid w:val="62547E94"/>
    <w:rsid w:val="63624ED5"/>
    <w:rsid w:val="6400179A"/>
    <w:rsid w:val="640C722A"/>
    <w:rsid w:val="651D1CF3"/>
    <w:rsid w:val="65CB5859"/>
    <w:rsid w:val="67EA6F34"/>
    <w:rsid w:val="68070420"/>
    <w:rsid w:val="69AA6D97"/>
    <w:rsid w:val="6A594505"/>
    <w:rsid w:val="6C223A48"/>
    <w:rsid w:val="6C6D4369"/>
    <w:rsid w:val="6D654FC8"/>
    <w:rsid w:val="6D946426"/>
    <w:rsid w:val="6FA87432"/>
    <w:rsid w:val="6FE860A9"/>
    <w:rsid w:val="6FF43531"/>
    <w:rsid w:val="708C6CAF"/>
    <w:rsid w:val="708E2E66"/>
    <w:rsid w:val="712B6885"/>
    <w:rsid w:val="73AB53E3"/>
    <w:rsid w:val="73E22F02"/>
    <w:rsid w:val="772D3409"/>
    <w:rsid w:val="77D01422"/>
    <w:rsid w:val="78AF7425"/>
    <w:rsid w:val="7BBF3C16"/>
    <w:rsid w:val="7BF008E5"/>
    <w:rsid w:val="7BF06BDF"/>
    <w:rsid w:val="7C096E86"/>
    <w:rsid w:val="7E463E55"/>
    <w:rsid w:val="7F494110"/>
    <w:rsid w:val="F9FE1D5D"/>
    <w:rsid w:val="FB7E4AEF"/>
    <w:rsid w:val="FD7DCC3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Balloon Text"/>
    <w:basedOn w:val="1"/>
    <w:link w:val="10"/>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批注框文本 Char"/>
    <w:basedOn w:val="9"/>
    <w:link w:val="4"/>
    <w:semiHidden/>
    <w:qFormat/>
    <w:uiPriority w:val="99"/>
    <w:rPr>
      <w:sz w:val="18"/>
      <w:szCs w:val="18"/>
    </w:rPr>
  </w:style>
  <w:style w:type="character" w:customStyle="1" w:styleId="11">
    <w:name w:val="页眉 Char"/>
    <w:basedOn w:val="9"/>
    <w:link w:val="6"/>
    <w:qFormat/>
    <w:uiPriority w:val="99"/>
    <w:rPr>
      <w:sz w:val="18"/>
      <w:szCs w:val="18"/>
    </w:rPr>
  </w:style>
  <w:style w:type="character" w:customStyle="1" w:styleId="12">
    <w:name w:val="页脚 Char"/>
    <w:basedOn w:val="9"/>
    <w:link w:val="5"/>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Microsoft</Company>
  <Pages>2</Pages>
  <Words>238</Words>
  <Characters>242</Characters>
  <Lines>10</Lines>
  <Paragraphs>3</Paragraphs>
  <TotalTime>9</TotalTime>
  <ScaleCrop>false</ScaleCrop>
  <LinksUpToDate>false</LinksUpToDate>
  <CharactersWithSpaces>477</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2019-03-01T00:35:00Z</dcterms:created>
  <dc:creator>王小军</dc:creator>
  <cp:lastModifiedBy>何嘉薇</cp:lastModifiedBy>
  <cp:lastPrinted>2025-10-09T02:20:00Z</cp:lastPrinted>
  <dcterms:modified xsi:type="dcterms:W3CDTF">2026-03-20T06:45:36Z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B0321C583DEF49FF80CB74A9BEC656AB</vt:lpwstr>
  </property>
</Properties>
</file>