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default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</w:rPr>
        <w:t>货物采购需求说明</w:t>
      </w:r>
    </w:p>
    <w:tbl>
      <w:tblPr>
        <w:tblStyle w:val="5"/>
        <w:tblW w:w="84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1225"/>
        <w:gridCol w:w="2923"/>
        <w:gridCol w:w="750"/>
        <w:gridCol w:w="727"/>
        <w:gridCol w:w="934"/>
        <w:gridCol w:w="11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69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商品名称</w:t>
            </w:r>
          </w:p>
        </w:tc>
        <w:tc>
          <w:tcPr>
            <w:tcW w:w="292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规格型号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单位</w:t>
            </w:r>
          </w:p>
        </w:tc>
        <w:tc>
          <w:tcPr>
            <w:tcW w:w="72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数量</w:t>
            </w:r>
          </w:p>
        </w:tc>
        <w:tc>
          <w:tcPr>
            <w:tcW w:w="93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预估单价</w:t>
            </w:r>
          </w:p>
        </w:tc>
        <w:tc>
          <w:tcPr>
            <w:tcW w:w="1154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预估合计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69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测力计</w:t>
            </w:r>
          </w:p>
        </w:tc>
        <w:tc>
          <w:tcPr>
            <w:tcW w:w="292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量程:50N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-</w:t>
            </w:r>
            <w:r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500N:精度:+0.5%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72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</w:t>
            </w:r>
          </w:p>
        </w:tc>
        <w:tc>
          <w:tcPr>
            <w:tcW w:w="115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69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激光测距仪</w:t>
            </w:r>
          </w:p>
        </w:tc>
        <w:tc>
          <w:tcPr>
            <w:tcW w:w="292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量程不小于50m:精度:3mm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72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115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数字风速计</w:t>
            </w:r>
          </w:p>
        </w:tc>
        <w:tc>
          <w:tcPr>
            <w:tcW w:w="292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量程:0m/s-45m/s:精度:±3%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72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15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数字微压计</w:t>
            </w:r>
          </w:p>
        </w:tc>
        <w:tc>
          <w:tcPr>
            <w:tcW w:w="292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量程:0Pa-3000Pa:精度:±3%，具有清零功能，并配有检测软管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72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</w:t>
            </w:r>
          </w:p>
        </w:tc>
        <w:tc>
          <w:tcPr>
            <w:tcW w:w="115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超声波流量计</w:t>
            </w:r>
          </w:p>
        </w:tc>
        <w:tc>
          <w:tcPr>
            <w:tcW w:w="292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测量管径范围:0mm~300mm:精度:±1%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72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</w:t>
            </w:r>
          </w:p>
        </w:tc>
        <w:tc>
          <w:tcPr>
            <w:tcW w:w="115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数字坡度仪</w:t>
            </w:r>
          </w:p>
        </w:tc>
        <w:tc>
          <w:tcPr>
            <w:tcW w:w="292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量程:0°±90°:精度:+0.1°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72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115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垂直度测定仪</w:t>
            </w:r>
          </w:p>
        </w:tc>
        <w:tc>
          <w:tcPr>
            <w:tcW w:w="292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量程:0mm-500mm;精度:±0.2um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72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115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消火栓测压接头</w:t>
            </w:r>
          </w:p>
        </w:tc>
        <w:tc>
          <w:tcPr>
            <w:tcW w:w="292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压力表量程:OMPa-1.6MPa:精度:1.6级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72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15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9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喷水末端试水接头</w:t>
            </w:r>
          </w:p>
        </w:tc>
        <w:tc>
          <w:tcPr>
            <w:tcW w:w="292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压力表量程:0MPa-0.6MPa:精度:1.6级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72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115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10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接地电阻测量仪</w:t>
            </w:r>
          </w:p>
        </w:tc>
        <w:tc>
          <w:tcPr>
            <w:tcW w:w="292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量程:0Q-1000Q;精度:±2%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72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</w:t>
            </w:r>
          </w:p>
        </w:tc>
        <w:tc>
          <w:tcPr>
            <w:tcW w:w="115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11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绝缘电阻测量仪</w:t>
            </w:r>
          </w:p>
        </w:tc>
        <w:tc>
          <w:tcPr>
            <w:tcW w:w="292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量程:1MQ-2000MQ:精度:+2%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72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</w:t>
            </w:r>
          </w:p>
        </w:tc>
        <w:tc>
          <w:tcPr>
            <w:tcW w:w="115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12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感烟探测器功能试验器</w:t>
            </w:r>
          </w:p>
        </w:tc>
        <w:tc>
          <w:tcPr>
            <w:tcW w:w="292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检测杆高度不小于2.5m，加配聚烟罩，内置电源线，连续工作时间不低于2h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72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1300</w:t>
            </w:r>
          </w:p>
        </w:tc>
        <w:tc>
          <w:tcPr>
            <w:tcW w:w="115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13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线型光束感烟探测器滤光片</w:t>
            </w:r>
          </w:p>
        </w:tc>
        <w:tc>
          <w:tcPr>
            <w:tcW w:w="292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减光值分别为0.4dB和10.0dB各一片:具备手持功能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72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115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14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火焰探测器功能试验器</w:t>
            </w:r>
          </w:p>
        </w:tc>
        <w:tc>
          <w:tcPr>
            <w:tcW w:w="292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红外线波长大于或等于850nm，紫外线波长小于或等于280nm。检测杆高度不小于2.5m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72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</w:t>
            </w:r>
          </w:p>
        </w:tc>
        <w:tc>
          <w:tcPr>
            <w:tcW w:w="115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15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漏电电流检测仪</w:t>
            </w:r>
          </w:p>
        </w:tc>
        <w:tc>
          <w:tcPr>
            <w:tcW w:w="292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量程:0A-2A；精度:0.1mA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72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115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16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数字压力表</w:t>
            </w:r>
          </w:p>
        </w:tc>
        <w:tc>
          <w:tcPr>
            <w:tcW w:w="292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量程:0MPa-20MPa；精度0.4级；具有清零功能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72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115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69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17</w:t>
            </w:r>
          </w:p>
        </w:tc>
        <w:tc>
          <w:tcPr>
            <w:tcW w:w="12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细水雾末端试水装置</w:t>
            </w:r>
          </w:p>
        </w:tc>
        <w:tc>
          <w:tcPr>
            <w:tcW w:w="2923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压力表量程:0MPa-20MPa；精度:0.4级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72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3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380</w:t>
            </w:r>
          </w:p>
        </w:tc>
        <w:tc>
          <w:tcPr>
            <w:tcW w:w="115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380</w:t>
            </w:r>
          </w:p>
        </w:tc>
      </w:tr>
    </w:tbl>
    <w:p>
      <w:pPr>
        <w:pStyle w:val="4"/>
        <w:rPr>
          <w:color w:val="auto"/>
          <w:highlight w:val="none"/>
        </w:rPr>
      </w:pPr>
    </w:p>
    <w:p>
      <w:pPr>
        <w:spacing w:before="0" w:after="0" w:line="360" w:lineRule="auto"/>
        <w:ind w:right="0"/>
        <w:jc w:val="left"/>
        <w:rPr>
          <w:rFonts w:hint="default" w:ascii="宋体" w:hAnsi="宋体" w:eastAsia="宋体" w:cs="宋体"/>
          <w:b w:val="0"/>
          <w:bCs w:val="0"/>
          <w:color w:val="000000"/>
          <w:spacing w:val="0"/>
          <w:position w:val="0"/>
          <w:sz w:val="24"/>
          <w:szCs w:val="24"/>
          <w:u w:val="none"/>
          <w:shd w:val="clear" w:fil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24"/>
          <w:szCs w:val="24"/>
          <w:u w:val="none"/>
          <w:shd w:val="clear" w:fill="auto"/>
          <w:lang w:eastAsia="zh-CN"/>
        </w:rPr>
        <w:t>供货时间：</w:t>
      </w:r>
      <w:r>
        <w:rPr>
          <w:rFonts w:hint="eastAsia" w:ascii="宋体" w:hAnsi="宋体" w:eastAsia="宋体" w:cs="宋体"/>
          <w:b w:val="0"/>
          <w:bCs w:val="0"/>
          <w:color w:val="000000"/>
          <w:spacing w:val="0"/>
          <w:position w:val="0"/>
          <w:sz w:val="24"/>
          <w:szCs w:val="24"/>
          <w:u w:val="none"/>
          <w:shd w:val="clear" w:fill="auto"/>
          <w:lang w:val="en-US" w:eastAsia="zh-CN"/>
        </w:rPr>
        <w:t>采购方</w:t>
      </w:r>
      <w:r>
        <w:rPr>
          <w:rFonts w:hint="eastAsia" w:ascii="宋体" w:hAnsi="宋体" w:eastAsia="宋体" w:cs="宋体"/>
          <w:b w:val="0"/>
          <w:bCs w:val="0"/>
          <w:color w:val="000000"/>
          <w:spacing w:val="0"/>
          <w:position w:val="0"/>
          <w:sz w:val="24"/>
          <w:szCs w:val="24"/>
          <w:u w:val="none"/>
          <w:shd w:val="clear" w:fill="auto"/>
          <w:lang w:eastAsia="zh-CN"/>
        </w:rPr>
        <w:t>下达</w:t>
      </w:r>
      <w:r>
        <w:rPr>
          <w:rFonts w:hint="eastAsia" w:ascii="宋体" w:hAnsi="宋体" w:eastAsia="宋体" w:cs="宋体"/>
          <w:b w:val="0"/>
          <w:bCs w:val="0"/>
          <w:color w:val="000000"/>
          <w:spacing w:val="0"/>
          <w:position w:val="0"/>
          <w:sz w:val="24"/>
          <w:szCs w:val="24"/>
          <w:u w:val="none"/>
          <w:shd w:val="clear" w:fill="auto"/>
          <w:lang w:val="en-US" w:eastAsia="zh-CN"/>
        </w:rPr>
        <w:t>采购</w:t>
      </w:r>
      <w:r>
        <w:rPr>
          <w:rFonts w:hint="eastAsia" w:ascii="宋体" w:hAnsi="宋体" w:eastAsia="宋体" w:cs="宋体"/>
          <w:b w:val="0"/>
          <w:bCs w:val="0"/>
          <w:color w:val="000000"/>
          <w:spacing w:val="0"/>
          <w:position w:val="0"/>
          <w:sz w:val="24"/>
          <w:szCs w:val="24"/>
          <w:u w:val="none"/>
          <w:shd w:val="clear" w:fill="auto"/>
          <w:lang w:eastAsia="zh-CN"/>
        </w:rPr>
        <w:t>订货单之日起</w:t>
      </w:r>
      <w:r>
        <w:rPr>
          <w:rFonts w:hint="eastAsia" w:ascii="宋体" w:hAnsi="宋体" w:eastAsia="宋体" w:cs="宋体"/>
          <w:b w:val="0"/>
          <w:bCs w:val="0"/>
          <w:color w:val="000000"/>
          <w:spacing w:val="0"/>
          <w:position w:val="0"/>
          <w:sz w:val="24"/>
          <w:szCs w:val="24"/>
          <w:u w:val="none"/>
          <w:shd w:val="clear" w:fill="auto"/>
          <w:lang w:val="en-US" w:eastAsia="zh-CN"/>
        </w:rPr>
        <w:t>7日内完成供货。</w:t>
      </w:r>
    </w:p>
    <w:p>
      <w:pPr>
        <w:spacing w:before="0" w:after="0" w:line="360" w:lineRule="auto"/>
        <w:ind w:right="0"/>
        <w:jc w:val="left"/>
        <w:rPr>
          <w:rFonts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</w:rPr>
      </w:pP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24"/>
          <w:szCs w:val="24"/>
          <w:u w:val="none"/>
          <w:shd w:val="clear" w:fill="auto"/>
          <w:lang w:val="en-US" w:eastAsia="zh-CN"/>
        </w:rPr>
        <w:t>供货要求：</w:t>
      </w:r>
      <w:r>
        <w:rPr>
          <w:rFonts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</w:rPr>
        <w:t>提供的货物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  <w:lang w:eastAsia="zh-CN"/>
        </w:rPr>
        <w:t>需</w:t>
      </w:r>
      <w:r>
        <w:rPr>
          <w:rFonts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</w:rPr>
        <w:t>符合采购文件规定的技术要求。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  <w:lang w:val="en-US" w:eastAsia="zh-CN"/>
        </w:rPr>
        <w:t>需按照采购方要求在规定时间内</w:t>
      </w:r>
      <w:r>
        <w:rPr>
          <w:rFonts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</w:rPr>
        <w:t>完成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  <w:lang w:val="en-US" w:eastAsia="zh-CN"/>
        </w:rPr>
        <w:t>货物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  <w:lang w:eastAsia="zh-CN"/>
        </w:rPr>
        <w:t>送货，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  <w:lang w:val="en-US" w:eastAsia="zh-CN"/>
        </w:rPr>
        <w:t>验收合格</w:t>
      </w:r>
      <w:r>
        <w:rPr>
          <w:rFonts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</w:rPr>
        <w:t>。</w:t>
      </w:r>
    </w:p>
    <w:p>
      <w:pPr>
        <w:spacing w:before="0" w:after="0" w:line="360" w:lineRule="auto"/>
        <w:ind w:right="0"/>
        <w:jc w:val="left"/>
        <w:rPr>
          <w:rFonts w:hint="default" w:ascii="宋体" w:hAnsi="宋体" w:eastAsia="宋体" w:cs="宋体"/>
          <w:b/>
          <w:bCs/>
          <w:color w:val="000000"/>
          <w:spacing w:val="0"/>
          <w:position w:val="0"/>
          <w:sz w:val="24"/>
          <w:szCs w:val="24"/>
          <w:u w:val="none"/>
          <w:shd w:val="clear" w:fil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24"/>
          <w:szCs w:val="24"/>
          <w:u w:val="none"/>
          <w:shd w:val="clear" w:fill="auto"/>
          <w:lang w:eastAsia="zh-CN"/>
        </w:rPr>
        <w:t>供货地点：公司本部（云南省昆明市西山区丽苑路313号）</w:t>
      </w: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24"/>
          <w:szCs w:val="24"/>
          <w:u w:val="none"/>
          <w:shd w:val="clear" w:fill="auto"/>
          <w:lang w:val="en-US" w:eastAsia="zh-CN"/>
        </w:rPr>
        <w:tab/>
      </w: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24"/>
          <w:szCs w:val="24"/>
          <w:u w:val="none"/>
          <w:shd w:val="clear" w:fill="auto"/>
          <w:lang w:val="en-US" w:eastAsia="zh-CN"/>
        </w:rPr>
        <w:t>。</w:t>
      </w:r>
    </w:p>
    <w:p>
      <w:pPr>
        <w:spacing w:before="0" w:after="0" w:line="360" w:lineRule="auto"/>
        <w:ind w:right="0"/>
        <w:jc w:val="left"/>
        <w:rPr>
          <w:rFonts w:hint="eastAsia" w:ascii="宋体" w:hAnsi="宋体" w:eastAsia="宋体" w:cs="宋体"/>
          <w:color w:val="000000"/>
          <w:spacing w:val="0"/>
          <w:position w:val="0"/>
          <w:sz w:val="24"/>
          <w:szCs w:val="24"/>
          <w:highlight w:val="yellow"/>
          <w:u w:val="none"/>
          <w:shd w:val="clear" w:fill="auto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24"/>
          <w:szCs w:val="24"/>
          <w:u w:val="none"/>
          <w:shd w:val="clear" w:fill="auto"/>
          <w:lang w:eastAsia="zh-CN"/>
        </w:rPr>
        <w:t>提供文件要求：</w:t>
      </w:r>
      <w:r>
        <w:rPr>
          <w:rFonts w:hint="eastAsia" w:ascii="宋体" w:hAnsi="宋体" w:eastAsia="宋体" w:cs="宋体"/>
          <w:b w:val="0"/>
          <w:bCs w:val="0"/>
          <w:color w:val="000000"/>
          <w:spacing w:val="0"/>
          <w:position w:val="0"/>
          <w:sz w:val="24"/>
          <w:szCs w:val="24"/>
          <w:u w:val="none"/>
          <w:shd w:val="clear" w:fill="auto"/>
          <w:lang w:val="en-US" w:eastAsia="zh-CN"/>
        </w:rPr>
        <w:t>报价需包含：服务费、税费、运输费等完成项目所需的全部费用，除此之外采购方不再单独支付其他费用。报价时须提供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  <w:lang w:eastAsia="zh-CN"/>
        </w:rPr>
        <w:t>质量</w:t>
      </w:r>
      <w:r>
        <w:rPr>
          <w:rFonts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</w:rPr>
        <w:t>保障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  <w:lang w:val="en-US" w:eastAsia="zh-CN"/>
        </w:rPr>
        <w:t>承诺</w:t>
      </w:r>
      <w:r>
        <w:rPr>
          <w:rFonts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</w:rPr>
        <w:t>，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  <w:lang w:eastAsia="zh-CN"/>
        </w:rPr>
        <w:t>提供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  <w:lang w:val="en-US" w:eastAsia="zh-CN"/>
        </w:rPr>
        <w:t>不少于1年的质保服务，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  <w:lang w:eastAsia="zh-CN"/>
        </w:rPr>
        <w:t>并保证</w:t>
      </w:r>
      <w:r>
        <w:rPr>
          <w:rFonts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</w:rPr>
        <w:t>提供的货物是全新的、符合国家质量标准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4"/>
          <w:szCs w:val="24"/>
          <w:highlight w:val="none"/>
          <w:u w:val="none"/>
          <w:shd w:val="clear" w:fill="auto"/>
          <w:lang w:eastAsia="zh-CN"/>
        </w:rPr>
        <w:t>。</w:t>
      </w:r>
      <w:bookmarkStart w:id="0" w:name="_GoBack"/>
      <w:bookmarkEnd w:id="0"/>
    </w:p>
    <w:p>
      <w:pPr>
        <w:spacing w:before="0" w:after="0" w:line="360" w:lineRule="auto"/>
        <w:ind w:right="0"/>
        <w:jc w:val="left"/>
        <w:rPr>
          <w:rFonts w:hint="default"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24"/>
          <w:szCs w:val="24"/>
          <w:u w:val="none"/>
          <w:shd w:val="clear" w:fill="auto"/>
          <w:lang w:val="en-US" w:eastAsia="zh-CN"/>
        </w:rPr>
        <w:t>价款支付：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4"/>
          <w:szCs w:val="24"/>
          <w:u w:val="none"/>
          <w:shd w:val="clear" w:fill="auto"/>
          <w:lang w:val="en-US" w:eastAsia="zh-CN"/>
        </w:rPr>
        <w:t>报价人按照要求在规定时间内完成货物的供货，并经采购方验收合格后，开具符合国家税务及采购方财务要求的发票，采购方自收到发票后30日内一次性支付项目价款。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F91543"/>
    <w:multiLevelType w:val="multilevel"/>
    <w:tmpl w:val="07F91543"/>
    <w:lvl w:ilvl="0" w:tentative="0">
      <w:start w:val="1"/>
      <w:numFmt w:val="decimal"/>
      <w:pStyle w:val="2"/>
      <w:lvlText w:val="%1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  <w:b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1148"/>
        </w:tabs>
        <w:ind w:left="1148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6、"/>
      <w:lvlJc w:val="left"/>
      <w:pPr>
        <w:ind w:left="360" w:hanging="36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082243"/>
    <w:rsid w:val="40082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numPr>
        <w:ilvl w:val="0"/>
        <w:numId w:val="1"/>
      </w:numPr>
      <w:spacing w:before="20" w:after="20"/>
      <w:ind w:firstLineChars="0"/>
      <w:jc w:val="left"/>
      <w:outlineLvl w:val="0"/>
    </w:pPr>
    <w:rPr>
      <w:rFonts w:ascii="宋体" w:hAnsi="宋体"/>
      <w:b/>
      <w:bCs/>
      <w:snapToGrid w:val="0"/>
      <w:kern w:val="44"/>
      <w:sz w:val="28"/>
      <w:szCs w:val="44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unhideWhenUsed/>
    <w:qFormat/>
    <w:uiPriority w:val="99"/>
    <w:pPr>
      <w:autoSpaceDE w:val="0"/>
      <w:autoSpaceDN w:val="0"/>
      <w:adjustRightInd w:val="0"/>
      <w:spacing w:after="120" w:line="360" w:lineRule="atLeast"/>
      <w:ind w:left="900"/>
    </w:pPr>
    <w:rPr>
      <w:rFonts w:ascii="楷体_GB2312" w:eastAsia="楷体_GB2312"/>
      <w:kern w:val="0"/>
      <w:sz w:val="28"/>
      <w:szCs w:val="20"/>
    </w:rPr>
  </w:style>
  <w:style w:type="paragraph" w:styleId="4">
    <w:name w:val="Body Text First Indent 2"/>
    <w:basedOn w:val="3"/>
    <w:next w:val="1"/>
    <w:unhideWhenUsed/>
    <w:qFormat/>
    <w:uiPriority w:val="99"/>
    <w:pPr>
      <w:autoSpaceDE/>
      <w:autoSpaceDN/>
      <w:spacing w:line="312" w:lineRule="atLeast"/>
      <w:ind w:left="0" w:firstLine="210"/>
      <w:textAlignment w:val="baseline"/>
    </w:pPr>
    <w:rPr>
      <w:sz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2026-03-20T08:29:00Z</dcterms:created>
  <dc:creator>杨睿琦</dc:creator>
  <cp:lastModifiedBy>杨睿琦</cp:lastModifiedBy>
  <dcterms:modified xsi:type="dcterms:W3CDTF">2026-03-20T08:30:42Z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1DAE9E2D13D7458B8FBB17AFDE5FA7AB</vt:lpwstr>
  </property>
</Properties>
</file>