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BB7806">
      <w:pPr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佛山</w:t>
      </w:r>
      <w:r>
        <w:rPr>
          <w:rFonts w:hint="eastAsia"/>
          <w:sz w:val="36"/>
          <w:szCs w:val="36"/>
          <w:lang w:val="en-US" w:eastAsia="zh-CN"/>
        </w:rPr>
        <w:t>本田零部件、诚德新材料</w:t>
      </w:r>
      <w:r>
        <w:rPr>
          <w:rFonts w:hint="eastAsia"/>
          <w:sz w:val="36"/>
          <w:szCs w:val="36"/>
        </w:rPr>
        <w:t>用户侧储能项目</w:t>
      </w:r>
    </w:p>
    <w:p w14:paraId="1FF76C67">
      <w:pPr>
        <w:pStyle w:val="10"/>
        <w:spacing w:line="360" w:lineRule="auto"/>
        <w:ind w:left="720" w:firstLine="0" w:firstLineChars="0"/>
        <w:jc w:val="center"/>
        <w:rPr>
          <w:sz w:val="36"/>
          <w:szCs w:val="36"/>
        </w:rPr>
      </w:pPr>
      <w:r>
        <w:rPr>
          <w:sz w:val="36"/>
          <w:szCs w:val="36"/>
        </w:rPr>
        <w:t>运行和维护方案</w:t>
      </w:r>
    </w:p>
    <w:p w14:paraId="4C3F7AA6">
      <w:pPr>
        <w:pStyle w:val="10"/>
        <w:numPr>
          <w:ilvl w:val="0"/>
          <w:numId w:val="1"/>
        </w:numPr>
        <w:spacing w:line="360" w:lineRule="auto"/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运维目的</w:t>
      </w:r>
    </w:p>
    <w:p w14:paraId="1E81AF62">
      <w:pPr>
        <w:pStyle w:val="10"/>
        <w:spacing w:line="360" w:lineRule="auto"/>
        <w:ind w:left="142" w:firstLine="494" w:firstLineChars="206"/>
        <w:rPr>
          <w:rFonts w:asciiTheme="minorEastAsia" w:hAnsiTheme="minorEastAsia" w:eastAsiaTheme="minorEastAsia"/>
          <w:sz w:val="24"/>
        </w:rPr>
      </w:pPr>
      <w:r>
        <w:rPr>
          <w:rFonts w:hint="eastAsia"/>
          <w:sz w:val="24"/>
        </w:rPr>
        <w:t>通过对储能电站进行常规的巡维、监控、保养、维修、故障排除等电站日常运维管理工作，有效的让储能电站保持高效的电池充放转换，运行稳定性及充放电量，结合峰平谷时段电价差，增加电站的投资收益</w:t>
      </w:r>
      <w:r>
        <w:rPr>
          <w:rFonts w:hint="eastAsia" w:asciiTheme="minorEastAsia" w:hAnsiTheme="minorEastAsia" w:eastAsiaTheme="minorEastAsia"/>
          <w:sz w:val="24"/>
        </w:rPr>
        <w:t>。</w:t>
      </w:r>
      <w:bookmarkStart w:id="0" w:name="_GoBack"/>
      <w:bookmarkEnd w:id="0"/>
    </w:p>
    <w:p w14:paraId="674A9E86">
      <w:pPr>
        <w:pStyle w:val="10"/>
        <w:spacing w:line="360" w:lineRule="auto"/>
        <w:ind w:left="142" w:firstLine="432" w:firstLineChars="206"/>
        <w:rPr>
          <w:rFonts w:asciiTheme="minorEastAsia" w:hAnsiTheme="minorEastAsia" w:eastAsiaTheme="minorEastAsia"/>
          <w:szCs w:val="21"/>
        </w:rPr>
      </w:pPr>
    </w:p>
    <w:p w14:paraId="2F54B6B8">
      <w:pPr>
        <w:pStyle w:val="10"/>
        <w:numPr>
          <w:ilvl w:val="0"/>
          <w:numId w:val="1"/>
        </w:numPr>
        <w:spacing w:line="360" w:lineRule="auto"/>
        <w:ind w:firstLineChars="0"/>
        <w:rPr>
          <w:rFonts w:asciiTheme="minorEastAsia" w:hAnsiTheme="minorEastAsia" w:eastAsiaTheme="minorEastAsia"/>
          <w:sz w:val="28"/>
          <w:szCs w:val="28"/>
        </w:rPr>
      </w:pPr>
      <w:r>
        <w:rPr>
          <w:rFonts w:asciiTheme="minorEastAsia" w:hAnsiTheme="minorEastAsia" w:eastAsiaTheme="minorEastAsia"/>
          <w:sz w:val="28"/>
          <w:szCs w:val="28"/>
        </w:rPr>
        <w:t>适用范围</w:t>
      </w:r>
    </w:p>
    <w:p w14:paraId="282AB469">
      <w:pPr>
        <w:pStyle w:val="10"/>
        <w:spacing w:line="360" w:lineRule="auto"/>
        <w:ind w:left="142" w:firstLine="494" w:firstLineChars="206"/>
        <w:rPr>
          <w:rFonts w:asciiTheme="minorEastAsia" w:hAnsiTheme="minorEastAsia" w:eastAsiaTheme="minorEastAsia"/>
          <w:sz w:val="24"/>
        </w:rPr>
      </w:pPr>
      <w:r>
        <w:rPr>
          <w:rFonts w:asciiTheme="minorEastAsia" w:hAnsiTheme="minorEastAsia" w:eastAsiaTheme="minorEastAsia"/>
          <w:sz w:val="24"/>
        </w:rPr>
        <w:t>本方案适用于</w:t>
      </w:r>
      <w:r>
        <w:rPr>
          <w:rFonts w:hint="eastAsia" w:asciiTheme="minorEastAsia" w:hAnsiTheme="minorEastAsia" w:eastAsiaTheme="minorEastAsia"/>
          <w:sz w:val="24"/>
        </w:rPr>
        <w:t>佛山本田零部件、诚德新材料用户侧储能项目运行维护。</w:t>
      </w:r>
    </w:p>
    <w:p w14:paraId="45190A6F">
      <w:pPr>
        <w:pStyle w:val="10"/>
        <w:spacing w:line="360" w:lineRule="auto"/>
        <w:ind w:left="142" w:firstLine="432" w:firstLineChars="206"/>
        <w:rPr>
          <w:rFonts w:asciiTheme="minorEastAsia" w:hAnsiTheme="minorEastAsia" w:eastAsiaTheme="minorEastAsia"/>
          <w:szCs w:val="21"/>
        </w:rPr>
      </w:pPr>
    </w:p>
    <w:p w14:paraId="29F2CDFF">
      <w:pPr>
        <w:pStyle w:val="10"/>
        <w:numPr>
          <w:ilvl w:val="0"/>
          <w:numId w:val="1"/>
        </w:numPr>
        <w:spacing w:line="360" w:lineRule="auto"/>
        <w:ind w:firstLineChars="0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运行和维护范围</w:t>
      </w:r>
    </w:p>
    <w:tbl>
      <w:tblPr>
        <w:tblStyle w:val="8"/>
        <w:tblW w:w="0" w:type="auto"/>
        <w:tblInd w:w="14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3"/>
        <w:gridCol w:w="2384"/>
        <w:gridCol w:w="3123"/>
        <w:gridCol w:w="2030"/>
      </w:tblGrid>
      <w:tr w14:paraId="363BFD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3" w:type="dxa"/>
            <w:vAlign w:val="center"/>
          </w:tcPr>
          <w:p w14:paraId="4249D00C">
            <w:pPr>
              <w:pStyle w:val="10"/>
              <w:spacing w:line="360" w:lineRule="auto"/>
              <w:ind w:firstLine="0" w:firstLineChars="0"/>
              <w:jc w:val="center"/>
              <w:rPr>
                <w:rFonts w:ascii="等线" w:hAnsi="等线" w:eastAsia="等线"/>
                <w:szCs w:val="21"/>
              </w:rPr>
            </w:pPr>
            <w:r>
              <w:rPr>
                <w:rFonts w:hint="eastAsia" w:ascii="等线" w:hAnsi="等线" w:eastAsia="等线"/>
                <w:szCs w:val="21"/>
              </w:rPr>
              <w:t>序号</w:t>
            </w:r>
          </w:p>
        </w:tc>
        <w:tc>
          <w:tcPr>
            <w:tcW w:w="2384" w:type="dxa"/>
            <w:vAlign w:val="center"/>
          </w:tcPr>
          <w:p w14:paraId="316BDBE9">
            <w:pPr>
              <w:pStyle w:val="10"/>
              <w:spacing w:line="360" w:lineRule="auto"/>
              <w:ind w:firstLine="0" w:firstLineChars="0"/>
              <w:jc w:val="center"/>
              <w:rPr>
                <w:rFonts w:hint="eastAsia" w:ascii="等线" w:hAnsi="等线" w:eastAsia="等线"/>
                <w:szCs w:val="21"/>
                <w:lang w:eastAsia="zh-CN"/>
              </w:rPr>
            </w:pPr>
            <w:r>
              <w:rPr>
                <w:rFonts w:hint="eastAsia" w:ascii="等线" w:hAnsi="等线" w:eastAsia="等线"/>
                <w:szCs w:val="21"/>
              </w:rPr>
              <w:t xml:space="preserve">运 维 </w:t>
            </w:r>
            <w:r>
              <w:rPr>
                <w:rFonts w:hint="eastAsia" w:ascii="等线" w:hAnsi="等线" w:eastAsia="等线"/>
                <w:szCs w:val="21"/>
                <w:lang w:val="en-US" w:eastAsia="zh-CN"/>
              </w:rPr>
              <w:t>站点</w:t>
            </w:r>
          </w:p>
        </w:tc>
        <w:tc>
          <w:tcPr>
            <w:tcW w:w="3123" w:type="dxa"/>
            <w:vAlign w:val="center"/>
          </w:tcPr>
          <w:p w14:paraId="0C40CAD6">
            <w:pPr>
              <w:pStyle w:val="10"/>
              <w:spacing w:line="360" w:lineRule="auto"/>
              <w:ind w:firstLine="0" w:firstLineChars="0"/>
              <w:jc w:val="center"/>
              <w:rPr>
                <w:rFonts w:hint="eastAsia" w:ascii="等线" w:hAnsi="等线" w:eastAsia="等线"/>
                <w:szCs w:val="21"/>
                <w:lang w:eastAsia="zh-CN"/>
              </w:rPr>
            </w:pPr>
            <w:r>
              <w:rPr>
                <w:rFonts w:hint="eastAsia" w:ascii="等线" w:hAnsi="等线" w:eastAsia="等线"/>
                <w:szCs w:val="21"/>
                <w:lang w:val="en-US" w:eastAsia="zh-CN"/>
              </w:rPr>
              <w:t>项目规模</w:t>
            </w:r>
          </w:p>
        </w:tc>
        <w:tc>
          <w:tcPr>
            <w:tcW w:w="2030" w:type="dxa"/>
            <w:vAlign w:val="center"/>
          </w:tcPr>
          <w:p w14:paraId="60E2912D">
            <w:pPr>
              <w:pStyle w:val="10"/>
              <w:spacing w:line="360" w:lineRule="auto"/>
              <w:ind w:firstLine="0" w:firstLineChars="0"/>
              <w:jc w:val="center"/>
              <w:rPr>
                <w:rFonts w:ascii="等线" w:hAnsi="等线" w:eastAsia="等线"/>
                <w:szCs w:val="21"/>
              </w:rPr>
            </w:pPr>
            <w:r>
              <w:rPr>
                <w:rFonts w:hint="eastAsia" w:ascii="等线" w:hAnsi="等线" w:eastAsia="等线"/>
                <w:szCs w:val="21"/>
              </w:rPr>
              <w:t>备注</w:t>
            </w:r>
          </w:p>
        </w:tc>
      </w:tr>
      <w:tr w14:paraId="1774A9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3" w:type="dxa"/>
            <w:vAlign w:val="center"/>
          </w:tcPr>
          <w:p w14:paraId="3AC62DEF">
            <w:pPr>
              <w:pStyle w:val="10"/>
              <w:spacing w:line="360" w:lineRule="auto"/>
              <w:ind w:firstLine="0" w:firstLineChars="0"/>
              <w:jc w:val="center"/>
              <w:rPr>
                <w:rFonts w:ascii="等线" w:hAnsi="等线" w:eastAsia="等线"/>
                <w:szCs w:val="21"/>
              </w:rPr>
            </w:pPr>
            <w:r>
              <w:rPr>
                <w:rFonts w:hint="eastAsia" w:ascii="等线" w:hAnsi="等线" w:eastAsia="等线"/>
                <w:szCs w:val="21"/>
              </w:rPr>
              <w:t>1</w:t>
            </w:r>
          </w:p>
        </w:tc>
        <w:tc>
          <w:tcPr>
            <w:tcW w:w="2384" w:type="dxa"/>
            <w:vAlign w:val="center"/>
          </w:tcPr>
          <w:p w14:paraId="060350CA">
            <w:pPr>
              <w:pStyle w:val="10"/>
              <w:spacing w:line="360" w:lineRule="auto"/>
              <w:ind w:firstLine="0" w:firstLineChars="0"/>
              <w:jc w:val="center"/>
              <w:rPr>
                <w:rFonts w:hint="eastAsia" w:ascii="等线" w:hAnsi="等线" w:eastAsia="等线"/>
                <w:szCs w:val="21"/>
                <w:lang w:val="en-US" w:eastAsia="zh-CN"/>
              </w:rPr>
            </w:pPr>
            <w:r>
              <w:rPr>
                <w:rFonts w:hint="eastAsia" w:ascii="等线" w:hAnsi="等线" w:eastAsia="等线"/>
                <w:szCs w:val="21"/>
                <w:lang w:val="en-US" w:eastAsia="zh-CN"/>
              </w:rPr>
              <w:t>诚德新材料</w:t>
            </w:r>
          </w:p>
        </w:tc>
        <w:tc>
          <w:tcPr>
            <w:tcW w:w="3123" w:type="dxa"/>
            <w:vAlign w:val="center"/>
          </w:tcPr>
          <w:p w14:paraId="533E928A">
            <w:pPr>
              <w:pStyle w:val="10"/>
              <w:spacing w:line="360" w:lineRule="auto"/>
              <w:ind w:firstLine="0" w:firstLineChars="0"/>
              <w:jc w:val="center"/>
              <w:rPr>
                <w:rFonts w:hint="default" w:ascii="等线" w:hAnsi="等线" w:eastAsia="等线"/>
                <w:szCs w:val="21"/>
                <w:lang w:val="en-US" w:eastAsia="zh-CN"/>
              </w:rPr>
            </w:pPr>
            <w:r>
              <w:rPr>
                <w:rFonts w:hint="default" w:ascii="等线" w:hAnsi="等线" w:eastAsia="等线"/>
                <w:szCs w:val="21"/>
                <w:lang w:val="en-US" w:eastAsia="zh-CN"/>
              </w:rPr>
              <w:t>2.5</w:t>
            </w:r>
            <w:r>
              <w:rPr>
                <w:rFonts w:hint="eastAsia" w:ascii="等线" w:hAnsi="等线" w:eastAsia="等线"/>
                <w:szCs w:val="21"/>
                <w:lang w:val="en-US" w:eastAsia="zh-CN"/>
              </w:rPr>
              <w:t>MW/</w:t>
            </w:r>
            <w:r>
              <w:rPr>
                <w:rFonts w:hint="default" w:ascii="等线" w:hAnsi="等线" w:eastAsia="等线"/>
                <w:szCs w:val="21"/>
                <w:lang w:val="en-US" w:eastAsia="zh-CN"/>
              </w:rPr>
              <w:t>5.015</w:t>
            </w:r>
            <w:r>
              <w:rPr>
                <w:rFonts w:hint="eastAsia" w:ascii="等线" w:hAnsi="等线" w:eastAsia="等线"/>
                <w:szCs w:val="21"/>
                <w:lang w:val="en-US" w:eastAsia="zh-CN"/>
              </w:rPr>
              <w:t>MWh</w:t>
            </w:r>
          </w:p>
        </w:tc>
        <w:tc>
          <w:tcPr>
            <w:tcW w:w="2030" w:type="dxa"/>
            <w:vAlign w:val="center"/>
          </w:tcPr>
          <w:p w14:paraId="71F0581A">
            <w:pPr>
              <w:pStyle w:val="10"/>
              <w:spacing w:line="360" w:lineRule="auto"/>
              <w:ind w:firstLine="0" w:firstLineChars="0"/>
              <w:jc w:val="center"/>
              <w:rPr>
                <w:rFonts w:hint="default" w:ascii="等线" w:hAnsi="等线" w:eastAsia="等线"/>
                <w:szCs w:val="21"/>
                <w:lang w:val="en-US" w:eastAsia="zh-CN"/>
              </w:rPr>
            </w:pPr>
          </w:p>
        </w:tc>
      </w:tr>
      <w:tr w14:paraId="382FEF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3" w:type="dxa"/>
            <w:vAlign w:val="center"/>
          </w:tcPr>
          <w:p w14:paraId="3F581C57">
            <w:pPr>
              <w:pStyle w:val="10"/>
              <w:spacing w:line="360" w:lineRule="auto"/>
              <w:ind w:firstLine="0" w:firstLineChars="0"/>
              <w:jc w:val="center"/>
              <w:rPr>
                <w:rFonts w:hint="eastAsia" w:ascii="等线" w:hAnsi="等线" w:eastAsia="等线"/>
                <w:szCs w:val="21"/>
                <w:lang w:val="en-US" w:eastAsia="zh-CN"/>
              </w:rPr>
            </w:pPr>
            <w:r>
              <w:rPr>
                <w:rFonts w:hint="eastAsia" w:ascii="等线" w:hAnsi="等线" w:eastAsia="等线"/>
                <w:szCs w:val="21"/>
                <w:lang w:val="en-US" w:eastAsia="zh-CN"/>
              </w:rPr>
              <w:t>2</w:t>
            </w:r>
          </w:p>
        </w:tc>
        <w:tc>
          <w:tcPr>
            <w:tcW w:w="2384" w:type="dxa"/>
            <w:vAlign w:val="center"/>
          </w:tcPr>
          <w:p w14:paraId="2E9D1533">
            <w:pPr>
              <w:pStyle w:val="10"/>
              <w:spacing w:line="360" w:lineRule="auto"/>
              <w:ind w:firstLine="0" w:firstLineChars="0"/>
              <w:jc w:val="center"/>
              <w:rPr>
                <w:rFonts w:hint="default" w:ascii="等线" w:hAnsi="等线" w:eastAsia="等线"/>
                <w:szCs w:val="21"/>
                <w:lang w:val="en-US" w:eastAsia="zh-CN"/>
              </w:rPr>
            </w:pPr>
            <w:r>
              <w:rPr>
                <w:rFonts w:hint="default" w:ascii="等线" w:hAnsi="等线" w:eastAsia="等线"/>
                <w:szCs w:val="21"/>
                <w:lang w:val="en-US" w:eastAsia="zh-CN"/>
              </w:rPr>
              <w:t>本田零部件</w:t>
            </w:r>
          </w:p>
        </w:tc>
        <w:tc>
          <w:tcPr>
            <w:tcW w:w="3123" w:type="dxa"/>
            <w:vAlign w:val="center"/>
          </w:tcPr>
          <w:p w14:paraId="1988D1B3">
            <w:pPr>
              <w:pStyle w:val="10"/>
              <w:spacing w:line="360" w:lineRule="auto"/>
              <w:ind w:firstLine="0" w:firstLineChars="0"/>
              <w:jc w:val="center"/>
              <w:rPr>
                <w:rFonts w:hint="default" w:ascii="等线" w:hAnsi="等线" w:eastAsia="等线"/>
                <w:szCs w:val="21"/>
                <w:lang w:val="en-US" w:eastAsia="zh-CN"/>
              </w:rPr>
            </w:pPr>
            <w:r>
              <w:rPr>
                <w:rFonts w:hint="eastAsia" w:ascii="等线" w:hAnsi="等线" w:eastAsia="等线"/>
                <w:szCs w:val="21"/>
                <w:lang w:val="en-US" w:eastAsia="zh-CN"/>
              </w:rPr>
              <w:t>2.5MW/5.22MWh</w:t>
            </w:r>
          </w:p>
        </w:tc>
        <w:tc>
          <w:tcPr>
            <w:tcW w:w="2030" w:type="dxa"/>
            <w:vAlign w:val="center"/>
          </w:tcPr>
          <w:p w14:paraId="2B95F026">
            <w:pPr>
              <w:pStyle w:val="10"/>
              <w:spacing w:line="360" w:lineRule="auto"/>
              <w:ind w:firstLine="0" w:firstLineChars="0"/>
              <w:jc w:val="center"/>
              <w:rPr>
                <w:rFonts w:hint="default" w:ascii="等线" w:hAnsi="等线" w:eastAsia="等线"/>
                <w:szCs w:val="21"/>
                <w:lang w:val="en-US" w:eastAsia="zh-CN"/>
              </w:rPr>
            </w:pPr>
          </w:p>
        </w:tc>
      </w:tr>
      <w:tr w14:paraId="35AED0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</w:trPr>
        <w:tc>
          <w:tcPr>
            <w:tcW w:w="8380" w:type="dxa"/>
            <w:gridSpan w:val="4"/>
            <w:vAlign w:val="center"/>
          </w:tcPr>
          <w:p w14:paraId="13F86454">
            <w:pPr>
              <w:pStyle w:val="10"/>
              <w:spacing w:line="360" w:lineRule="auto"/>
              <w:ind w:firstLine="0" w:firstLineChars="0"/>
              <w:jc w:val="left"/>
              <w:rPr>
                <w:rFonts w:ascii="等线" w:hAnsi="等线" w:eastAsia="等线"/>
                <w:szCs w:val="21"/>
              </w:rPr>
            </w:pPr>
            <w:r>
              <w:rPr>
                <w:rFonts w:hint="eastAsia" w:ascii="等线" w:hAnsi="等线" w:eastAsia="等线"/>
                <w:szCs w:val="21"/>
              </w:rPr>
              <w:t>包括但不限于储能配电柜、高/低压柜、监控系统等。</w:t>
            </w:r>
          </w:p>
        </w:tc>
      </w:tr>
    </w:tbl>
    <w:p w14:paraId="2FC30BA5">
      <w:pPr>
        <w:pStyle w:val="10"/>
        <w:spacing w:line="360" w:lineRule="auto"/>
        <w:ind w:left="142" w:firstLine="432" w:firstLineChars="206"/>
        <w:rPr>
          <w:rFonts w:asciiTheme="minorEastAsia" w:hAnsiTheme="minorEastAsia" w:eastAsiaTheme="minorEastAsia"/>
          <w:szCs w:val="21"/>
        </w:rPr>
      </w:pPr>
    </w:p>
    <w:p w14:paraId="391133D5">
      <w:pPr>
        <w:pStyle w:val="10"/>
        <w:numPr>
          <w:ilvl w:val="0"/>
          <w:numId w:val="1"/>
        </w:numPr>
        <w:spacing w:line="360" w:lineRule="auto"/>
        <w:ind w:firstLineChars="0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运维工作内容</w:t>
      </w:r>
    </w:p>
    <w:p w14:paraId="4D8B73EE">
      <w:pPr>
        <w:spacing w:line="360" w:lineRule="auto"/>
        <w:ind w:left="636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4.1储能</w:t>
      </w:r>
      <w:r>
        <w:rPr>
          <w:rFonts w:hint="eastAsia" w:asciiTheme="minorEastAsia" w:hAnsiTheme="minorEastAsia" w:eastAsiaTheme="minorEastAsia"/>
          <w:sz w:val="24"/>
          <w:lang w:val="en-US" w:eastAsia="zh-CN"/>
        </w:rPr>
        <w:t>柜</w:t>
      </w:r>
      <w:r>
        <w:rPr>
          <w:rFonts w:hint="eastAsia" w:asciiTheme="minorEastAsia" w:hAnsiTheme="minorEastAsia" w:eastAsiaTheme="minorEastAsia"/>
          <w:sz w:val="24"/>
        </w:rPr>
        <w:t>部分</w:t>
      </w:r>
      <w:r>
        <w:rPr>
          <w:rFonts w:asciiTheme="minorEastAsia" w:hAnsiTheme="minorEastAsia" w:eastAsiaTheme="minorEastAsia"/>
          <w:sz w:val="24"/>
        </w:rPr>
        <w:t>日常巡视工作</w:t>
      </w:r>
    </w:p>
    <w:p w14:paraId="502C9BA9">
      <w:pPr>
        <w:spacing w:line="360" w:lineRule="auto"/>
        <w:ind w:left="851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4</w:t>
      </w:r>
      <w:r>
        <w:rPr>
          <w:rFonts w:asciiTheme="minorEastAsia" w:hAnsiTheme="minorEastAsia" w:eastAsiaTheme="minorEastAsia"/>
          <w:szCs w:val="21"/>
        </w:rPr>
        <w:t>.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1</w:t>
      </w:r>
      <w:r>
        <w:rPr>
          <w:rFonts w:asciiTheme="minorEastAsia" w:hAnsiTheme="minorEastAsia" w:eastAsiaTheme="minorEastAsia"/>
          <w:szCs w:val="21"/>
        </w:rPr>
        <w:t>.1每天通过</w:t>
      </w:r>
      <w:r>
        <w:rPr>
          <w:rFonts w:hint="eastAsia" w:asciiTheme="minorEastAsia" w:hAnsiTheme="minorEastAsia" w:eastAsiaTheme="minorEastAsia"/>
          <w:szCs w:val="21"/>
        </w:rPr>
        <w:t>“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线上</w:t>
      </w:r>
      <w:r>
        <w:rPr>
          <w:rFonts w:hint="eastAsia" w:asciiTheme="minorEastAsia" w:hAnsiTheme="minorEastAsia" w:eastAsiaTheme="minorEastAsia"/>
          <w:szCs w:val="21"/>
        </w:rPr>
        <w:t>平台”查看储能电站的运行情况。查看装置通信是否正常，数据能否上传平台；监控储能电站运行模式和运行工况。</w:t>
      </w:r>
    </w:p>
    <w:p w14:paraId="0E3257EA">
      <w:pPr>
        <w:spacing w:line="360" w:lineRule="auto"/>
        <w:ind w:left="851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4</w:t>
      </w:r>
      <w:r>
        <w:rPr>
          <w:rFonts w:asciiTheme="minorEastAsia" w:hAnsiTheme="minorEastAsia" w:eastAsiaTheme="minorEastAsia"/>
          <w:szCs w:val="21"/>
        </w:rPr>
        <w:t>.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1</w:t>
      </w:r>
      <w:r>
        <w:rPr>
          <w:rFonts w:asciiTheme="minorEastAsia" w:hAnsiTheme="minorEastAsia" w:eastAsiaTheme="minorEastAsia"/>
          <w:szCs w:val="21"/>
        </w:rPr>
        <w:t>.2每月安排不少于</w:t>
      </w:r>
      <w:r>
        <w:rPr>
          <w:rFonts w:hint="eastAsia" w:asciiTheme="minorEastAsia" w:hAnsiTheme="minorEastAsia" w:eastAsiaTheme="minorEastAsia"/>
          <w:szCs w:val="21"/>
        </w:rPr>
        <w:t>1次的现场巡查工作。检查运行设备的状态、外观、温度等是否正常。</w:t>
      </w:r>
    </w:p>
    <w:p w14:paraId="1D16B411">
      <w:pPr>
        <w:spacing w:line="360" w:lineRule="auto"/>
        <w:ind w:left="851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4</w:t>
      </w:r>
      <w:r>
        <w:rPr>
          <w:rFonts w:asciiTheme="minorEastAsia" w:hAnsiTheme="minorEastAsia" w:eastAsiaTheme="minorEastAsia"/>
          <w:szCs w:val="21"/>
        </w:rPr>
        <w:t>.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1</w:t>
      </w:r>
      <w:r>
        <w:rPr>
          <w:rFonts w:asciiTheme="minorEastAsia" w:hAnsiTheme="minorEastAsia" w:eastAsiaTheme="minorEastAsia"/>
          <w:szCs w:val="21"/>
        </w:rPr>
        <w:t>.3</w:t>
      </w:r>
      <w:r>
        <w:rPr>
          <w:rFonts w:hint="eastAsia" w:asciiTheme="minorEastAsia" w:hAnsiTheme="minorEastAsia" w:eastAsiaTheme="minorEastAsia"/>
          <w:szCs w:val="21"/>
        </w:rPr>
        <w:t>检查储能监控系统。服务器运行是否正常，界面切换是否正常；监控系统与B</w:t>
      </w:r>
      <w:r>
        <w:rPr>
          <w:rFonts w:asciiTheme="minorEastAsia" w:hAnsiTheme="minorEastAsia" w:eastAsiaTheme="minorEastAsia"/>
          <w:szCs w:val="21"/>
        </w:rPr>
        <w:t>MS</w:t>
      </w:r>
      <w:r>
        <w:rPr>
          <w:rFonts w:hint="eastAsia" w:asciiTheme="minorEastAsia" w:hAnsiTheme="minorEastAsia" w:eastAsiaTheme="minorEastAsia"/>
          <w:szCs w:val="21"/>
        </w:rPr>
        <w:t>、P</w:t>
      </w:r>
      <w:r>
        <w:rPr>
          <w:rFonts w:asciiTheme="minorEastAsia" w:hAnsiTheme="minorEastAsia" w:eastAsiaTheme="minorEastAsia"/>
          <w:szCs w:val="21"/>
        </w:rPr>
        <w:t>CS</w:t>
      </w:r>
      <w:r>
        <w:rPr>
          <w:rFonts w:hint="eastAsia" w:asciiTheme="minorEastAsia" w:hAnsiTheme="minorEastAsia" w:eastAsiaTheme="minorEastAsia"/>
          <w:szCs w:val="21"/>
        </w:rPr>
        <w:t>、</w:t>
      </w:r>
      <w:r>
        <w:rPr>
          <w:rFonts w:asciiTheme="minorEastAsia" w:hAnsiTheme="minorEastAsia" w:eastAsiaTheme="minorEastAsia"/>
          <w:szCs w:val="21"/>
        </w:rPr>
        <w:t>消防</w:t>
      </w:r>
      <w:r>
        <w:rPr>
          <w:rFonts w:hint="eastAsia" w:asciiTheme="minorEastAsia" w:hAnsiTheme="minorEastAsia" w:eastAsiaTheme="minorEastAsia"/>
          <w:szCs w:val="21"/>
        </w:rPr>
        <w:t>、</w:t>
      </w:r>
      <w:r>
        <w:rPr>
          <w:rFonts w:asciiTheme="minorEastAsia" w:hAnsiTheme="minorEastAsia" w:eastAsiaTheme="minorEastAsia"/>
          <w:szCs w:val="21"/>
        </w:rPr>
        <w:t>视频等系统通信是否正常</w:t>
      </w:r>
      <w:r>
        <w:rPr>
          <w:rFonts w:hint="eastAsia" w:asciiTheme="minorEastAsia" w:hAnsiTheme="minorEastAsia" w:eastAsiaTheme="minorEastAsia"/>
          <w:szCs w:val="21"/>
        </w:rPr>
        <w:t>；</w:t>
      </w:r>
      <w:r>
        <w:rPr>
          <w:rFonts w:asciiTheme="minorEastAsia" w:hAnsiTheme="minorEastAsia" w:eastAsiaTheme="minorEastAsia"/>
          <w:szCs w:val="21"/>
        </w:rPr>
        <w:t>监控系统有无告警信息</w:t>
      </w:r>
      <w:r>
        <w:rPr>
          <w:rFonts w:hint="eastAsia" w:asciiTheme="minorEastAsia" w:hAnsiTheme="minorEastAsia" w:eastAsiaTheme="minorEastAsia"/>
          <w:szCs w:val="21"/>
        </w:rPr>
        <w:t>。</w:t>
      </w:r>
    </w:p>
    <w:p w14:paraId="4DCF3E70">
      <w:pPr>
        <w:spacing w:line="360" w:lineRule="auto"/>
        <w:ind w:left="851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4</w:t>
      </w:r>
      <w:r>
        <w:rPr>
          <w:rFonts w:asciiTheme="minorEastAsia" w:hAnsiTheme="minorEastAsia" w:eastAsiaTheme="minorEastAsia"/>
          <w:szCs w:val="21"/>
        </w:rPr>
        <w:t>.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1</w:t>
      </w:r>
      <w:r>
        <w:rPr>
          <w:rFonts w:asciiTheme="minorEastAsia" w:hAnsiTheme="minorEastAsia" w:eastAsiaTheme="minorEastAsia"/>
          <w:szCs w:val="21"/>
        </w:rPr>
        <w:t>.4检查各个电池舱</w:t>
      </w:r>
      <w:r>
        <w:rPr>
          <w:rFonts w:hint="eastAsia" w:asciiTheme="minorEastAsia" w:hAnsiTheme="minorEastAsia" w:eastAsiaTheme="minorEastAsia"/>
          <w:szCs w:val="21"/>
        </w:rPr>
        <w:t>。</w:t>
      </w:r>
      <w:r>
        <w:rPr>
          <w:rFonts w:asciiTheme="minorEastAsia" w:hAnsiTheme="minorEastAsia" w:eastAsiaTheme="minorEastAsia"/>
          <w:szCs w:val="21"/>
        </w:rPr>
        <w:t>电池舱外观</w:t>
      </w:r>
      <w:r>
        <w:rPr>
          <w:rFonts w:hint="eastAsia" w:asciiTheme="minorEastAsia" w:hAnsiTheme="minorEastAsia" w:eastAsiaTheme="minorEastAsia"/>
          <w:szCs w:val="21"/>
        </w:rPr>
        <w:t>、</w:t>
      </w:r>
      <w:r>
        <w:rPr>
          <w:rFonts w:asciiTheme="minorEastAsia" w:hAnsiTheme="minorEastAsia" w:eastAsiaTheme="minorEastAsia"/>
          <w:szCs w:val="21"/>
        </w:rPr>
        <w:t>结构完好</w:t>
      </w:r>
      <w:r>
        <w:rPr>
          <w:rFonts w:hint="eastAsia" w:asciiTheme="minorEastAsia" w:hAnsiTheme="minorEastAsia" w:eastAsiaTheme="minorEastAsia"/>
          <w:szCs w:val="21"/>
        </w:rPr>
        <w:t>；</w:t>
      </w:r>
      <w:r>
        <w:rPr>
          <w:rFonts w:asciiTheme="minorEastAsia" w:hAnsiTheme="minorEastAsia" w:eastAsiaTheme="minorEastAsia"/>
          <w:szCs w:val="21"/>
        </w:rPr>
        <w:t>舱内温度</w:t>
      </w:r>
      <w:r>
        <w:rPr>
          <w:rFonts w:hint="eastAsia" w:asciiTheme="minorEastAsia" w:hAnsiTheme="minorEastAsia" w:eastAsiaTheme="minorEastAsia"/>
          <w:szCs w:val="21"/>
        </w:rPr>
        <w:t>、</w:t>
      </w:r>
      <w:r>
        <w:rPr>
          <w:rFonts w:asciiTheme="minorEastAsia" w:hAnsiTheme="minorEastAsia" w:eastAsiaTheme="minorEastAsia"/>
          <w:szCs w:val="21"/>
        </w:rPr>
        <w:t>湿度是否在电池的正常运行范围内</w:t>
      </w:r>
      <w:r>
        <w:rPr>
          <w:rFonts w:hint="eastAsia" w:asciiTheme="minorEastAsia" w:hAnsiTheme="minorEastAsia" w:eastAsiaTheme="minorEastAsia"/>
          <w:szCs w:val="21"/>
        </w:rPr>
        <w:t>，空调、通风等温度调节设备运行是否正常，照明设备收费完好，舱内是否有异味，防小动物措施是否完好。</w:t>
      </w:r>
    </w:p>
    <w:p w14:paraId="403E4420">
      <w:pPr>
        <w:spacing w:line="360" w:lineRule="auto"/>
        <w:ind w:left="851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4</w:t>
      </w:r>
      <w:r>
        <w:rPr>
          <w:rFonts w:asciiTheme="minorEastAsia" w:hAnsiTheme="minorEastAsia" w:eastAsiaTheme="minorEastAsia"/>
          <w:szCs w:val="21"/>
        </w:rPr>
        <w:t>.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1</w:t>
      </w:r>
      <w:r>
        <w:rPr>
          <w:rFonts w:asciiTheme="minorEastAsia" w:hAnsiTheme="minorEastAsia" w:eastAsiaTheme="minorEastAsia"/>
          <w:szCs w:val="21"/>
        </w:rPr>
        <w:t>.5检查消防系统</w:t>
      </w:r>
      <w:r>
        <w:rPr>
          <w:rFonts w:hint="eastAsia" w:asciiTheme="minorEastAsia" w:hAnsiTheme="minorEastAsia" w:eastAsiaTheme="minorEastAsia"/>
          <w:szCs w:val="21"/>
        </w:rPr>
        <w:t>。柜式七氟丙烷气体灭火装置是否正常，</w:t>
      </w:r>
      <w:r>
        <w:rPr>
          <w:rFonts w:asciiTheme="minorEastAsia" w:hAnsiTheme="minorEastAsia" w:eastAsiaTheme="minorEastAsia"/>
          <w:szCs w:val="21"/>
        </w:rPr>
        <w:t>火灾报警控制器个指示灯显示是否正常</w:t>
      </w:r>
      <w:r>
        <w:rPr>
          <w:rFonts w:hint="eastAsia" w:asciiTheme="minorEastAsia" w:hAnsiTheme="minorEastAsia" w:eastAsiaTheme="minorEastAsia"/>
          <w:szCs w:val="21"/>
        </w:rPr>
        <w:t>，</w:t>
      </w:r>
      <w:r>
        <w:rPr>
          <w:rFonts w:asciiTheme="minorEastAsia" w:hAnsiTheme="minorEastAsia" w:eastAsiaTheme="minorEastAsia"/>
          <w:szCs w:val="21"/>
        </w:rPr>
        <w:t>备用电源是否正常</w:t>
      </w:r>
      <w:r>
        <w:rPr>
          <w:rFonts w:hint="eastAsia" w:asciiTheme="minorEastAsia" w:hAnsiTheme="minorEastAsia" w:eastAsiaTheme="minorEastAsia"/>
          <w:szCs w:val="21"/>
        </w:rPr>
        <w:t>，</w:t>
      </w:r>
      <w:r>
        <w:rPr>
          <w:rFonts w:asciiTheme="minorEastAsia" w:hAnsiTheme="minorEastAsia" w:eastAsiaTheme="minorEastAsia"/>
          <w:szCs w:val="21"/>
        </w:rPr>
        <w:t>消防标识是否清晰完好</w:t>
      </w:r>
      <w:r>
        <w:rPr>
          <w:rFonts w:hint="eastAsia" w:asciiTheme="minorEastAsia" w:hAnsiTheme="minorEastAsia" w:eastAsiaTheme="minorEastAsia"/>
          <w:szCs w:val="21"/>
        </w:rPr>
        <w:t>，</w:t>
      </w:r>
      <w:r>
        <w:rPr>
          <w:rFonts w:asciiTheme="minorEastAsia" w:hAnsiTheme="minorEastAsia" w:eastAsiaTheme="minorEastAsia"/>
          <w:szCs w:val="21"/>
        </w:rPr>
        <w:t>疏散标志是否清晰</w:t>
      </w:r>
      <w:r>
        <w:rPr>
          <w:rFonts w:hint="eastAsia" w:asciiTheme="minorEastAsia" w:hAnsiTheme="minorEastAsia" w:eastAsiaTheme="minorEastAsia"/>
          <w:szCs w:val="21"/>
        </w:rPr>
        <w:t>，</w:t>
      </w:r>
      <w:r>
        <w:rPr>
          <w:rFonts w:asciiTheme="minorEastAsia" w:hAnsiTheme="minorEastAsia" w:eastAsiaTheme="minorEastAsia"/>
          <w:szCs w:val="21"/>
        </w:rPr>
        <w:t>消防通道和安全疏散通道是否畅通</w:t>
      </w:r>
      <w:r>
        <w:rPr>
          <w:rFonts w:hint="eastAsia" w:asciiTheme="minorEastAsia" w:hAnsiTheme="minorEastAsia" w:eastAsiaTheme="minorEastAsia"/>
          <w:szCs w:val="21"/>
        </w:rPr>
        <w:t>，</w:t>
      </w:r>
      <w:r>
        <w:rPr>
          <w:rFonts w:asciiTheme="minorEastAsia" w:hAnsiTheme="minorEastAsia" w:eastAsiaTheme="minorEastAsia"/>
          <w:szCs w:val="21"/>
        </w:rPr>
        <w:t>应急照明是否完好</w:t>
      </w:r>
      <w:r>
        <w:rPr>
          <w:rFonts w:hint="eastAsia" w:asciiTheme="minorEastAsia" w:hAnsiTheme="minorEastAsia" w:eastAsiaTheme="minorEastAsia"/>
          <w:szCs w:val="21"/>
        </w:rPr>
        <w:t>，灭火器是否正常等。</w:t>
      </w:r>
    </w:p>
    <w:p w14:paraId="24CA8715">
      <w:pPr>
        <w:spacing w:line="360" w:lineRule="auto"/>
        <w:ind w:left="851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4</w:t>
      </w:r>
      <w:r>
        <w:rPr>
          <w:rFonts w:asciiTheme="minorEastAsia" w:hAnsiTheme="minorEastAsia" w:eastAsiaTheme="minorEastAsia"/>
          <w:szCs w:val="21"/>
        </w:rPr>
        <w:t>.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1</w:t>
      </w:r>
      <w:r>
        <w:rPr>
          <w:rFonts w:asciiTheme="minorEastAsia" w:hAnsiTheme="minorEastAsia" w:eastAsiaTheme="minorEastAsia"/>
          <w:szCs w:val="21"/>
        </w:rPr>
        <w:t>.6</w:t>
      </w:r>
      <w:r>
        <w:rPr>
          <w:rFonts w:hint="eastAsia" w:asciiTheme="minorEastAsia" w:hAnsiTheme="minorEastAsia" w:eastAsiaTheme="minorEastAsia"/>
          <w:szCs w:val="21"/>
        </w:rPr>
        <w:t>对特殊季节和异常天气(如雨季、极热,台风等)应进行专项巡检工作。</w:t>
      </w:r>
    </w:p>
    <w:p w14:paraId="51BC0517">
      <w:pPr>
        <w:spacing w:line="360" w:lineRule="auto"/>
        <w:ind w:left="636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4</w:t>
      </w:r>
      <w:r>
        <w:rPr>
          <w:rFonts w:asciiTheme="minorEastAsia" w:hAnsiTheme="minorEastAsia" w:eastAsiaTheme="minorEastAsia"/>
          <w:sz w:val="24"/>
        </w:rPr>
        <w:t>.</w:t>
      </w:r>
      <w:r>
        <w:rPr>
          <w:rFonts w:hint="eastAsia" w:asciiTheme="minorEastAsia" w:hAnsiTheme="minorEastAsia" w:eastAsiaTheme="minorEastAsia"/>
          <w:sz w:val="24"/>
          <w:lang w:val="en-US" w:eastAsia="zh-CN"/>
        </w:rPr>
        <w:t>2</w:t>
      </w:r>
      <w:r>
        <w:rPr>
          <w:rFonts w:asciiTheme="minorEastAsia" w:hAnsiTheme="minorEastAsia" w:eastAsiaTheme="minorEastAsia"/>
          <w:sz w:val="24"/>
        </w:rPr>
        <w:t>对储能电站运行中发生的事件事故应急响应</w:t>
      </w:r>
      <w:r>
        <w:rPr>
          <w:rFonts w:hint="eastAsia" w:asciiTheme="minorEastAsia" w:hAnsiTheme="minorEastAsia" w:eastAsiaTheme="minorEastAsia"/>
          <w:sz w:val="24"/>
        </w:rPr>
        <w:t>。</w:t>
      </w:r>
    </w:p>
    <w:p w14:paraId="69017A04">
      <w:pPr>
        <w:spacing w:line="360" w:lineRule="auto"/>
        <w:ind w:left="851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4</w:t>
      </w:r>
      <w:r>
        <w:rPr>
          <w:rFonts w:asciiTheme="minorEastAsia" w:hAnsiTheme="minorEastAsia" w:eastAsiaTheme="minorEastAsia"/>
          <w:szCs w:val="21"/>
        </w:rPr>
        <w:t>.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2</w:t>
      </w:r>
      <w:r>
        <w:rPr>
          <w:rFonts w:asciiTheme="minorEastAsia" w:hAnsiTheme="minorEastAsia" w:eastAsiaTheme="minorEastAsia"/>
          <w:szCs w:val="21"/>
        </w:rPr>
        <w:t>.1通过</w:t>
      </w:r>
      <w:r>
        <w:rPr>
          <w:rFonts w:hint="eastAsia" w:asciiTheme="minorEastAsia" w:hAnsiTheme="minorEastAsia" w:eastAsiaTheme="minorEastAsia"/>
          <w:szCs w:val="21"/>
        </w:rPr>
        <w:t>“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线上</w:t>
      </w:r>
      <w:r>
        <w:rPr>
          <w:rFonts w:hint="eastAsia" w:asciiTheme="minorEastAsia" w:hAnsiTheme="minorEastAsia" w:eastAsiaTheme="minorEastAsia"/>
          <w:szCs w:val="21"/>
        </w:rPr>
        <w:t>平台”查看储能电站的相关告警信息，根据告警信息现场确认故障问题，采取合适的隔离和防护措施，防止故障扩大并及时上报处理。</w:t>
      </w:r>
    </w:p>
    <w:p w14:paraId="270B507C">
      <w:pPr>
        <w:spacing w:line="360" w:lineRule="auto"/>
        <w:ind w:left="851"/>
        <w:rPr>
          <w:rFonts w:asciiTheme="minorEastAsia" w:hAnsiTheme="minorEastAsia" w:eastAsiaTheme="minorEastAsia"/>
          <w:szCs w:val="21"/>
        </w:rPr>
      </w:pPr>
      <w:r>
        <w:rPr>
          <w:rFonts w:asciiTheme="minorEastAsia" w:hAnsiTheme="minorEastAsia" w:eastAsiaTheme="minorEastAsia"/>
          <w:szCs w:val="21"/>
        </w:rPr>
        <w:t>4.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2</w:t>
      </w:r>
      <w:r>
        <w:rPr>
          <w:rFonts w:asciiTheme="minorEastAsia" w:hAnsiTheme="minorEastAsia" w:eastAsiaTheme="minorEastAsia"/>
          <w:szCs w:val="21"/>
        </w:rPr>
        <w:t>.2在日常巡视中发现问题</w:t>
      </w:r>
      <w:r>
        <w:rPr>
          <w:rFonts w:hint="eastAsia" w:asciiTheme="minorEastAsia" w:hAnsiTheme="minorEastAsia" w:eastAsiaTheme="minorEastAsia"/>
          <w:szCs w:val="21"/>
        </w:rPr>
        <w:t>，采取合适的隔离和防护措施，防止故障扩大并及时上报处理。</w:t>
      </w:r>
    </w:p>
    <w:p w14:paraId="7FBDBE19">
      <w:pPr>
        <w:spacing w:line="360" w:lineRule="auto"/>
        <w:ind w:left="851"/>
        <w:rPr>
          <w:rFonts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4</w:t>
      </w:r>
      <w:r>
        <w:rPr>
          <w:rFonts w:asciiTheme="minorEastAsia" w:hAnsiTheme="minorEastAsia" w:eastAsiaTheme="minorEastAsia"/>
          <w:szCs w:val="21"/>
        </w:rPr>
        <w:t>.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2</w:t>
      </w:r>
      <w:r>
        <w:rPr>
          <w:rFonts w:asciiTheme="minorEastAsia" w:hAnsiTheme="minorEastAsia" w:eastAsiaTheme="minorEastAsia"/>
          <w:szCs w:val="21"/>
        </w:rPr>
        <w:t>.3</w:t>
      </w:r>
      <w:r>
        <w:rPr>
          <w:rFonts w:hint="eastAsia" w:asciiTheme="minorEastAsia" w:hAnsiTheme="minorEastAsia" w:eastAsiaTheme="minorEastAsia"/>
          <w:szCs w:val="21"/>
        </w:rPr>
        <w:t>接到应急响应通知或发生安全事件事故时能24小时响应、30分钟内到达现场。</w:t>
      </w:r>
    </w:p>
    <w:p w14:paraId="01E9D3C8">
      <w:pPr>
        <w:spacing w:line="360" w:lineRule="auto"/>
        <w:ind w:left="851"/>
        <w:rPr>
          <w:rFonts w:asciiTheme="minorEastAsia" w:hAnsiTheme="minorEastAsia" w:eastAsiaTheme="minorEastAsia"/>
          <w:szCs w:val="21"/>
        </w:rPr>
      </w:pPr>
      <w:r>
        <w:rPr>
          <w:rFonts w:asciiTheme="minorEastAsia" w:hAnsiTheme="minorEastAsia" w:eastAsiaTheme="minorEastAsia"/>
          <w:szCs w:val="21"/>
        </w:rPr>
        <w:t>4.</w:t>
      </w:r>
      <w:r>
        <w:rPr>
          <w:rFonts w:hint="eastAsia" w:asciiTheme="minorEastAsia" w:hAnsiTheme="minorEastAsia" w:eastAsiaTheme="minorEastAsia"/>
          <w:szCs w:val="21"/>
          <w:lang w:val="en-US" w:eastAsia="zh-CN"/>
        </w:rPr>
        <w:t>2</w:t>
      </w:r>
      <w:r>
        <w:rPr>
          <w:rFonts w:asciiTheme="minorEastAsia" w:hAnsiTheme="minorEastAsia" w:eastAsiaTheme="minorEastAsia"/>
          <w:szCs w:val="21"/>
        </w:rPr>
        <w:t>.4</w:t>
      </w:r>
      <w:r>
        <w:rPr>
          <w:rFonts w:hint="eastAsia" w:asciiTheme="minorEastAsia" w:hAnsiTheme="minorEastAsia" w:eastAsiaTheme="minorEastAsia"/>
          <w:szCs w:val="21"/>
        </w:rPr>
        <w:t>配合</w:t>
      </w:r>
      <w:r>
        <w:rPr>
          <w:rFonts w:asciiTheme="minorEastAsia" w:hAnsiTheme="minorEastAsia" w:eastAsiaTheme="minorEastAsia"/>
          <w:szCs w:val="21"/>
        </w:rPr>
        <w:t>厂家人员对故障问题进行处理消缺工作</w:t>
      </w:r>
      <w:r>
        <w:rPr>
          <w:rFonts w:hint="eastAsia" w:asciiTheme="minorEastAsia" w:hAnsiTheme="minorEastAsia" w:eastAsiaTheme="minorEastAsia"/>
          <w:szCs w:val="21"/>
        </w:rPr>
        <w:t>。</w:t>
      </w:r>
    </w:p>
    <w:p w14:paraId="34F16A41">
      <w:pPr>
        <w:spacing w:line="360" w:lineRule="auto"/>
        <w:ind w:left="636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4.</w:t>
      </w:r>
      <w:r>
        <w:rPr>
          <w:rFonts w:hint="eastAsia" w:asciiTheme="minorEastAsia" w:hAnsiTheme="minorEastAsia" w:eastAsiaTheme="minorEastAsia"/>
          <w:sz w:val="24"/>
          <w:lang w:val="en-US" w:eastAsia="zh-CN"/>
        </w:rPr>
        <w:t>3</w:t>
      </w:r>
      <w:r>
        <w:rPr>
          <w:rFonts w:hint="eastAsia" w:asciiTheme="minorEastAsia" w:hAnsiTheme="minorEastAsia" w:eastAsiaTheme="minorEastAsia"/>
          <w:sz w:val="24"/>
        </w:rPr>
        <w:t>使用热成像设备对配电柜、</w:t>
      </w:r>
      <w:r>
        <w:rPr>
          <w:rFonts w:hint="eastAsia" w:asciiTheme="minorEastAsia" w:hAnsiTheme="minorEastAsia" w:eastAsiaTheme="minorEastAsia"/>
          <w:sz w:val="24"/>
          <w:lang w:val="en-US" w:eastAsia="zh-CN"/>
        </w:rPr>
        <w:t>储能</w:t>
      </w:r>
      <w:r>
        <w:rPr>
          <w:rFonts w:hint="eastAsia" w:asciiTheme="minorEastAsia" w:hAnsiTheme="minorEastAsia" w:eastAsiaTheme="minorEastAsia"/>
          <w:sz w:val="24"/>
        </w:rPr>
        <w:t>电池进行红外测温。</w:t>
      </w:r>
    </w:p>
    <w:p w14:paraId="74B2213A">
      <w:pPr>
        <w:spacing w:line="360" w:lineRule="auto"/>
        <w:ind w:left="636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4.</w:t>
      </w:r>
      <w:r>
        <w:rPr>
          <w:rFonts w:hint="eastAsia" w:asciiTheme="minorEastAsia" w:hAnsiTheme="minorEastAsia" w:eastAsiaTheme="minorEastAsia"/>
          <w:sz w:val="24"/>
          <w:lang w:val="en-US" w:eastAsia="zh-CN"/>
        </w:rPr>
        <w:t>4</w:t>
      </w:r>
      <w:r>
        <w:rPr>
          <w:rFonts w:hint="eastAsia" w:asciiTheme="minorEastAsia" w:hAnsiTheme="minorEastAsia" w:eastAsiaTheme="minorEastAsia"/>
          <w:sz w:val="24"/>
        </w:rPr>
        <w:t>定期对储能电站配置的安全工器具进行相关的试验，确保工器具的正常使用。</w:t>
      </w:r>
    </w:p>
    <w:p w14:paraId="0ABD0442">
      <w:pPr>
        <w:spacing w:line="360" w:lineRule="auto"/>
        <w:ind w:left="636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4.</w:t>
      </w:r>
      <w:r>
        <w:rPr>
          <w:rFonts w:hint="eastAsia" w:asciiTheme="minorEastAsia" w:hAnsiTheme="minorEastAsia" w:eastAsiaTheme="minorEastAsia"/>
          <w:sz w:val="24"/>
          <w:lang w:val="en-US" w:eastAsia="zh-CN"/>
        </w:rPr>
        <w:t>5</w:t>
      </w:r>
      <w:r>
        <w:rPr>
          <w:rFonts w:asciiTheme="minorEastAsia" w:hAnsiTheme="minorEastAsia" w:eastAsiaTheme="minorEastAsia"/>
          <w:sz w:val="24"/>
        </w:rPr>
        <w:t>定期对储能电站的储能设备外观及场地进行保洁工作</w:t>
      </w:r>
      <w:r>
        <w:rPr>
          <w:rFonts w:hint="eastAsia" w:asciiTheme="minorEastAsia" w:hAnsiTheme="minorEastAsia" w:eastAsiaTheme="minorEastAsia"/>
          <w:sz w:val="24"/>
        </w:rPr>
        <w:t>。</w:t>
      </w:r>
    </w:p>
    <w:p w14:paraId="272A8C4F">
      <w:pPr>
        <w:spacing w:line="360" w:lineRule="auto"/>
        <w:ind w:left="636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4</w:t>
      </w:r>
      <w:r>
        <w:rPr>
          <w:rFonts w:asciiTheme="minorEastAsia" w:hAnsiTheme="minorEastAsia" w:eastAsiaTheme="minorEastAsia"/>
          <w:sz w:val="24"/>
        </w:rPr>
        <w:t>.</w:t>
      </w:r>
      <w:r>
        <w:rPr>
          <w:rFonts w:hint="eastAsia" w:asciiTheme="minorEastAsia" w:hAnsiTheme="minorEastAsia" w:eastAsiaTheme="minorEastAsia"/>
          <w:sz w:val="24"/>
          <w:lang w:val="en-US" w:eastAsia="zh-CN"/>
        </w:rPr>
        <w:t>6</w:t>
      </w:r>
      <w:r>
        <w:rPr>
          <w:rFonts w:asciiTheme="minorEastAsia" w:hAnsiTheme="minorEastAsia" w:eastAsiaTheme="minorEastAsia"/>
          <w:sz w:val="24"/>
        </w:rPr>
        <w:t>配合业主单位定期开展项目的应急演练</w:t>
      </w:r>
      <w:r>
        <w:rPr>
          <w:rFonts w:hint="eastAsia" w:asciiTheme="minorEastAsia" w:hAnsiTheme="minorEastAsia" w:eastAsiaTheme="minorEastAsia"/>
          <w:sz w:val="24"/>
        </w:rPr>
        <w:t>。</w:t>
      </w:r>
    </w:p>
    <w:p w14:paraId="6FA7EBAC">
      <w:pPr>
        <w:pStyle w:val="10"/>
        <w:spacing w:line="360" w:lineRule="auto"/>
        <w:ind w:left="636" w:firstLine="0" w:firstLineChars="0"/>
        <w:rPr>
          <w:rFonts w:asciiTheme="minorEastAsia" w:hAnsiTheme="minorEastAsia" w:eastAsiaTheme="minorEastAsia"/>
          <w:szCs w:val="21"/>
        </w:rPr>
      </w:pPr>
    </w:p>
    <w:p w14:paraId="43347921">
      <w:pPr>
        <w:pStyle w:val="10"/>
        <w:numPr>
          <w:ilvl w:val="0"/>
          <w:numId w:val="1"/>
        </w:numPr>
        <w:spacing w:line="360" w:lineRule="auto"/>
        <w:ind w:firstLineChars="0"/>
        <w:rPr>
          <w:rFonts w:asciiTheme="minorEastAsia" w:hAnsiTheme="minorEastAsia" w:eastAsiaTheme="minorEastAsia"/>
          <w:sz w:val="28"/>
          <w:szCs w:val="28"/>
        </w:rPr>
      </w:pPr>
      <w:r>
        <w:rPr>
          <w:rFonts w:asciiTheme="minorEastAsia" w:hAnsiTheme="minorEastAsia" w:eastAsiaTheme="minorEastAsia"/>
          <w:sz w:val="28"/>
          <w:szCs w:val="28"/>
        </w:rPr>
        <w:t>人员要求</w:t>
      </w:r>
    </w:p>
    <w:p w14:paraId="7E6CD38B">
      <w:pPr>
        <w:spacing w:line="360" w:lineRule="auto"/>
        <w:ind w:left="636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5</w:t>
      </w:r>
      <w:r>
        <w:rPr>
          <w:rFonts w:asciiTheme="minorEastAsia" w:hAnsiTheme="minorEastAsia" w:eastAsiaTheme="minorEastAsia"/>
          <w:sz w:val="24"/>
        </w:rPr>
        <w:t>.1</w:t>
      </w:r>
      <w:r>
        <w:rPr>
          <w:rFonts w:hint="eastAsia"/>
          <w:sz w:val="24"/>
        </w:rPr>
        <w:t>储能电站运维人员必须持有符合要求的有效的电工作业操作证，且必须接受过安全培训、电气技能培训、上岗实操培训、紧急预案培训等相关</w:t>
      </w:r>
      <w:r>
        <w:rPr>
          <w:rFonts w:hint="eastAsia" w:asciiTheme="minorEastAsia" w:hAnsiTheme="minorEastAsia" w:eastAsiaTheme="minorEastAsia"/>
          <w:sz w:val="24"/>
        </w:rPr>
        <w:t>储能电站专业运维培训，严禁在患有妨碍电气工作的疾病时进行维修工作；</w:t>
      </w:r>
    </w:p>
    <w:p w14:paraId="699150D4">
      <w:pPr>
        <w:spacing w:line="360" w:lineRule="auto"/>
        <w:ind w:left="636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5</w:t>
      </w:r>
      <w:r>
        <w:rPr>
          <w:rFonts w:asciiTheme="minorEastAsia" w:hAnsiTheme="minorEastAsia" w:eastAsiaTheme="minorEastAsia"/>
          <w:sz w:val="24"/>
        </w:rPr>
        <w:t>.2</w:t>
      </w:r>
      <w:r>
        <w:rPr>
          <w:rFonts w:hint="eastAsia" w:asciiTheme="minorEastAsia" w:hAnsiTheme="minorEastAsia" w:eastAsiaTheme="minorEastAsia"/>
          <w:sz w:val="24"/>
        </w:rPr>
        <w:t>储能电站运维人员必须熟悉站内电池簇、直流设备、直流线路、高低压设备的检修、保养、维护等工作；</w:t>
      </w:r>
      <w:r>
        <w:rPr>
          <w:rFonts w:asciiTheme="minorEastAsia" w:hAnsiTheme="minorEastAsia" w:eastAsiaTheme="minorEastAsia"/>
          <w:sz w:val="24"/>
        </w:rPr>
        <w:t>不得擅自修改设备控制参数，转换自动/手动按钮等的操作，任何异常及时汇报</w:t>
      </w:r>
      <w:r>
        <w:rPr>
          <w:rFonts w:hint="eastAsia" w:asciiTheme="minorEastAsia" w:hAnsiTheme="minorEastAsia" w:eastAsiaTheme="minorEastAsia"/>
          <w:sz w:val="24"/>
        </w:rPr>
        <w:t>。</w:t>
      </w:r>
    </w:p>
    <w:p w14:paraId="01AF739B">
      <w:pPr>
        <w:spacing w:line="360" w:lineRule="auto"/>
        <w:ind w:left="636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5</w:t>
      </w:r>
      <w:r>
        <w:rPr>
          <w:rFonts w:asciiTheme="minorEastAsia" w:hAnsiTheme="minorEastAsia" w:eastAsiaTheme="minorEastAsia"/>
          <w:sz w:val="24"/>
        </w:rPr>
        <w:t>.3每次巡检不少于两人，按照制定的</w:t>
      </w:r>
      <w:r>
        <w:rPr>
          <w:rFonts w:hint="eastAsia" w:asciiTheme="minorEastAsia" w:hAnsiTheme="minorEastAsia" w:eastAsiaTheme="minorEastAsia"/>
          <w:sz w:val="24"/>
        </w:rPr>
        <w:t>巡视</w:t>
      </w:r>
      <w:r>
        <w:rPr>
          <w:rFonts w:asciiTheme="minorEastAsia" w:hAnsiTheme="minorEastAsia" w:eastAsiaTheme="minorEastAsia"/>
          <w:sz w:val="24"/>
        </w:rPr>
        <w:t>内容对设备进行检查。不得漏检、少检、设备，或进入与工作无关的</w:t>
      </w:r>
      <w:r>
        <w:rPr>
          <w:rFonts w:hint="eastAsia" w:asciiTheme="minorEastAsia" w:hAnsiTheme="minorEastAsia" w:eastAsiaTheme="minorEastAsia"/>
          <w:sz w:val="24"/>
        </w:rPr>
        <w:t>位置；</w:t>
      </w:r>
      <w:r>
        <w:rPr>
          <w:rFonts w:asciiTheme="minorEastAsia" w:hAnsiTheme="minorEastAsia" w:eastAsiaTheme="minorEastAsia"/>
          <w:sz w:val="24"/>
        </w:rPr>
        <w:t>要注意工作场所环境安全，留心观看警告标识，提高警惕。对运转设备要保持安全距离，以防电、热、旋转能伤害。</w:t>
      </w:r>
    </w:p>
    <w:p w14:paraId="0A0E61F4">
      <w:pPr>
        <w:spacing w:line="360" w:lineRule="auto"/>
        <w:ind w:left="636"/>
        <w:rPr>
          <w:rFonts w:asciiTheme="minorEastAsia" w:hAnsiTheme="minorEastAsia" w:eastAsiaTheme="minorEastAsia"/>
          <w:sz w:val="24"/>
        </w:rPr>
      </w:pPr>
      <w:r>
        <w:rPr>
          <w:rFonts w:hint="eastAsia" w:asciiTheme="minorEastAsia" w:hAnsiTheme="minorEastAsia" w:eastAsiaTheme="minorEastAsia"/>
          <w:sz w:val="24"/>
        </w:rPr>
        <w:t>5</w:t>
      </w:r>
      <w:r>
        <w:rPr>
          <w:rFonts w:asciiTheme="minorEastAsia" w:hAnsiTheme="minorEastAsia" w:eastAsiaTheme="minorEastAsia"/>
          <w:sz w:val="24"/>
        </w:rPr>
        <w:t>.4</w:t>
      </w:r>
      <w:r>
        <w:rPr>
          <w:rFonts w:hint="eastAsia" w:asciiTheme="minorEastAsia" w:hAnsiTheme="minorEastAsia" w:eastAsiaTheme="minorEastAsia"/>
          <w:sz w:val="24"/>
        </w:rPr>
        <w:t>运维人员应确保身体状况良好，无不适感；严禁饮酒后进行运维工作。</w:t>
      </w:r>
    </w:p>
    <w:p w14:paraId="2A977DB4">
      <w:pPr>
        <w:spacing w:line="360" w:lineRule="auto"/>
        <w:ind w:left="636"/>
        <w:rPr>
          <w:rFonts w:asciiTheme="minorEastAsia" w:hAnsiTheme="minorEastAsia" w:eastAsiaTheme="minorEastAsia"/>
          <w:sz w:val="24"/>
        </w:rPr>
      </w:pPr>
    </w:p>
    <w:p w14:paraId="3BBA96BA">
      <w:pPr>
        <w:pStyle w:val="10"/>
        <w:numPr>
          <w:ilvl w:val="0"/>
          <w:numId w:val="1"/>
        </w:numPr>
        <w:spacing w:line="360" w:lineRule="auto"/>
        <w:ind w:firstLineChars="0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运维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服务周期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410"/>
        <w:gridCol w:w="1134"/>
        <w:gridCol w:w="4303"/>
      </w:tblGrid>
      <w:tr w14:paraId="3880EB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675" w:type="dxa"/>
          </w:tcPr>
          <w:p w14:paraId="020C8F02">
            <w:pPr>
              <w:pStyle w:val="10"/>
              <w:ind w:firstLine="0" w:firstLineChars="0"/>
              <w:jc w:val="center"/>
              <w:rPr>
                <w:rFonts w:ascii="等线" w:hAnsi="等线" w:eastAsia="等线"/>
                <w:szCs w:val="21"/>
              </w:rPr>
            </w:pPr>
            <w:r>
              <w:rPr>
                <w:rFonts w:ascii="等线" w:hAnsi="等线" w:eastAsia="等线"/>
                <w:szCs w:val="21"/>
              </w:rPr>
              <w:t>序号</w:t>
            </w:r>
          </w:p>
        </w:tc>
        <w:tc>
          <w:tcPr>
            <w:tcW w:w="2410" w:type="dxa"/>
          </w:tcPr>
          <w:p w14:paraId="42225F0D">
            <w:pPr>
              <w:pStyle w:val="10"/>
              <w:ind w:firstLine="0" w:firstLineChars="0"/>
              <w:jc w:val="center"/>
              <w:rPr>
                <w:rFonts w:ascii="等线" w:hAnsi="等线" w:eastAsia="等线"/>
                <w:szCs w:val="21"/>
              </w:rPr>
            </w:pPr>
            <w:r>
              <w:rPr>
                <w:rFonts w:ascii="等线" w:hAnsi="等线" w:eastAsia="等线"/>
                <w:szCs w:val="21"/>
              </w:rPr>
              <w:t>服</w:t>
            </w:r>
            <w:r>
              <w:rPr>
                <w:rFonts w:hint="eastAsia" w:ascii="等线" w:hAnsi="等线" w:eastAsia="等线"/>
                <w:szCs w:val="21"/>
              </w:rPr>
              <w:t xml:space="preserve"> </w:t>
            </w:r>
            <w:r>
              <w:rPr>
                <w:rFonts w:ascii="等线" w:hAnsi="等线" w:eastAsia="等线"/>
                <w:szCs w:val="21"/>
              </w:rPr>
              <w:t>务</w:t>
            </w:r>
            <w:r>
              <w:rPr>
                <w:rFonts w:hint="eastAsia" w:ascii="等线" w:hAnsi="等线" w:eastAsia="等线"/>
                <w:szCs w:val="21"/>
              </w:rPr>
              <w:t xml:space="preserve"> </w:t>
            </w:r>
            <w:r>
              <w:rPr>
                <w:rFonts w:ascii="等线" w:hAnsi="等线" w:eastAsia="等线"/>
                <w:szCs w:val="21"/>
              </w:rPr>
              <w:t>内</w:t>
            </w:r>
            <w:r>
              <w:rPr>
                <w:rFonts w:hint="eastAsia" w:ascii="等线" w:hAnsi="等线" w:eastAsia="等线"/>
                <w:szCs w:val="21"/>
              </w:rPr>
              <w:t xml:space="preserve"> </w:t>
            </w:r>
            <w:r>
              <w:rPr>
                <w:rFonts w:ascii="等线" w:hAnsi="等线" w:eastAsia="等线"/>
                <w:szCs w:val="21"/>
              </w:rPr>
              <w:t>容</w:t>
            </w:r>
          </w:p>
        </w:tc>
        <w:tc>
          <w:tcPr>
            <w:tcW w:w="1134" w:type="dxa"/>
          </w:tcPr>
          <w:p w14:paraId="564FD3DE">
            <w:pPr>
              <w:pStyle w:val="10"/>
              <w:ind w:firstLine="0" w:firstLineChars="0"/>
              <w:jc w:val="center"/>
              <w:rPr>
                <w:rFonts w:ascii="等线" w:hAnsi="等线" w:eastAsia="等线"/>
                <w:szCs w:val="21"/>
              </w:rPr>
            </w:pPr>
            <w:r>
              <w:rPr>
                <w:rFonts w:ascii="等线" w:hAnsi="等线" w:eastAsia="等线"/>
                <w:szCs w:val="21"/>
              </w:rPr>
              <w:t>周期</w:t>
            </w:r>
          </w:p>
        </w:tc>
        <w:tc>
          <w:tcPr>
            <w:tcW w:w="4303" w:type="dxa"/>
          </w:tcPr>
          <w:p w14:paraId="1FAE56DA">
            <w:pPr>
              <w:pStyle w:val="10"/>
              <w:ind w:firstLine="0" w:firstLineChars="0"/>
              <w:jc w:val="center"/>
              <w:rPr>
                <w:rFonts w:ascii="等线" w:hAnsi="等线" w:eastAsia="等线"/>
                <w:szCs w:val="21"/>
              </w:rPr>
            </w:pPr>
            <w:r>
              <w:rPr>
                <w:rFonts w:ascii="等线" w:hAnsi="等线" w:eastAsia="等线"/>
                <w:szCs w:val="21"/>
              </w:rPr>
              <w:t>说</w:t>
            </w:r>
            <w:r>
              <w:rPr>
                <w:rFonts w:hint="eastAsia" w:ascii="等线" w:hAnsi="等线" w:eastAsia="等线"/>
                <w:szCs w:val="21"/>
              </w:rPr>
              <w:t xml:space="preserve"> </w:t>
            </w:r>
            <w:r>
              <w:rPr>
                <w:rFonts w:ascii="等线" w:hAnsi="等线" w:eastAsia="等线"/>
                <w:szCs w:val="21"/>
              </w:rPr>
              <w:t xml:space="preserve"> 明</w:t>
            </w:r>
          </w:p>
        </w:tc>
      </w:tr>
      <w:tr w14:paraId="7E0A1B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675" w:type="dxa"/>
            <w:vAlign w:val="center"/>
          </w:tcPr>
          <w:p w14:paraId="22D167F1">
            <w:pPr>
              <w:pStyle w:val="10"/>
              <w:ind w:firstLine="0" w:firstLineChars="0"/>
              <w:jc w:val="center"/>
              <w:rPr>
                <w:rFonts w:hint="eastAsia" w:asciiTheme="minorEastAsia" w:hAnsiTheme="minorEastAsia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2410" w:type="dxa"/>
            <w:vAlign w:val="center"/>
          </w:tcPr>
          <w:p w14:paraId="314E4CC5">
            <w:pPr>
              <w:pStyle w:val="10"/>
              <w:ind w:firstLine="0" w:firstLineChars="0"/>
              <w:jc w:val="both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检查储能系统运行情况</w:t>
            </w:r>
          </w:p>
        </w:tc>
        <w:tc>
          <w:tcPr>
            <w:tcW w:w="1134" w:type="dxa"/>
            <w:vAlign w:val="center"/>
          </w:tcPr>
          <w:p w14:paraId="2C543822">
            <w:pPr>
              <w:pStyle w:val="10"/>
              <w:ind w:firstLine="0" w:firstLineChars="0"/>
              <w:jc w:val="center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每</w:t>
            </w:r>
            <w:r>
              <w:rPr>
                <w:rFonts w:asciiTheme="minorEastAsia" w:hAnsiTheme="minorEastAsia" w:eastAsiaTheme="minorEastAsia"/>
                <w:sz w:val="18"/>
                <w:szCs w:val="18"/>
              </w:rPr>
              <w:t>月</w:t>
            </w:r>
          </w:p>
        </w:tc>
        <w:tc>
          <w:tcPr>
            <w:tcW w:w="4303" w:type="dxa"/>
            <w:vAlign w:val="center"/>
          </w:tcPr>
          <w:p w14:paraId="5AA85DDF">
            <w:pPr>
              <w:pStyle w:val="10"/>
              <w:ind w:firstLine="0" w:firstLineChars="0"/>
              <w:jc w:val="both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服务器运行、现场与平台数据交互、系统软件及运行状态。。</w:t>
            </w:r>
          </w:p>
        </w:tc>
      </w:tr>
      <w:tr w14:paraId="6BC2B6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675" w:type="dxa"/>
            <w:vAlign w:val="center"/>
          </w:tcPr>
          <w:p w14:paraId="656E03D5">
            <w:pPr>
              <w:pStyle w:val="10"/>
              <w:ind w:firstLine="0" w:firstLineChars="0"/>
              <w:jc w:val="center"/>
              <w:rPr>
                <w:rFonts w:hint="eastAsia" w:asciiTheme="minorEastAsia" w:hAnsiTheme="minorEastAsia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2410" w:type="dxa"/>
            <w:vAlign w:val="center"/>
          </w:tcPr>
          <w:p w14:paraId="0BEDB2C0">
            <w:pPr>
              <w:pStyle w:val="10"/>
              <w:ind w:firstLine="0" w:firstLineChars="0"/>
              <w:jc w:val="both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检查PCS柜运行情况</w:t>
            </w:r>
          </w:p>
        </w:tc>
        <w:tc>
          <w:tcPr>
            <w:tcW w:w="1134" w:type="dxa"/>
            <w:vAlign w:val="center"/>
          </w:tcPr>
          <w:p w14:paraId="23B9A36D">
            <w:pPr>
              <w:pStyle w:val="10"/>
              <w:ind w:firstLine="0" w:firstLineChars="0"/>
              <w:jc w:val="center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每</w:t>
            </w:r>
            <w:r>
              <w:rPr>
                <w:rFonts w:asciiTheme="minorEastAsia" w:hAnsiTheme="minorEastAsia" w:eastAsiaTheme="minorEastAsia"/>
                <w:sz w:val="18"/>
                <w:szCs w:val="18"/>
              </w:rPr>
              <w:t>月</w:t>
            </w:r>
          </w:p>
        </w:tc>
        <w:tc>
          <w:tcPr>
            <w:tcW w:w="4303" w:type="dxa"/>
            <w:vAlign w:val="center"/>
          </w:tcPr>
          <w:p w14:paraId="26950B56">
            <w:pPr>
              <w:pStyle w:val="10"/>
              <w:ind w:firstLine="0" w:firstLineChars="0"/>
              <w:jc w:val="both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检查</w:t>
            </w:r>
            <w:r>
              <w:rPr>
                <w:rFonts w:asciiTheme="minorEastAsia" w:hAnsiTheme="minorEastAsia" w:eastAsiaTheme="minorEastAsia"/>
                <w:sz w:val="18"/>
                <w:szCs w:val="18"/>
              </w:rPr>
              <w:t>柜内开关及电路并使用热成像仪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测温。</w:t>
            </w:r>
          </w:p>
        </w:tc>
      </w:tr>
      <w:tr w14:paraId="175FEE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675" w:type="dxa"/>
            <w:vAlign w:val="center"/>
          </w:tcPr>
          <w:p w14:paraId="139EA94C">
            <w:pPr>
              <w:pStyle w:val="10"/>
              <w:ind w:firstLine="0" w:firstLineChars="0"/>
              <w:jc w:val="center"/>
              <w:rPr>
                <w:rFonts w:hint="eastAsia" w:asciiTheme="minorEastAsia" w:hAnsiTheme="minorEastAsia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2410" w:type="dxa"/>
            <w:vAlign w:val="center"/>
          </w:tcPr>
          <w:p w14:paraId="2029DDFA">
            <w:pPr>
              <w:pStyle w:val="10"/>
              <w:ind w:firstLine="0" w:firstLineChars="0"/>
              <w:jc w:val="both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检查DC配电柜运行情况</w:t>
            </w:r>
          </w:p>
        </w:tc>
        <w:tc>
          <w:tcPr>
            <w:tcW w:w="1134" w:type="dxa"/>
            <w:vAlign w:val="center"/>
          </w:tcPr>
          <w:p w14:paraId="64382D1D">
            <w:pPr>
              <w:pStyle w:val="10"/>
              <w:ind w:firstLine="0" w:firstLineChars="0"/>
              <w:jc w:val="center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每</w:t>
            </w:r>
            <w:r>
              <w:rPr>
                <w:rFonts w:asciiTheme="minorEastAsia" w:hAnsiTheme="minorEastAsia" w:eastAsiaTheme="minorEastAsia"/>
                <w:sz w:val="18"/>
                <w:szCs w:val="18"/>
              </w:rPr>
              <w:t>月</w:t>
            </w:r>
          </w:p>
        </w:tc>
        <w:tc>
          <w:tcPr>
            <w:tcW w:w="4303" w:type="dxa"/>
            <w:vAlign w:val="center"/>
          </w:tcPr>
          <w:p w14:paraId="47005B71">
            <w:pPr>
              <w:pStyle w:val="10"/>
              <w:ind w:firstLine="0" w:firstLineChars="0"/>
              <w:jc w:val="both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检查</w:t>
            </w:r>
            <w:r>
              <w:rPr>
                <w:rFonts w:asciiTheme="minorEastAsia" w:hAnsiTheme="minorEastAsia" w:eastAsiaTheme="minorEastAsia"/>
                <w:sz w:val="18"/>
                <w:szCs w:val="18"/>
              </w:rPr>
              <w:t>柜内开关及电路并使用热成像仪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测温。</w:t>
            </w:r>
          </w:p>
        </w:tc>
      </w:tr>
      <w:tr w14:paraId="2763D5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675" w:type="dxa"/>
            <w:vAlign w:val="center"/>
          </w:tcPr>
          <w:p w14:paraId="06CDB0B9">
            <w:pPr>
              <w:pStyle w:val="10"/>
              <w:ind w:firstLine="0" w:firstLineChars="0"/>
              <w:jc w:val="center"/>
              <w:rPr>
                <w:rFonts w:hint="eastAsia" w:asciiTheme="minorEastAsia" w:hAnsiTheme="minorEastAsia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2410" w:type="dxa"/>
            <w:vAlign w:val="center"/>
          </w:tcPr>
          <w:p w14:paraId="072DD333">
            <w:pPr>
              <w:pStyle w:val="10"/>
              <w:ind w:firstLine="0" w:firstLineChars="0"/>
              <w:jc w:val="both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检查中控柜运行情况</w:t>
            </w:r>
          </w:p>
        </w:tc>
        <w:tc>
          <w:tcPr>
            <w:tcW w:w="1134" w:type="dxa"/>
            <w:vAlign w:val="center"/>
          </w:tcPr>
          <w:p w14:paraId="1B4F29E9">
            <w:pPr>
              <w:pStyle w:val="10"/>
              <w:ind w:firstLine="0" w:firstLineChars="0"/>
              <w:jc w:val="center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每</w:t>
            </w:r>
            <w:r>
              <w:rPr>
                <w:rFonts w:asciiTheme="minorEastAsia" w:hAnsiTheme="minorEastAsia" w:eastAsiaTheme="minorEastAsia"/>
                <w:sz w:val="18"/>
                <w:szCs w:val="18"/>
              </w:rPr>
              <w:t>月</w:t>
            </w:r>
          </w:p>
        </w:tc>
        <w:tc>
          <w:tcPr>
            <w:tcW w:w="4303" w:type="dxa"/>
            <w:vAlign w:val="center"/>
          </w:tcPr>
          <w:p w14:paraId="26E530DA">
            <w:pPr>
              <w:pStyle w:val="10"/>
              <w:ind w:firstLine="0" w:firstLineChars="0"/>
              <w:jc w:val="both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asciiTheme="minorEastAsia" w:hAnsiTheme="minorEastAsia" w:eastAsiaTheme="minorEastAsia"/>
                <w:sz w:val="18"/>
                <w:szCs w:val="18"/>
              </w:rPr>
              <w:t>检查参数设置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、检查</w:t>
            </w:r>
            <w:r>
              <w:rPr>
                <w:rFonts w:asciiTheme="minorEastAsia" w:hAnsiTheme="minorEastAsia" w:eastAsiaTheme="minorEastAsia"/>
                <w:sz w:val="18"/>
                <w:szCs w:val="18"/>
              </w:rPr>
              <w:t>柜内开关及电路并使用热成像仪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测温。</w:t>
            </w:r>
          </w:p>
        </w:tc>
      </w:tr>
      <w:tr w14:paraId="4A004D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675" w:type="dxa"/>
            <w:vAlign w:val="center"/>
          </w:tcPr>
          <w:p w14:paraId="309FB9E9">
            <w:pPr>
              <w:pStyle w:val="10"/>
              <w:ind w:firstLine="0" w:firstLineChars="0"/>
              <w:jc w:val="center"/>
              <w:rPr>
                <w:rFonts w:hint="eastAsia" w:asciiTheme="minorEastAsia" w:hAnsiTheme="minorEastAsia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2410" w:type="dxa"/>
            <w:vAlign w:val="center"/>
          </w:tcPr>
          <w:p w14:paraId="3F1AA82D">
            <w:pPr>
              <w:pStyle w:val="10"/>
              <w:ind w:firstLine="0" w:firstLineChars="0"/>
              <w:jc w:val="both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检查各电池簇运行情况</w:t>
            </w:r>
          </w:p>
        </w:tc>
        <w:tc>
          <w:tcPr>
            <w:tcW w:w="1134" w:type="dxa"/>
            <w:vAlign w:val="center"/>
          </w:tcPr>
          <w:p w14:paraId="02D52232">
            <w:pPr>
              <w:pStyle w:val="10"/>
              <w:ind w:firstLine="0" w:firstLineChars="0"/>
              <w:jc w:val="center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每</w:t>
            </w:r>
            <w:r>
              <w:rPr>
                <w:rFonts w:asciiTheme="minorEastAsia" w:hAnsiTheme="minorEastAsia" w:eastAsiaTheme="minorEastAsia"/>
                <w:sz w:val="18"/>
                <w:szCs w:val="18"/>
              </w:rPr>
              <w:t>月</w:t>
            </w:r>
          </w:p>
        </w:tc>
        <w:tc>
          <w:tcPr>
            <w:tcW w:w="4303" w:type="dxa"/>
            <w:vAlign w:val="center"/>
          </w:tcPr>
          <w:p w14:paraId="3E52EBBF">
            <w:pPr>
              <w:pStyle w:val="10"/>
              <w:ind w:firstLine="0" w:firstLineChars="0"/>
              <w:jc w:val="both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asciiTheme="minorEastAsia" w:hAnsiTheme="minorEastAsia" w:eastAsiaTheme="minorEastAsia"/>
                <w:sz w:val="18"/>
                <w:szCs w:val="18"/>
              </w:rPr>
              <w:t>检查各个电池模组充放电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、</w:t>
            </w:r>
            <w:r>
              <w:rPr>
                <w:rFonts w:asciiTheme="minorEastAsia" w:hAnsiTheme="minorEastAsia" w:eastAsiaTheme="minorEastAsia"/>
                <w:sz w:val="18"/>
                <w:szCs w:val="18"/>
              </w:rPr>
              <w:t>电池电压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、</w:t>
            </w:r>
            <w:r>
              <w:rPr>
                <w:rFonts w:asciiTheme="minorEastAsia" w:hAnsiTheme="minorEastAsia" w:eastAsiaTheme="minorEastAsia"/>
                <w:sz w:val="18"/>
                <w:szCs w:val="18"/>
              </w:rPr>
              <w:t>电流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、S</w:t>
            </w:r>
            <w:r>
              <w:rPr>
                <w:rFonts w:asciiTheme="minorEastAsia" w:hAnsiTheme="minorEastAsia" w:eastAsiaTheme="minorEastAsia"/>
                <w:sz w:val="18"/>
                <w:szCs w:val="18"/>
              </w:rPr>
              <w:t>OC值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、</w:t>
            </w:r>
            <w:r>
              <w:rPr>
                <w:rFonts w:asciiTheme="minorEastAsia" w:hAnsiTheme="minorEastAsia" w:eastAsiaTheme="minorEastAsia"/>
                <w:sz w:val="18"/>
                <w:szCs w:val="18"/>
              </w:rPr>
              <w:t>告警信息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。</w:t>
            </w:r>
          </w:p>
        </w:tc>
      </w:tr>
      <w:tr w14:paraId="369148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675" w:type="dxa"/>
            <w:vAlign w:val="center"/>
          </w:tcPr>
          <w:p w14:paraId="1FFA808C">
            <w:pPr>
              <w:pStyle w:val="10"/>
              <w:ind w:firstLine="0" w:firstLineChars="0"/>
              <w:jc w:val="center"/>
              <w:rPr>
                <w:rFonts w:hint="eastAsia" w:asciiTheme="minorEastAsia" w:hAnsiTheme="minorEastAsia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2410" w:type="dxa"/>
            <w:vAlign w:val="center"/>
          </w:tcPr>
          <w:p w14:paraId="7C183E12">
            <w:pPr>
              <w:pStyle w:val="10"/>
              <w:ind w:firstLine="0" w:firstLineChars="0"/>
              <w:jc w:val="both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检查接地情况</w:t>
            </w:r>
          </w:p>
        </w:tc>
        <w:tc>
          <w:tcPr>
            <w:tcW w:w="1134" w:type="dxa"/>
            <w:vAlign w:val="center"/>
          </w:tcPr>
          <w:p w14:paraId="216E9F24">
            <w:pPr>
              <w:pStyle w:val="10"/>
              <w:ind w:firstLine="0" w:firstLineChars="0"/>
              <w:jc w:val="center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每</w:t>
            </w:r>
            <w:r>
              <w:rPr>
                <w:rFonts w:asciiTheme="minorEastAsia" w:hAnsiTheme="minorEastAsia" w:eastAsiaTheme="minorEastAsia"/>
                <w:sz w:val="18"/>
                <w:szCs w:val="18"/>
              </w:rPr>
              <w:t>月</w:t>
            </w:r>
          </w:p>
        </w:tc>
        <w:tc>
          <w:tcPr>
            <w:tcW w:w="4303" w:type="dxa"/>
            <w:vAlign w:val="center"/>
          </w:tcPr>
          <w:p w14:paraId="1FBFFE19">
            <w:pPr>
              <w:pStyle w:val="10"/>
              <w:ind w:firstLine="0" w:firstLineChars="0"/>
              <w:jc w:val="both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asciiTheme="minorEastAsia" w:hAnsiTheme="minorEastAsia" w:eastAsiaTheme="minorEastAsia"/>
                <w:sz w:val="18"/>
                <w:szCs w:val="18"/>
              </w:rPr>
              <w:t>检查各电池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簇、电柜、变压器、箱体接地情况。</w:t>
            </w:r>
          </w:p>
        </w:tc>
      </w:tr>
      <w:tr w14:paraId="3681CF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675" w:type="dxa"/>
            <w:vAlign w:val="center"/>
          </w:tcPr>
          <w:p w14:paraId="41DD9683">
            <w:pPr>
              <w:pStyle w:val="10"/>
              <w:ind w:firstLine="0" w:firstLineChars="0"/>
              <w:jc w:val="center"/>
              <w:rPr>
                <w:rFonts w:hint="eastAsia" w:asciiTheme="minorEastAsia" w:hAnsiTheme="minorEastAsia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2410" w:type="dxa"/>
            <w:vAlign w:val="center"/>
          </w:tcPr>
          <w:p w14:paraId="6C41055F">
            <w:pPr>
              <w:pStyle w:val="10"/>
              <w:ind w:firstLine="0" w:firstLineChars="0"/>
              <w:jc w:val="both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系统清洁</w:t>
            </w:r>
          </w:p>
        </w:tc>
        <w:tc>
          <w:tcPr>
            <w:tcW w:w="1134" w:type="dxa"/>
            <w:vAlign w:val="center"/>
          </w:tcPr>
          <w:p w14:paraId="62CB7EED">
            <w:pPr>
              <w:pStyle w:val="10"/>
              <w:ind w:firstLine="0" w:firstLineChars="0"/>
              <w:jc w:val="center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asciiTheme="minorEastAsia" w:hAnsiTheme="minorEastAsia" w:eastAsiaTheme="minorEastAsia"/>
                <w:sz w:val="18"/>
                <w:szCs w:val="18"/>
              </w:rPr>
              <w:t>3个月</w:t>
            </w:r>
          </w:p>
        </w:tc>
        <w:tc>
          <w:tcPr>
            <w:tcW w:w="4303" w:type="dxa"/>
            <w:vAlign w:val="center"/>
          </w:tcPr>
          <w:p w14:paraId="2E3563AC">
            <w:pPr>
              <w:pStyle w:val="10"/>
              <w:ind w:firstLine="0" w:firstLineChars="0"/>
              <w:jc w:val="both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  <w:lang w:val="en-US" w:eastAsia="zh-CN"/>
              </w:rPr>
              <w:t>储能柜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设备表面清理。</w:t>
            </w:r>
          </w:p>
        </w:tc>
      </w:tr>
      <w:tr w14:paraId="345711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675" w:type="dxa"/>
            <w:vAlign w:val="center"/>
          </w:tcPr>
          <w:p w14:paraId="6C45F34A">
            <w:pPr>
              <w:pStyle w:val="10"/>
              <w:ind w:firstLine="0" w:firstLineChars="0"/>
              <w:jc w:val="center"/>
              <w:rPr>
                <w:rFonts w:hint="eastAsia" w:asciiTheme="minorEastAsia" w:hAnsiTheme="minorEastAsia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2410" w:type="dxa"/>
            <w:vAlign w:val="center"/>
          </w:tcPr>
          <w:p w14:paraId="57567448">
            <w:pPr>
              <w:pStyle w:val="10"/>
              <w:ind w:firstLine="0" w:firstLineChars="0"/>
              <w:jc w:val="both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空调维护、清洁</w:t>
            </w:r>
          </w:p>
        </w:tc>
        <w:tc>
          <w:tcPr>
            <w:tcW w:w="1134" w:type="dxa"/>
            <w:vAlign w:val="center"/>
          </w:tcPr>
          <w:p w14:paraId="155A095C">
            <w:pPr>
              <w:pStyle w:val="10"/>
              <w:ind w:firstLine="0" w:firstLineChars="0"/>
              <w:jc w:val="center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6个月</w:t>
            </w:r>
          </w:p>
        </w:tc>
        <w:tc>
          <w:tcPr>
            <w:tcW w:w="4303" w:type="dxa"/>
            <w:vAlign w:val="center"/>
          </w:tcPr>
          <w:p w14:paraId="7AFB1F1D">
            <w:pPr>
              <w:pStyle w:val="10"/>
              <w:ind w:firstLine="0" w:firstLineChars="0"/>
              <w:jc w:val="both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空调温度设定等检查，滤网清洁。</w:t>
            </w:r>
          </w:p>
        </w:tc>
      </w:tr>
      <w:tr w14:paraId="5FEC9B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675" w:type="dxa"/>
            <w:vAlign w:val="center"/>
          </w:tcPr>
          <w:p w14:paraId="65B30483">
            <w:pPr>
              <w:pStyle w:val="10"/>
              <w:ind w:firstLine="0" w:firstLineChars="0"/>
              <w:jc w:val="center"/>
              <w:rPr>
                <w:rFonts w:hint="eastAsia" w:asciiTheme="minorEastAsia" w:hAnsiTheme="minorEastAsia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2410" w:type="dxa"/>
            <w:vAlign w:val="center"/>
          </w:tcPr>
          <w:p w14:paraId="0892E941">
            <w:pPr>
              <w:pStyle w:val="10"/>
              <w:ind w:firstLine="0" w:firstLineChars="0"/>
              <w:jc w:val="both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消防系统全面检查</w:t>
            </w:r>
          </w:p>
        </w:tc>
        <w:tc>
          <w:tcPr>
            <w:tcW w:w="1134" w:type="dxa"/>
            <w:vAlign w:val="center"/>
          </w:tcPr>
          <w:p w14:paraId="015A9F6B">
            <w:pPr>
              <w:pStyle w:val="10"/>
              <w:ind w:firstLine="0" w:firstLineChars="0"/>
              <w:jc w:val="center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6个月</w:t>
            </w:r>
          </w:p>
        </w:tc>
        <w:tc>
          <w:tcPr>
            <w:tcW w:w="4303" w:type="dxa"/>
            <w:vAlign w:val="center"/>
          </w:tcPr>
          <w:p w14:paraId="2EF21BF9">
            <w:pPr>
              <w:pStyle w:val="10"/>
              <w:ind w:firstLine="0" w:firstLineChars="0"/>
              <w:jc w:val="both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消防系统试验，U</w:t>
            </w:r>
            <w:r>
              <w:rPr>
                <w:rFonts w:asciiTheme="minorEastAsia" w:hAnsiTheme="minorEastAsia" w:eastAsiaTheme="minorEastAsia"/>
                <w:sz w:val="18"/>
                <w:szCs w:val="18"/>
              </w:rPr>
              <w:t>PS电源检测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，</w:t>
            </w:r>
            <w:r>
              <w:rPr>
                <w:rFonts w:asciiTheme="minorEastAsia" w:hAnsiTheme="minorEastAsia" w:eastAsiaTheme="minorEastAsia"/>
                <w:sz w:val="18"/>
                <w:szCs w:val="18"/>
              </w:rPr>
              <w:t>灭火器材检查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。</w:t>
            </w:r>
          </w:p>
        </w:tc>
      </w:tr>
      <w:tr w14:paraId="69A00B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675" w:type="dxa"/>
            <w:vAlign w:val="center"/>
          </w:tcPr>
          <w:p w14:paraId="3670D77B">
            <w:pPr>
              <w:pStyle w:val="10"/>
              <w:ind w:firstLine="0" w:firstLineChars="0"/>
              <w:jc w:val="center"/>
              <w:rPr>
                <w:rFonts w:hint="default" w:asciiTheme="minorEastAsia" w:hAnsiTheme="minorEastAsia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2410" w:type="dxa"/>
            <w:vAlign w:val="center"/>
          </w:tcPr>
          <w:p w14:paraId="6668DCB9">
            <w:pPr>
              <w:pStyle w:val="10"/>
              <w:ind w:firstLine="0" w:firstLineChars="0"/>
              <w:jc w:val="both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各回路检查</w:t>
            </w:r>
          </w:p>
        </w:tc>
        <w:tc>
          <w:tcPr>
            <w:tcW w:w="1134" w:type="dxa"/>
            <w:vAlign w:val="center"/>
          </w:tcPr>
          <w:p w14:paraId="256DF03B">
            <w:pPr>
              <w:pStyle w:val="10"/>
              <w:ind w:firstLine="0" w:firstLineChars="0"/>
              <w:jc w:val="center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1年</w:t>
            </w:r>
          </w:p>
        </w:tc>
        <w:tc>
          <w:tcPr>
            <w:tcW w:w="4303" w:type="dxa"/>
            <w:vAlign w:val="center"/>
          </w:tcPr>
          <w:p w14:paraId="0F8C9B84">
            <w:pPr>
              <w:pStyle w:val="10"/>
              <w:ind w:firstLine="0" w:firstLineChars="0"/>
              <w:jc w:val="both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检查电池系统主回路、二次回路各连接处。</w:t>
            </w:r>
          </w:p>
        </w:tc>
      </w:tr>
      <w:tr w14:paraId="58A658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675" w:type="dxa"/>
            <w:vAlign w:val="center"/>
          </w:tcPr>
          <w:p w14:paraId="201293B4">
            <w:pPr>
              <w:pStyle w:val="10"/>
              <w:ind w:firstLine="0" w:firstLineChars="0"/>
              <w:jc w:val="center"/>
              <w:rPr>
                <w:rFonts w:hint="default" w:asciiTheme="minorEastAsia" w:hAnsiTheme="minorEastAsia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2410" w:type="dxa"/>
            <w:vAlign w:val="center"/>
          </w:tcPr>
          <w:p w14:paraId="2A530949">
            <w:pPr>
              <w:pStyle w:val="10"/>
              <w:ind w:firstLine="0" w:firstLineChars="0"/>
              <w:jc w:val="both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信号电路检查</w:t>
            </w:r>
          </w:p>
        </w:tc>
        <w:tc>
          <w:tcPr>
            <w:tcW w:w="1134" w:type="dxa"/>
            <w:vAlign w:val="center"/>
          </w:tcPr>
          <w:p w14:paraId="66C4D137">
            <w:pPr>
              <w:pStyle w:val="10"/>
              <w:ind w:firstLine="0" w:firstLineChars="0"/>
              <w:jc w:val="center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1年</w:t>
            </w:r>
          </w:p>
        </w:tc>
        <w:tc>
          <w:tcPr>
            <w:tcW w:w="4303" w:type="dxa"/>
            <w:vAlign w:val="center"/>
          </w:tcPr>
          <w:p w14:paraId="4700885D">
            <w:pPr>
              <w:pStyle w:val="10"/>
              <w:ind w:firstLine="0" w:firstLineChars="0"/>
              <w:jc w:val="both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检查变流器电压/电流传感器等内部信号、B</w:t>
            </w:r>
            <w:r>
              <w:rPr>
                <w:rFonts w:asciiTheme="minorEastAsia" w:hAnsiTheme="minorEastAsia" w:eastAsiaTheme="minorEastAsia"/>
                <w:sz w:val="18"/>
                <w:szCs w:val="18"/>
              </w:rPr>
              <w:t>MS信号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、</w:t>
            </w:r>
            <w:r>
              <w:rPr>
                <w:rFonts w:asciiTheme="minorEastAsia" w:hAnsiTheme="minorEastAsia" w:eastAsiaTheme="minorEastAsia"/>
                <w:sz w:val="18"/>
                <w:szCs w:val="18"/>
              </w:rPr>
              <w:t>温度信号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。</w:t>
            </w:r>
          </w:p>
        </w:tc>
      </w:tr>
      <w:tr w14:paraId="2F393F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675" w:type="dxa"/>
            <w:vAlign w:val="center"/>
          </w:tcPr>
          <w:p w14:paraId="41A04618">
            <w:pPr>
              <w:pStyle w:val="10"/>
              <w:ind w:firstLine="0" w:firstLineChars="0"/>
              <w:jc w:val="center"/>
              <w:rPr>
                <w:rFonts w:hint="default" w:asciiTheme="minorEastAsia" w:hAnsiTheme="minorEastAsia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2410" w:type="dxa"/>
            <w:vAlign w:val="center"/>
          </w:tcPr>
          <w:p w14:paraId="4CEE32E8">
            <w:pPr>
              <w:pStyle w:val="10"/>
              <w:ind w:firstLine="0" w:firstLineChars="0"/>
              <w:jc w:val="both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安全功能检查</w:t>
            </w:r>
          </w:p>
        </w:tc>
        <w:tc>
          <w:tcPr>
            <w:tcW w:w="1134" w:type="dxa"/>
            <w:vAlign w:val="center"/>
          </w:tcPr>
          <w:p w14:paraId="1016AF4E">
            <w:pPr>
              <w:pStyle w:val="10"/>
              <w:ind w:firstLine="0" w:firstLineChars="0"/>
              <w:jc w:val="center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1年</w:t>
            </w:r>
          </w:p>
        </w:tc>
        <w:tc>
          <w:tcPr>
            <w:tcW w:w="4303" w:type="dxa"/>
            <w:vAlign w:val="center"/>
          </w:tcPr>
          <w:p w14:paraId="3EF30B64">
            <w:pPr>
              <w:pStyle w:val="10"/>
              <w:ind w:firstLine="0" w:firstLineChars="0"/>
              <w:jc w:val="both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asciiTheme="minorEastAsia" w:hAnsiTheme="minorEastAsia" w:eastAsiaTheme="minorEastAsia"/>
                <w:sz w:val="18"/>
                <w:szCs w:val="18"/>
              </w:rPr>
              <w:t>检查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安全自动装置、安全防护措施、安全疏散通道。</w:t>
            </w:r>
          </w:p>
        </w:tc>
      </w:tr>
      <w:tr w14:paraId="6CC651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675" w:type="dxa"/>
            <w:vAlign w:val="center"/>
          </w:tcPr>
          <w:p w14:paraId="55094419">
            <w:pPr>
              <w:pStyle w:val="10"/>
              <w:ind w:firstLine="0" w:firstLineChars="0"/>
              <w:jc w:val="center"/>
              <w:rPr>
                <w:rFonts w:hint="default" w:asciiTheme="minorEastAsia" w:hAnsiTheme="minorEastAsia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2410" w:type="dxa"/>
            <w:vAlign w:val="center"/>
          </w:tcPr>
          <w:p w14:paraId="0617FE0D">
            <w:pPr>
              <w:pStyle w:val="10"/>
              <w:ind w:firstLine="0" w:firstLineChars="0"/>
              <w:jc w:val="both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箱体外观油漆维护</w:t>
            </w:r>
          </w:p>
        </w:tc>
        <w:tc>
          <w:tcPr>
            <w:tcW w:w="1134" w:type="dxa"/>
            <w:vAlign w:val="center"/>
          </w:tcPr>
          <w:p w14:paraId="0139C324">
            <w:pPr>
              <w:pStyle w:val="10"/>
              <w:ind w:firstLine="0" w:firstLineChars="0"/>
              <w:jc w:val="center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1年</w:t>
            </w:r>
          </w:p>
        </w:tc>
        <w:tc>
          <w:tcPr>
            <w:tcW w:w="4303" w:type="dxa"/>
            <w:vAlign w:val="center"/>
          </w:tcPr>
          <w:p w14:paraId="094B9AAE">
            <w:pPr>
              <w:pStyle w:val="10"/>
              <w:ind w:firstLine="0" w:firstLineChars="0"/>
              <w:jc w:val="both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asciiTheme="minorEastAsia" w:hAnsiTheme="minorEastAsia" w:eastAsiaTheme="minorEastAsia"/>
                <w:sz w:val="18"/>
                <w:szCs w:val="18"/>
              </w:rPr>
              <w:t>储能箱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、</w:t>
            </w:r>
            <w:r>
              <w:rPr>
                <w:rFonts w:asciiTheme="minorEastAsia" w:hAnsiTheme="minorEastAsia" w:eastAsiaTheme="minorEastAsia"/>
                <w:sz w:val="18"/>
                <w:szCs w:val="18"/>
              </w:rPr>
              <w:t>箱变外壳清洁无油漆脱落</w:t>
            </w: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。</w:t>
            </w:r>
          </w:p>
        </w:tc>
      </w:tr>
      <w:tr w14:paraId="4E6FB3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675" w:type="dxa"/>
            <w:vAlign w:val="center"/>
          </w:tcPr>
          <w:p w14:paraId="45135A4B">
            <w:pPr>
              <w:pStyle w:val="10"/>
              <w:ind w:firstLine="0" w:firstLineChars="0"/>
              <w:jc w:val="center"/>
              <w:rPr>
                <w:rFonts w:hint="default" w:asciiTheme="minorEastAsia" w:hAnsiTheme="minorEastAsia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2410" w:type="dxa"/>
            <w:vAlign w:val="center"/>
          </w:tcPr>
          <w:p w14:paraId="2C308473">
            <w:pPr>
              <w:pStyle w:val="10"/>
              <w:ind w:firstLine="0" w:firstLineChars="0"/>
              <w:jc w:val="both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年度维护工作</w:t>
            </w:r>
          </w:p>
        </w:tc>
        <w:tc>
          <w:tcPr>
            <w:tcW w:w="1134" w:type="dxa"/>
            <w:vAlign w:val="center"/>
          </w:tcPr>
          <w:p w14:paraId="70E9E7EB">
            <w:pPr>
              <w:pStyle w:val="10"/>
              <w:ind w:firstLine="0" w:firstLineChars="0"/>
              <w:jc w:val="center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每年</w:t>
            </w:r>
          </w:p>
        </w:tc>
        <w:tc>
          <w:tcPr>
            <w:tcW w:w="4303" w:type="dxa"/>
            <w:vAlign w:val="center"/>
          </w:tcPr>
          <w:p w14:paraId="739444EA">
            <w:pPr>
              <w:pStyle w:val="10"/>
              <w:ind w:firstLine="0" w:firstLineChars="0"/>
              <w:jc w:val="both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停电对设备进行全系统的检测维护、清洁等。</w:t>
            </w:r>
          </w:p>
        </w:tc>
      </w:tr>
      <w:tr w14:paraId="30EE31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675" w:type="dxa"/>
            <w:vAlign w:val="center"/>
          </w:tcPr>
          <w:p w14:paraId="018E7CD8">
            <w:pPr>
              <w:pStyle w:val="10"/>
              <w:ind w:firstLine="0" w:firstLineChars="0"/>
              <w:jc w:val="center"/>
              <w:rPr>
                <w:rFonts w:hint="default" w:asciiTheme="minorEastAsia" w:hAnsiTheme="minorEastAsia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2410" w:type="dxa"/>
            <w:vAlign w:val="center"/>
          </w:tcPr>
          <w:p w14:paraId="02CD8053">
            <w:pPr>
              <w:pStyle w:val="10"/>
              <w:ind w:firstLine="0" w:firstLineChars="0"/>
              <w:jc w:val="both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安全工器具检测</w:t>
            </w:r>
          </w:p>
        </w:tc>
        <w:tc>
          <w:tcPr>
            <w:tcW w:w="1134" w:type="dxa"/>
            <w:vAlign w:val="center"/>
          </w:tcPr>
          <w:p w14:paraId="66FFFF2B">
            <w:pPr>
              <w:pStyle w:val="10"/>
              <w:ind w:firstLine="0" w:firstLineChars="0"/>
              <w:jc w:val="center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有需要时</w:t>
            </w:r>
          </w:p>
        </w:tc>
        <w:tc>
          <w:tcPr>
            <w:tcW w:w="4303" w:type="dxa"/>
            <w:vAlign w:val="center"/>
          </w:tcPr>
          <w:p w14:paraId="08A77F9A">
            <w:pPr>
              <w:pStyle w:val="10"/>
              <w:ind w:firstLine="0" w:firstLineChars="0"/>
              <w:jc w:val="both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按照储能电站配置的安全工器具的试验周期，安排对安全工器具进行免费检测。</w:t>
            </w:r>
          </w:p>
        </w:tc>
      </w:tr>
      <w:tr w14:paraId="5850B2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675" w:type="dxa"/>
            <w:vAlign w:val="center"/>
          </w:tcPr>
          <w:p w14:paraId="4014A203">
            <w:pPr>
              <w:pStyle w:val="10"/>
              <w:ind w:firstLine="0" w:firstLineChars="0"/>
              <w:jc w:val="center"/>
              <w:rPr>
                <w:rFonts w:hint="default" w:asciiTheme="minorEastAsia" w:hAnsiTheme="minorEastAsia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2410" w:type="dxa"/>
            <w:vAlign w:val="center"/>
          </w:tcPr>
          <w:p w14:paraId="33818CF6">
            <w:pPr>
              <w:pStyle w:val="10"/>
              <w:ind w:firstLine="0" w:firstLineChars="0"/>
              <w:jc w:val="both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特殊条件巡视</w:t>
            </w:r>
          </w:p>
        </w:tc>
        <w:tc>
          <w:tcPr>
            <w:tcW w:w="1134" w:type="dxa"/>
            <w:vAlign w:val="center"/>
          </w:tcPr>
          <w:p w14:paraId="13DFD8E8">
            <w:pPr>
              <w:pStyle w:val="10"/>
              <w:ind w:firstLine="0" w:firstLineChars="0"/>
              <w:jc w:val="center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有需要时</w:t>
            </w:r>
          </w:p>
        </w:tc>
        <w:tc>
          <w:tcPr>
            <w:tcW w:w="4303" w:type="dxa"/>
            <w:vAlign w:val="center"/>
          </w:tcPr>
          <w:p w14:paraId="63B84FB5">
            <w:pPr>
              <w:pStyle w:val="10"/>
              <w:ind w:firstLine="0" w:firstLineChars="0"/>
              <w:jc w:val="both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超负荷、特殊天气等情况下。</w:t>
            </w:r>
          </w:p>
        </w:tc>
      </w:tr>
      <w:tr w14:paraId="2B3C41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675" w:type="dxa"/>
            <w:vAlign w:val="center"/>
          </w:tcPr>
          <w:p w14:paraId="07BC4611">
            <w:pPr>
              <w:pStyle w:val="10"/>
              <w:ind w:firstLine="0" w:firstLineChars="0"/>
              <w:jc w:val="center"/>
              <w:rPr>
                <w:rFonts w:hint="default" w:asciiTheme="minorEastAsia" w:hAnsiTheme="minorEastAsia" w:eastAsiaTheme="minorEastAsia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  <w:lang w:val="en-US" w:eastAsia="zh-CN"/>
              </w:rPr>
              <w:t>17</w:t>
            </w:r>
          </w:p>
        </w:tc>
        <w:tc>
          <w:tcPr>
            <w:tcW w:w="2410" w:type="dxa"/>
            <w:vAlign w:val="center"/>
          </w:tcPr>
          <w:p w14:paraId="45D9BDA0">
            <w:pPr>
              <w:pStyle w:val="10"/>
              <w:ind w:firstLine="0" w:firstLineChars="0"/>
              <w:jc w:val="both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报障及应急处理</w:t>
            </w:r>
          </w:p>
        </w:tc>
        <w:tc>
          <w:tcPr>
            <w:tcW w:w="1134" w:type="dxa"/>
            <w:vAlign w:val="center"/>
          </w:tcPr>
          <w:p w14:paraId="7E574C06">
            <w:pPr>
              <w:pStyle w:val="10"/>
              <w:ind w:firstLine="0" w:firstLineChars="0"/>
              <w:jc w:val="center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有需要时</w:t>
            </w:r>
          </w:p>
        </w:tc>
        <w:tc>
          <w:tcPr>
            <w:tcW w:w="4303" w:type="dxa"/>
            <w:vAlign w:val="center"/>
          </w:tcPr>
          <w:p w14:paraId="08875685">
            <w:pPr>
              <w:pStyle w:val="10"/>
              <w:ind w:firstLine="0" w:firstLineChars="0"/>
              <w:jc w:val="both"/>
              <w:rPr>
                <w:rFonts w:asciiTheme="minorEastAsia" w:hAnsiTheme="minorEastAsia" w:eastAsiaTheme="minorEastAsia"/>
                <w:sz w:val="18"/>
                <w:szCs w:val="18"/>
              </w:rPr>
            </w:pPr>
            <w:r>
              <w:rPr>
                <w:rFonts w:hint="eastAsia" w:asciiTheme="minorEastAsia" w:hAnsiTheme="minorEastAsia" w:eastAsiaTheme="minorEastAsia"/>
                <w:sz w:val="18"/>
                <w:szCs w:val="18"/>
              </w:rPr>
              <w:t>电气设备维护；停送电操作；应急处理。</w:t>
            </w:r>
          </w:p>
        </w:tc>
      </w:tr>
    </w:tbl>
    <w:p w14:paraId="0E20440C">
      <w:pPr>
        <w:pStyle w:val="10"/>
        <w:spacing w:line="360" w:lineRule="auto"/>
        <w:ind w:left="720" w:firstLine="0" w:firstLineChars="0"/>
        <w:rPr>
          <w:rFonts w:asciiTheme="minorEastAsia" w:hAnsiTheme="minorEastAsia" w:eastAsiaTheme="minorEastAsia"/>
          <w:sz w:val="28"/>
          <w:szCs w:val="28"/>
        </w:rPr>
      </w:pPr>
    </w:p>
    <w:p w14:paraId="0E168974">
      <w:pPr>
        <w:pStyle w:val="10"/>
        <w:numPr>
          <w:ilvl w:val="0"/>
          <w:numId w:val="1"/>
        </w:numPr>
        <w:spacing w:line="360" w:lineRule="auto"/>
        <w:ind w:firstLineChars="0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附件</w:t>
      </w:r>
    </w:p>
    <w:p w14:paraId="70B3A5B5">
      <w:pPr>
        <w:pStyle w:val="10"/>
        <w:spacing w:line="360" w:lineRule="auto"/>
        <w:ind w:left="996" w:firstLine="0" w:firstLineChars="0"/>
        <w:rPr>
          <w:rFonts w:hint="eastAsia" w:asciiTheme="minorEastAsia" w:hAnsiTheme="minorEastAsia" w:eastAsiaTheme="minorEastAsia"/>
          <w:sz w:val="24"/>
          <w:lang w:eastAsia="zh-CN"/>
        </w:rPr>
      </w:pPr>
      <w:r>
        <w:rPr>
          <w:rFonts w:asciiTheme="minorEastAsia" w:hAnsiTheme="minorEastAsia" w:eastAsiaTheme="minorEastAsia"/>
          <w:sz w:val="24"/>
        </w:rPr>
        <w:object>
          <v:shape id="_x0000_i1025" o:spt="75" type="#_x0000_t75" style="height:65.25pt;width:72.4pt;" o:ole="t" filled="f" o:preferrelative="t" stroked="f" coordsize="21600,21600">
            <v:path/>
            <v:fill on="f" focussize="0,0"/>
            <v:stroke on="f"/>
            <v:imagedata r:id="rId5" o:title=""/>
            <o:lock v:ext="edit" aspectratio="t"/>
            <w10:wrap type="none"/>
            <w10:anchorlock/>
          </v:shape>
          <o:OLEObject Type="Embed" ProgID="Word.Document.12" ShapeID="_x0000_i1025" DrawAspect="Icon" ObjectID="_1468075725" r:id="rId4">
            <o:LockedField>false</o:LockedField>
          </o:OLEObject>
        </w:objec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C9419C7"/>
    <w:multiLevelType w:val="multilevel"/>
    <w:tmpl w:val="1C9419C7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/>
        <w:sz w:val="28"/>
        <w:szCs w:val="28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502"/>
    <w:rsid w:val="00021736"/>
    <w:rsid w:val="00050B2A"/>
    <w:rsid w:val="00051ABA"/>
    <w:rsid w:val="000651B6"/>
    <w:rsid w:val="000B02DD"/>
    <w:rsid w:val="000B7A30"/>
    <w:rsid w:val="000C2DAA"/>
    <w:rsid w:val="000F0577"/>
    <w:rsid w:val="0011031F"/>
    <w:rsid w:val="00135AE5"/>
    <w:rsid w:val="00150D2F"/>
    <w:rsid w:val="00154858"/>
    <w:rsid w:val="00167892"/>
    <w:rsid w:val="001A057E"/>
    <w:rsid w:val="001B10E5"/>
    <w:rsid w:val="001F6295"/>
    <w:rsid w:val="001F6D06"/>
    <w:rsid w:val="00205A34"/>
    <w:rsid w:val="002129D8"/>
    <w:rsid w:val="00212E4C"/>
    <w:rsid w:val="00221C57"/>
    <w:rsid w:val="002403F3"/>
    <w:rsid w:val="00244CAD"/>
    <w:rsid w:val="00282DF8"/>
    <w:rsid w:val="002A2599"/>
    <w:rsid w:val="002D2174"/>
    <w:rsid w:val="002D2A43"/>
    <w:rsid w:val="002D77B2"/>
    <w:rsid w:val="002E6644"/>
    <w:rsid w:val="00322724"/>
    <w:rsid w:val="00324D9C"/>
    <w:rsid w:val="0034079C"/>
    <w:rsid w:val="00342968"/>
    <w:rsid w:val="00354488"/>
    <w:rsid w:val="00361BB1"/>
    <w:rsid w:val="003667CF"/>
    <w:rsid w:val="003679F7"/>
    <w:rsid w:val="00367FCB"/>
    <w:rsid w:val="003720D7"/>
    <w:rsid w:val="00372F8F"/>
    <w:rsid w:val="003960F8"/>
    <w:rsid w:val="003A420C"/>
    <w:rsid w:val="003A4343"/>
    <w:rsid w:val="003B4D5F"/>
    <w:rsid w:val="003E4893"/>
    <w:rsid w:val="003F2F6E"/>
    <w:rsid w:val="0040561C"/>
    <w:rsid w:val="004343E9"/>
    <w:rsid w:val="004859DE"/>
    <w:rsid w:val="00492A42"/>
    <w:rsid w:val="004B35EF"/>
    <w:rsid w:val="004C3889"/>
    <w:rsid w:val="004D0B79"/>
    <w:rsid w:val="004D574F"/>
    <w:rsid w:val="004E3FB0"/>
    <w:rsid w:val="00522F28"/>
    <w:rsid w:val="005366F7"/>
    <w:rsid w:val="00544C1B"/>
    <w:rsid w:val="0055785C"/>
    <w:rsid w:val="005808C5"/>
    <w:rsid w:val="0058527A"/>
    <w:rsid w:val="005B6A85"/>
    <w:rsid w:val="00624F1E"/>
    <w:rsid w:val="00681BDD"/>
    <w:rsid w:val="006863FB"/>
    <w:rsid w:val="0069635B"/>
    <w:rsid w:val="006E7C9C"/>
    <w:rsid w:val="006F6C41"/>
    <w:rsid w:val="00717C4C"/>
    <w:rsid w:val="00742714"/>
    <w:rsid w:val="00774C10"/>
    <w:rsid w:val="00783164"/>
    <w:rsid w:val="007A5803"/>
    <w:rsid w:val="007B6692"/>
    <w:rsid w:val="007C28EF"/>
    <w:rsid w:val="007E3BC0"/>
    <w:rsid w:val="007E4062"/>
    <w:rsid w:val="007E4E92"/>
    <w:rsid w:val="00833EE0"/>
    <w:rsid w:val="00841613"/>
    <w:rsid w:val="00860361"/>
    <w:rsid w:val="0089724C"/>
    <w:rsid w:val="008A0F53"/>
    <w:rsid w:val="008A1ADF"/>
    <w:rsid w:val="008A6A8B"/>
    <w:rsid w:val="00907DEE"/>
    <w:rsid w:val="00927102"/>
    <w:rsid w:val="00933DD4"/>
    <w:rsid w:val="009B571F"/>
    <w:rsid w:val="009D5C49"/>
    <w:rsid w:val="00A16918"/>
    <w:rsid w:val="00A62F07"/>
    <w:rsid w:val="00A634F9"/>
    <w:rsid w:val="00A80C8D"/>
    <w:rsid w:val="00B650A6"/>
    <w:rsid w:val="00B6702E"/>
    <w:rsid w:val="00B67A80"/>
    <w:rsid w:val="00B72442"/>
    <w:rsid w:val="00B804F2"/>
    <w:rsid w:val="00B83D55"/>
    <w:rsid w:val="00BA5A40"/>
    <w:rsid w:val="00C11502"/>
    <w:rsid w:val="00C148B7"/>
    <w:rsid w:val="00C22732"/>
    <w:rsid w:val="00C44017"/>
    <w:rsid w:val="00C6467E"/>
    <w:rsid w:val="00C766EC"/>
    <w:rsid w:val="00C91732"/>
    <w:rsid w:val="00CA254E"/>
    <w:rsid w:val="00CF7726"/>
    <w:rsid w:val="00D076DA"/>
    <w:rsid w:val="00D10F24"/>
    <w:rsid w:val="00D15CD9"/>
    <w:rsid w:val="00D41931"/>
    <w:rsid w:val="00D7098D"/>
    <w:rsid w:val="00D876A1"/>
    <w:rsid w:val="00DA3A1F"/>
    <w:rsid w:val="00DB607F"/>
    <w:rsid w:val="00E314A6"/>
    <w:rsid w:val="00E75108"/>
    <w:rsid w:val="00ED5706"/>
    <w:rsid w:val="00F82D76"/>
    <w:rsid w:val="00FA505A"/>
    <w:rsid w:val="00FD0239"/>
    <w:rsid w:val="03B50FFB"/>
    <w:rsid w:val="03F6348B"/>
    <w:rsid w:val="1377657B"/>
    <w:rsid w:val="145277D0"/>
    <w:rsid w:val="234B184D"/>
    <w:rsid w:val="368026F0"/>
    <w:rsid w:val="3E165129"/>
    <w:rsid w:val="5F6A4D0B"/>
    <w:rsid w:val="6B7F7629"/>
    <w:rsid w:val="75124B1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4"/>
    <w:qFormat/>
    <w:uiPriority w:val="9"/>
    <w:pPr>
      <w:keepNext/>
      <w:keepLines/>
      <w:spacing w:before="340" w:after="330" w:line="578" w:lineRule="auto"/>
      <w:outlineLvl w:val="0"/>
    </w:pPr>
    <w:rPr>
      <w:rFonts w:asciiTheme="minorHAnsi" w:hAnsiTheme="minorHAnsi" w:cstheme="minorBidi"/>
      <w:b/>
      <w:bCs/>
      <w:kern w:val="44"/>
      <w:sz w:val="28"/>
      <w:szCs w:val="44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16"/>
    <w:semiHidden/>
    <w:unhideWhenUsed/>
    <w:qFormat/>
    <w:uiPriority w:val="99"/>
    <w:pPr>
      <w:ind w:left="100" w:leftChars="2500"/>
    </w:pPr>
  </w:style>
  <w:style w:type="paragraph" w:styleId="4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List Paragraph"/>
    <w:basedOn w:val="1"/>
    <w:qFormat/>
    <w:uiPriority w:val="34"/>
    <w:pPr>
      <w:ind w:firstLine="420" w:firstLineChars="200"/>
    </w:pPr>
  </w:style>
  <w:style w:type="character" w:customStyle="1" w:styleId="11">
    <w:name w:val="批注框文本 Char"/>
    <w:basedOn w:val="9"/>
    <w:link w:val="4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2">
    <w:name w:val="页眉 Char"/>
    <w:basedOn w:val="9"/>
    <w:link w:val="6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3">
    <w:name w:val="页脚 Char"/>
    <w:basedOn w:val="9"/>
    <w:link w:val="5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4">
    <w:name w:val="标题 1 Char"/>
    <w:basedOn w:val="9"/>
    <w:link w:val="2"/>
    <w:qFormat/>
    <w:uiPriority w:val="9"/>
    <w:rPr>
      <w:rFonts w:eastAsia="宋体"/>
      <w:b/>
      <w:bCs/>
      <w:kern w:val="44"/>
      <w:sz w:val="28"/>
      <w:szCs w:val="44"/>
    </w:rPr>
  </w:style>
  <w:style w:type="character" w:customStyle="1" w:styleId="15">
    <w:name w:val="标题 1 Char1"/>
    <w:basedOn w:val="9"/>
    <w:qFormat/>
    <w:uiPriority w:val="9"/>
    <w:rPr>
      <w:rFonts w:ascii="Calibri" w:hAnsi="Calibri" w:eastAsia="宋体" w:cs="Times New Roman"/>
      <w:b/>
      <w:bCs/>
      <w:kern w:val="44"/>
      <w:sz w:val="44"/>
      <w:szCs w:val="44"/>
    </w:rPr>
  </w:style>
  <w:style w:type="character" w:customStyle="1" w:styleId="16">
    <w:name w:val="日期 Char"/>
    <w:basedOn w:val="9"/>
    <w:link w:val="3"/>
    <w:semiHidden/>
    <w:qFormat/>
    <w:uiPriority w:val="99"/>
    <w:rPr>
      <w:rFonts w:ascii="Calibri" w:hAnsi="Calibri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image" Target="media/image1.emf"/><Relationship Id="rId4" Type="http://schemas.openxmlformats.org/officeDocument/2006/relationships/oleObject" Target="embeddings/oleObject1.bin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278F88-FB09-4E39-834A-8CB592FD5FD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HP</Company>
  <Pages>3</Pages>
  <Words>1867</Words>
  <Characters>1966</Characters>
  <Lines>24</Lines>
  <Paragraphs>7</Paragraphs>
  <TotalTime>9</TotalTime>
  <ScaleCrop>false</ScaleCrop>
  <LinksUpToDate>false</LinksUpToDate>
  <CharactersWithSpaces>1982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2022-05-07T13:25:00Z</dcterms:created>
  <dc:creator>weibin ye</dc:creator>
  <cp:lastModifiedBy>7DA6664755B64B6D89007A13E7E70D0F</cp:lastModifiedBy>
  <dcterms:modified xsi:type="dcterms:W3CDTF">2026-03-23T01:56:04Z</dcterms:modified>
  <cp:revision>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FFC24B2214AF47DB9BBBF2E5828A4A0A_13</vt:lpwstr>
  </property>
  <property fmtid="{D5CDD505-2E9C-101B-9397-08002B2CF9AE}" pid="4" name="KSOTemplateDocerSaveRecord">
    <vt:lpwstr>eyJoZGlkIjoiOTc3M2Y5NzIzMDFlZjAyY2Q4Njk5ODkyYjFjNzBiNTQiLCJ1c2VySWQiOiI0MDMyMzkzMDIifQ==</vt:lpwstr>
  </property>
</Properties>
</file>