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napToGrid w:val="0"/>
          <w:sz w:val="36"/>
          <w:szCs w:val="36"/>
          <w:lang w:val="en-US" w:eastAsia="zh-CN"/>
        </w:rPr>
      </w:pPr>
      <w:r>
        <w:rPr>
          <w:rFonts w:hint="eastAsia" w:ascii="方正小标宋_GBK" w:hAnsi="方正小标宋_GBK" w:eastAsia="方正小标宋_GBK" w:cs="方正小标宋_GBK"/>
          <w:snapToGrid w:val="0"/>
          <w:sz w:val="36"/>
          <w:szCs w:val="36"/>
          <w:lang w:val="en-US" w:eastAsia="zh-CN"/>
        </w:rPr>
        <w:t>海南电力交易中心有限责任公司2026年创新项目</w:t>
      </w:r>
    </w:p>
    <w:p>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napToGrid w:val="0"/>
          <w:sz w:val="36"/>
          <w:szCs w:val="36"/>
          <w:lang w:val="en-US" w:eastAsia="zh-CN"/>
        </w:rPr>
      </w:pPr>
      <w:r>
        <w:rPr>
          <w:rFonts w:hint="eastAsia" w:ascii="方正小标宋_GBK" w:hAnsi="方正小标宋_GBK" w:eastAsia="方正小标宋_GBK" w:cs="方正小标宋_GBK"/>
          <w:snapToGrid w:val="0"/>
          <w:sz w:val="36"/>
          <w:szCs w:val="36"/>
          <w:lang w:val="en-US" w:eastAsia="zh-CN"/>
        </w:rPr>
        <w:t>立项前期经费评审采购项目技术规范书</w:t>
      </w:r>
    </w:p>
    <w:p>
      <w:pPr>
        <w:pStyle w:val="12"/>
        <w:numPr>
          <w:ilvl w:val="0"/>
          <w:numId w:val="0"/>
        </w:numPr>
        <w:ind w:left="630" w:leftChars="0"/>
        <w:outlineLvl w:val="0"/>
        <w:rPr>
          <w:rFonts w:hint="eastAsia" w:ascii="仿宋_GB2312" w:hAnsi="宋体" w:eastAsia="仿宋_GB2312"/>
          <w:b/>
          <w:color w:val="auto"/>
          <w:sz w:val="28"/>
          <w:szCs w:val="28"/>
          <w:lang w:val="en-US" w:eastAsia="zh-CN"/>
        </w:rPr>
      </w:pP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ascii="宋体" w:hAnsi="宋体" w:eastAsia="宋体"/>
          <w:b/>
          <w:sz w:val="24"/>
          <w:szCs w:val="24"/>
          <w:highlight w:val="none"/>
        </w:rPr>
      </w:pPr>
      <w:r>
        <w:rPr>
          <w:rFonts w:hint="eastAsia" w:ascii="宋体" w:hAnsi="宋体" w:eastAsia="宋体"/>
          <w:b/>
          <w:sz w:val="24"/>
          <w:szCs w:val="24"/>
          <w:highlight w:val="none"/>
        </w:rPr>
        <w:t>项目概况</w:t>
      </w:r>
    </w:p>
    <w:p>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rPr>
        <w:t>1.项目名称：海南电力交易中心有限责任公司2026年创新项目立项前期经费评审采购项目</w:t>
      </w:r>
    </w:p>
    <w:p>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eastAsia" w:ascii="宋体" w:hAnsi="宋体" w:cs="宋体"/>
          <w:color w:val="auto"/>
          <w:kern w:val="0"/>
          <w:sz w:val="24"/>
          <w:lang w:val="en-US" w:eastAsia="zh-CN"/>
        </w:rPr>
      </w:pP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.本次采购内容</w:t>
      </w:r>
      <w:r>
        <w:rPr>
          <w:rFonts w:hint="eastAsia" w:ascii="宋体" w:hAnsi="宋体" w:eastAsia="宋体"/>
          <w:sz w:val="24"/>
          <w:szCs w:val="24"/>
          <w:highlight w:val="none"/>
          <w:lang w:eastAsia="zh-CN"/>
        </w:rPr>
        <w:t>：</w:t>
      </w:r>
      <w:r>
        <w:rPr>
          <w:rFonts w:hint="eastAsia" w:ascii="宋体" w:hAnsi="宋体" w:cs="宋体"/>
          <w:color w:val="auto"/>
          <w:kern w:val="0"/>
          <w:sz w:val="24"/>
          <w:lang w:val="en-US" w:eastAsia="zh-CN"/>
        </w:rPr>
        <w:t>本服务主要对创新项目申报材料中涉及经费预算等事项进行立项经费审核，并出具立项经费审核报告，包括以下技术服务：</w:t>
      </w:r>
    </w:p>
    <w:p>
      <w:pPr>
        <w:keepNext w:val="0"/>
        <w:keepLines w:val="0"/>
        <w:pageBreakBefore w:val="0"/>
        <w:widowControl/>
        <w:kinsoku/>
        <w:wordWrap/>
        <w:overflowPunct/>
        <w:topLinePunct/>
        <w:autoSpaceDE/>
        <w:autoSpaceDN/>
        <w:bidi w:val="0"/>
        <w:snapToGrid/>
        <w:spacing w:line="360" w:lineRule="auto"/>
        <w:ind w:firstLine="480" w:firstLineChars="200"/>
        <w:jc w:val="left"/>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1）依据《中国南方电网有限责任公司科技项目管理办法》《中国南方电网有限责任公司管理创新工作管理办法》《海南电网有限责任公司科技项目管理细则》以及其他相关规章制度，结合入库经费实际情况、预算取费细则，实施包括查检、询问、重新计算等程序。按照审核项目实际情况，出具项目的立项经费审核报告盖章文件；</w:t>
      </w:r>
    </w:p>
    <w:p>
      <w:pPr>
        <w:keepNext w:val="0"/>
        <w:keepLines w:val="0"/>
        <w:pageBreakBefore w:val="0"/>
        <w:widowControl/>
        <w:kinsoku/>
        <w:wordWrap/>
        <w:overflowPunct/>
        <w:topLinePunct/>
        <w:autoSpaceDE/>
        <w:autoSpaceDN/>
        <w:bidi w:val="0"/>
        <w:snapToGrid/>
        <w:spacing w:line="360" w:lineRule="auto"/>
        <w:ind w:firstLine="480" w:firstLineChars="200"/>
        <w:jc w:val="left"/>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（2）审计人员开展工作过程中，项目相关审查材料不留存不传播，符合</w:t>
      </w:r>
      <w:r>
        <w:rPr>
          <w:rFonts w:hint="eastAsia" w:ascii="宋体" w:hAnsi="宋体" w:eastAsia="宋体"/>
          <w:sz w:val="24"/>
          <w:szCs w:val="24"/>
          <w:highlight w:val="none"/>
        </w:rPr>
        <w:t>海南电力交易中心有限责任公司</w:t>
      </w:r>
      <w:r>
        <w:rPr>
          <w:rFonts w:hint="eastAsia" w:ascii="宋体" w:hAnsi="宋体" w:cs="宋体"/>
          <w:color w:val="auto"/>
          <w:kern w:val="0"/>
          <w:sz w:val="24"/>
          <w:lang w:val="en-US" w:eastAsia="zh-CN"/>
        </w:rPr>
        <w:t>管理要求。</w:t>
      </w:r>
    </w:p>
    <w:p>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eastAsia" w:ascii="宋体" w:hAnsi="宋体" w:eastAsia="宋体"/>
          <w:b w:val="0"/>
          <w:bCs/>
          <w:sz w:val="24"/>
          <w:szCs w:val="24"/>
          <w:highlight w:val="none"/>
        </w:rPr>
      </w:pPr>
      <w:r>
        <w:rPr>
          <w:rFonts w:hint="eastAsia" w:ascii="宋体" w:hAnsi="宋体" w:eastAsia="宋体"/>
          <w:sz w:val="24"/>
          <w:szCs w:val="24"/>
          <w:highlight w:val="none"/>
          <w:lang w:val="en-US" w:eastAsia="zh-CN"/>
        </w:rPr>
        <w:t>3.服务期限：</w:t>
      </w:r>
      <w:r>
        <w:rPr>
          <w:rFonts w:hint="eastAsia" w:ascii="宋体" w:hAnsi="宋体" w:eastAsia="宋体"/>
          <w:b w:val="0"/>
          <w:bCs/>
          <w:sz w:val="24"/>
          <w:szCs w:val="24"/>
          <w:highlight w:val="none"/>
          <w:lang w:val="en-US" w:eastAsia="zh-CN"/>
        </w:rPr>
        <w:t>中标</w:t>
      </w:r>
      <w:r>
        <w:rPr>
          <w:rFonts w:hint="eastAsia" w:ascii="宋体" w:hAnsi="宋体" w:eastAsia="宋体"/>
          <w:b w:val="0"/>
          <w:bCs/>
          <w:sz w:val="24"/>
          <w:szCs w:val="24"/>
          <w:highlight w:val="none"/>
        </w:rPr>
        <w:t>之日起至</w:t>
      </w:r>
      <w:r>
        <w:rPr>
          <w:rFonts w:hint="eastAsia" w:ascii="宋体" w:hAnsi="宋体" w:eastAsia="宋体"/>
          <w:b w:val="0"/>
          <w:bCs/>
          <w:sz w:val="24"/>
          <w:szCs w:val="24"/>
          <w:highlight w:val="none"/>
          <w:lang w:val="en-US" w:eastAsia="zh-CN"/>
        </w:rPr>
        <w:t>2026年12</w:t>
      </w:r>
      <w:r>
        <w:rPr>
          <w:rFonts w:hint="eastAsia" w:ascii="宋体" w:hAnsi="宋体" w:eastAsia="宋体"/>
          <w:b w:val="0"/>
          <w:bCs/>
          <w:sz w:val="24"/>
          <w:szCs w:val="24"/>
          <w:highlight w:val="none"/>
        </w:rPr>
        <w:t>月</w:t>
      </w:r>
      <w:r>
        <w:rPr>
          <w:rFonts w:hint="eastAsia" w:ascii="宋体" w:hAnsi="宋体" w:eastAsia="宋体"/>
          <w:b w:val="0"/>
          <w:bCs/>
          <w:sz w:val="24"/>
          <w:szCs w:val="24"/>
          <w:highlight w:val="none"/>
          <w:lang w:val="en-US" w:eastAsia="zh-CN"/>
        </w:rPr>
        <w:t>31</w:t>
      </w:r>
      <w:r>
        <w:rPr>
          <w:rFonts w:hint="eastAsia" w:ascii="宋体" w:hAnsi="宋体" w:eastAsia="宋体"/>
          <w:b w:val="0"/>
          <w:bCs/>
          <w:sz w:val="24"/>
          <w:szCs w:val="24"/>
          <w:highlight w:val="none"/>
        </w:rPr>
        <w:t>日。</w:t>
      </w:r>
    </w:p>
    <w:p>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default"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4.结算方式：根据开展实际项目的数量及中标单价据实结算，全年累计总金额不超过3万元，收到立项经费审核报告及相关增值税专用发票后30日内付款。</w:t>
      </w:r>
    </w:p>
    <w:p>
      <w:pPr>
        <w:keepNext w:val="0"/>
        <w:keepLines w:val="0"/>
        <w:pageBreakBefore w:val="0"/>
        <w:widowControl/>
        <w:kinsoku/>
        <w:wordWrap/>
        <w:overflowPunct/>
        <w:topLinePunct/>
        <w:autoSpaceDE/>
        <w:autoSpaceDN/>
        <w:bidi w:val="0"/>
        <w:snapToGrid/>
        <w:spacing w:line="360" w:lineRule="auto"/>
        <w:ind w:firstLine="552" w:firstLineChars="229"/>
        <w:jc w:val="left"/>
        <w:rPr>
          <w:rFonts w:hint="default" w:ascii="宋体" w:hAnsi="宋体"/>
          <w:sz w:val="24"/>
          <w:szCs w:val="24"/>
          <w:highlight w:val="none"/>
          <w:lang w:val="en-US" w:eastAsia="zh-CN"/>
        </w:rPr>
      </w:pPr>
      <w:r>
        <w:rPr>
          <w:rFonts w:hint="eastAsia" w:ascii="宋体" w:hAnsi="宋体" w:eastAsia="宋体"/>
          <w:b/>
          <w:sz w:val="24"/>
          <w:szCs w:val="24"/>
          <w:highlight w:val="none"/>
        </w:rPr>
        <w:t>二、供应商资格要求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1.中华人民共和国境内注册合法运作的法人或非法人组织，具有独立承担招标、采购项目的能力和独立履行合同的能力。必须提供有效期内的营业执照及会计师事务所执业证书。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在经营活动中无重大违法失信记录，没有被国家企业信用信息公示系统（www.gsxt.gov.cn）列入严重违法失信企业名单，没有被“信用中国”网站（www.creditchina.gov.cn）列入失信被执行人名单，应提供上述两个网站的相应截图；在中国南方电网有限责任公司范围内没有处于限制投标资格的处罚期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kern w:val="2"/>
          <w:sz w:val="24"/>
          <w:szCs w:val="24"/>
          <w:lang w:val="en-US" w:eastAsia="zh-CN" w:bidi="ar-SA"/>
        </w:rPr>
        <w:t>3.</w:t>
      </w:r>
      <w:r>
        <w:rPr>
          <w:rFonts w:hint="eastAsia" w:ascii="宋体" w:hAnsi="宋体" w:eastAsia="宋体" w:cs="宋体"/>
          <w:color w:val="auto"/>
          <w:kern w:val="2"/>
          <w:sz w:val="24"/>
          <w:szCs w:val="24"/>
          <w:lang w:val="en-US" w:eastAsia="zh-CN" w:bidi="ar-SA"/>
        </w:rPr>
        <w:t>需提供2份相关业绩证明。</w:t>
      </w:r>
      <w:r>
        <w:rPr>
          <w:rFonts w:hint="default" w:ascii="宋体" w:hAnsi="宋体" w:eastAsia="宋体" w:cs="宋体"/>
          <w:color w:val="auto"/>
          <w:kern w:val="2"/>
          <w:sz w:val="24"/>
          <w:szCs w:val="24"/>
          <w:lang w:val="en-US" w:eastAsia="zh-CN" w:bidi="ar-SA"/>
        </w:rPr>
        <w:t>按照近年(投标截止之日前60个月)完成的同类项目业绩</w:t>
      </w:r>
      <w:r>
        <w:rPr>
          <w:rFonts w:hint="eastAsia" w:ascii="宋体" w:hAnsi="宋体" w:eastAsia="宋体" w:cs="宋体"/>
          <w:color w:val="auto"/>
          <w:kern w:val="2"/>
          <w:sz w:val="24"/>
          <w:szCs w:val="24"/>
          <w:lang w:val="en-US" w:eastAsia="zh-CN" w:bidi="ar-SA"/>
        </w:rPr>
        <w:t>（</w:t>
      </w:r>
      <w:r>
        <w:rPr>
          <w:rFonts w:hint="default" w:ascii="宋体" w:hAnsi="宋体" w:eastAsia="宋体" w:cs="宋体"/>
          <w:color w:val="auto"/>
          <w:kern w:val="2"/>
          <w:sz w:val="24"/>
          <w:szCs w:val="24"/>
          <w:lang w:val="en-US" w:eastAsia="zh-CN" w:bidi="ar-SA"/>
        </w:rPr>
        <w:t>注：同类业绩指</w:t>
      </w:r>
      <w:r>
        <w:rPr>
          <w:rFonts w:hint="eastAsia" w:ascii="宋体" w:hAnsi="宋体" w:eastAsia="宋体" w:cs="宋体"/>
          <w:color w:val="auto"/>
          <w:kern w:val="2"/>
          <w:sz w:val="24"/>
          <w:szCs w:val="24"/>
          <w:lang w:val="en-US" w:eastAsia="zh-CN" w:bidi="ar-SA"/>
        </w:rPr>
        <w:t>经费审核以及专项审计</w:t>
      </w:r>
      <w:bookmarkStart w:id="0" w:name="_GoBack"/>
      <w:bookmarkEnd w:id="0"/>
      <w:r>
        <w:rPr>
          <w:rFonts w:hint="eastAsia" w:ascii="宋体" w:hAnsi="宋体" w:eastAsia="宋体" w:cs="宋体"/>
          <w:color w:val="auto"/>
          <w:kern w:val="2"/>
          <w:sz w:val="24"/>
          <w:szCs w:val="24"/>
          <w:lang w:val="en-US" w:eastAsia="zh-CN" w:bidi="ar-SA"/>
        </w:rPr>
        <w:t>），</w:t>
      </w:r>
      <w:r>
        <w:rPr>
          <w:rFonts w:hint="default" w:ascii="宋体" w:hAnsi="宋体" w:eastAsia="宋体" w:cs="宋体"/>
          <w:color w:val="auto"/>
          <w:kern w:val="2"/>
          <w:sz w:val="24"/>
          <w:szCs w:val="24"/>
          <w:lang w:val="en-US" w:eastAsia="zh-CN" w:bidi="ar-SA"/>
        </w:rPr>
        <w:t>同时提供合同（首页、服务内容页、盖章签字页</w:t>
      </w:r>
      <w:r>
        <w:rPr>
          <w:rFonts w:hint="eastAsia" w:ascii="宋体" w:hAnsi="宋体" w:eastAsia="宋体" w:cs="宋体"/>
          <w:color w:val="auto"/>
          <w:kern w:val="2"/>
          <w:sz w:val="24"/>
          <w:szCs w:val="24"/>
          <w:lang w:val="en-US" w:eastAsia="zh-CN" w:bidi="ar-SA"/>
        </w:rPr>
        <w:t>等</w:t>
      </w:r>
      <w:r>
        <w:rPr>
          <w:rFonts w:hint="default" w:ascii="宋体" w:hAnsi="宋体" w:eastAsia="宋体" w:cs="宋体"/>
          <w:color w:val="auto"/>
          <w:kern w:val="2"/>
          <w:sz w:val="24"/>
          <w:szCs w:val="24"/>
          <w:lang w:val="en-US" w:eastAsia="zh-CN" w:bidi="ar-SA"/>
        </w:rPr>
        <w:t>扫描件）。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4.技术服务团队需有2位注册会计师以及2位会计师助理，并提供在职证明材料（提供投标截止日期前半年内连续3个月的社保证明）。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66CEA"/>
    <w:rsid w:val="07057667"/>
    <w:rsid w:val="078A5E46"/>
    <w:rsid w:val="135B00CB"/>
    <w:rsid w:val="13B44A8A"/>
    <w:rsid w:val="1CEA1D74"/>
    <w:rsid w:val="1F6C0D74"/>
    <w:rsid w:val="245A059B"/>
    <w:rsid w:val="283A60D4"/>
    <w:rsid w:val="2AEF5C11"/>
    <w:rsid w:val="2DC44BBF"/>
    <w:rsid w:val="3561045A"/>
    <w:rsid w:val="386134B5"/>
    <w:rsid w:val="39613A6E"/>
    <w:rsid w:val="39A74036"/>
    <w:rsid w:val="3A1549AB"/>
    <w:rsid w:val="3BA0281C"/>
    <w:rsid w:val="3F692F5E"/>
    <w:rsid w:val="407A39EC"/>
    <w:rsid w:val="4CB04074"/>
    <w:rsid w:val="4CC73CB7"/>
    <w:rsid w:val="4CE0542B"/>
    <w:rsid w:val="5BC027F2"/>
    <w:rsid w:val="65AA0689"/>
    <w:rsid w:val="72CE5CFE"/>
    <w:rsid w:val="748766A1"/>
    <w:rsid w:val="7A894D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caption"/>
    <w:basedOn w:val="1"/>
    <w:next w:val="1"/>
    <w:semiHidden/>
    <w:unhideWhenUsed/>
    <w:qFormat/>
    <w:uiPriority w:val="0"/>
    <w:rPr>
      <w:rFonts w:ascii="Arial" w:hAnsi="Arial" w:eastAsia="黑体"/>
      <w:sz w:val="20"/>
    </w:rPr>
  </w:style>
  <w:style w:type="paragraph" w:styleId="6">
    <w:name w:val="Body Text"/>
    <w:basedOn w:val="7"/>
    <w:next w:val="7"/>
    <w:qFormat/>
    <w:uiPriority w:val="99"/>
    <w:rPr>
      <w:rFonts w:ascii="Calibri" w:hAnsi="Calibri"/>
      <w:kern w:val="1"/>
    </w:rPr>
  </w:style>
  <w:style w:type="paragraph" w:styleId="7">
    <w:name w:val="Title"/>
    <w:basedOn w:val="1"/>
    <w:next w:val="1"/>
    <w:qFormat/>
    <w:uiPriority w:val="10"/>
    <w:pPr>
      <w:spacing w:before="240" w:after="60"/>
      <w:jc w:val="center"/>
      <w:outlineLvl w:val="0"/>
    </w:pPr>
    <w:rPr>
      <w:rFonts w:ascii="Cambria" w:hAnsi="Cambria" w:cs="Times New Roman"/>
      <w:b/>
      <w:bCs/>
      <w:sz w:val="32"/>
      <w:szCs w:val="32"/>
    </w:rPr>
  </w:style>
  <w:style w:type="paragraph" w:styleId="8">
    <w:name w:val="Plain Text"/>
    <w:basedOn w:val="1"/>
    <w:qFormat/>
    <w:uiPriority w:val="0"/>
    <w:rPr>
      <w:rFonts w:ascii="宋体" w:hAnsi="Courier New" w:eastAsia="宋体"/>
      <w:szCs w:val="21"/>
      <w:lang w:bidi="ar-SA"/>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572</Words>
  <Characters>628</Characters>
  <Lines>0</Lines>
  <Paragraphs>0</Paragraphs>
  <TotalTime>11</TotalTime>
  <ScaleCrop>false</ScaleCrop>
  <LinksUpToDate>false</LinksUpToDate>
  <CharactersWithSpaces>628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2025-12-31T04:40:00Z</dcterms:created>
  <dc:creator>Administrator</dc:creator>
  <cp:lastModifiedBy>童清雄</cp:lastModifiedBy>
  <dcterms:modified xsi:type="dcterms:W3CDTF">2026-03-26T08:06:19Z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KSOTemplateDocerSaveRecord">
    <vt:lpwstr>eyJoZGlkIjoiNjIwMDdjYzA2NDI2NjMzMmMxNWM5OGMzN2FlMzk2M2QiLCJ1c2VySWQiOiIxNDcwNDYyMTQ5In0=</vt:lpwstr>
  </property>
  <property fmtid="{D5CDD505-2E9C-101B-9397-08002B2CF9AE}" pid="4" name="ICV">
    <vt:lpwstr>AD08F82F6FFA4D4D9C97F52606FDA7D9_12</vt:lpwstr>
  </property>
</Properties>
</file>