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jc w:val="center"/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val="en-US" w:eastAsia="zh-CN"/>
        </w:rPr>
        <w:t>2026年云南电力试验研究院（集团）有限公司检验检测事业部压力校准器维修服务专项采购（零星采购）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技术规范书</w:t>
      </w:r>
    </w:p>
    <w:p>
      <w:pPr>
        <w:spacing w:line="360" w:lineRule="auto"/>
        <w:rPr>
          <w:rFonts w:ascii="仿宋" w:hAnsi="仿宋" w:eastAsia="仿宋" w:cs="仿宋"/>
          <w:b/>
          <w:bCs/>
          <w:color w:val="auto"/>
          <w:szCs w:val="21"/>
          <w:highlight w:val="none"/>
        </w:rPr>
      </w:pPr>
      <w:bookmarkStart w:id="0" w:name="_Toc441159752"/>
      <w:bookmarkEnd w:id="0"/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</w:rPr>
        <w:t>一.项目概要</w:t>
      </w:r>
    </w:p>
    <w:p>
      <w:pPr>
        <w:pStyle w:val="11"/>
        <w:adjustRightInd w:val="0"/>
        <w:snapToGrid w:val="0"/>
        <w:spacing w:after="0" w:line="360" w:lineRule="auto"/>
        <w:ind w:firstLine="420" w:firstLineChars="200"/>
        <w:rPr>
          <w:rFonts w:hint="default" w:ascii="仿宋" w:hAnsi="仿宋" w:eastAsia="仿宋" w:cs="仿宋"/>
          <w:color w:val="auto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申请</w:t>
      </w:r>
      <w:r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  <w:t>修理的压力校准器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主要是用于</w:t>
      </w:r>
      <w:r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  <w:t>实验室数字压力计、压力变送器的检测校准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。</w:t>
      </w:r>
      <w:r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  <w:t>因</w:t>
      </w:r>
      <w:bookmarkStart w:id="1" w:name="_GoBack"/>
      <w:bookmarkEnd w:id="1"/>
      <w:r>
        <w:rPr>
          <w:rFonts w:hint="eastAsia" w:ascii="仿宋" w:hAnsi="仿宋" w:eastAsia="仿宋" w:cs="仿宋"/>
          <w:color w:val="auto"/>
          <w:kern w:val="2"/>
          <w:sz w:val="21"/>
          <w:szCs w:val="21"/>
          <w:highlight w:val="none"/>
          <w:lang w:val="en-US" w:eastAsia="zh-CN" w:bidi="ar-SA"/>
        </w:rPr>
        <w:t>福禄克6270A</w:t>
      </w:r>
      <w:r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  <w:t>压力校准器RM600-A350kPa和PM600-A3.5MPa二个压力模块示值超差，现需要对压力校准器二个压力模块进行原厂调整和全量程测试。</w:t>
      </w:r>
    </w:p>
    <w:p>
      <w:pPr>
        <w:numPr>
          <w:ilvl w:val="0"/>
          <w:numId w:val="1"/>
        </w:numPr>
        <w:spacing w:line="360" w:lineRule="auto"/>
        <w:rPr>
          <w:rFonts w:hint="eastAsia" w:eastAsia="仿宋_GB2312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</w:rPr>
        <w:t>项目范围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eastAsia="仿宋_GB2312"/>
          <w:lang w:eastAsia="zh-CN"/>
        </w:rPr>
      </w:pPr>
      <w:r>
        <w:rPr>
          <w:rFonts w:hint="eastAsia" w:ascii="仿宋" w:hAnsi="仿宋" w:eastAsia="仿宋" w:cs="仿宋"/>
          <w:color w:val="auto"/>
          <w:kern w:val="2"/>
          <w:sz w:val="21"/>
          <w:szCs w:val="21"/>
          <w:highlight w:val="none"/>
          <w:lang w:val="en-US" w:eastAsia="zh-CN" w:bidi="ar-SA"/>
        </w:rPr>
        <w:t>本次维修的内容为FLUKE公司生产的压力校准器，因福禄克6270A压力校准器RM600-A350kPaPM600-A3.5MPa二个压力模块示值超差，无法进行检测校准。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</w:rPr>
        <w:t>三.项目技术要求</w:t>
      </w:r>
    </w:p>
    <w:p>
      <w:pPr>
        <w:spacing w:line="360" w:lineRule="auto"/>
        <w:ind w:left="330" w:hanging="316" w:hangingChars="150"/>
        <w:rPr>
          <w:rFonts w:hint="eastAsia" w:ascii="仿宋" w:hAnsi="仿宋" w:eastAsia="仿宋" w:cs="仿宋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</w:rPr>
        <w:t>3.</w:t>
      </w: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  <w:lang w:val="en-US" w:eastAsia="zh-CN"/>
        </w:rPr>
        <w:t>1原厂</w:t>
      </w:r>
      <w:r>
        <w:rPr>
          <w:rFonts w:hint="eastAsia" w:ascii="仿宋" w:hAnsi="仿宋" w:eastAsia="仿宋" w:cs="仿宋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调整和全量程测试后达到的效果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2"/>
          <w:sz w:val="21"/>
          <w:szCs w:val="21"/>
          <w:highlight w:val="none"/>
          <w:lang w:val="en-US" w:eastAsia="zh-CN" w:bidi="ar-SA"/>
        </w:rPr>
        <w:t>福禄克6270A</w:t>
      </w:r>
      <w:r>
        <w:rPr>
          <w:rFonts w:hint="eastAsia" w:ascii="仿宋" w:hAnsi="仿宋" w:eastAsia="仿宋" w:cs="仿宋"/>
          <w:b w:val="0"/>
          <w:bCs w:val="0"/>
          <w:color w:val="auto"/>
          <w:szCs w:val="21"/>
          <w:highlight w:val="none"/>
          <w:lang w:val="en-US" w:eastAsia="zh-CN"/>
        </w:rPr>
        <w:t>压力校准器RM600-A350kPa和PM600-A3.5MPa二个压力模块调整和全量程测试服务技术含量高，必须进行原厂调整和全量程测试，调试后准确度等级需优于0.01级要求，且送检中国计量科学研究院检定为合格，为实验室数据分析提供更直观、稳定的数据。</w:t>
      </w:r>
    </w:p>
    <w:p>
      <w:pPr>
        <w:pStyle w:val="2"/>
        <w:spacing w:line="360" w:lineRule="auto"/>
        <w:ind w:left="0" w:leftChars="0" w:firstLine="0" w:firstLineChars="0"/>
        <w:rPr>
          <w:rFonts w:ascii="仿宋" w:hAnsi="仿宋" w:eastAsia="仿宋" w:cs="仿宋"/>
          <w:b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</w:rPr>
        <w:t>3.</w:t>
      </w: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</w:rPr>
        <w:t>项目进度要求</w:t>
      </w:r>
    </w:p>
    <w:tbl>
      <w:tblPr>
        <w:tblStyle w:val="12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44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1" w:type="dxa"/>
            <w:shd w:val="clear" w:color="auto" w:fill="D9D9D9"/>
            <w:vAlign w:val="center"/>
          </w:tcPr>
          <w:p>
            <w:pPr>
              <w:pStyle w:val="15"/>
              <w:adjustRightInd/>
              <w:snapToGrid/>
              <w:spacing w:line="36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Cs w:val="21"/>
                <w:highlight w:val="none"/>
              </w:rPr>
              <w:t>时间</w:t>
            </w:r>
          </w:p>
        </w:tc>
        <w:tc>
          <w:tcPr>
            <w:tcW w:w="4411" w:type="dxa"/>
            <w:shd w:val="clear" w:color="auto" w:fill="D9D9D9"/>
            <w:vAlign w:val="center"/>
          </w:tcPr>
          <w:p>
            <w:pPr>
              <w:pStyle w:val="15"/>
              <w:adjustRightInd/>
              <w:snapToGrid/>
              <w:spacing w:line="360" w:lineRule="auto"/>
              <w:ind w:firstLine="0" w:firstLineChars="0"/>
              <w:jc w:val="center"/>
              <w:rPr>
                <w:rFonts w:ascii="仿宋" w:hAnsi="仿宋" w:eastAsia="仿宋" w:cs="仿宋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Cs w:val="21"/>
                <w:highlight w:val="none"/>
              </w:rPr>
              <w:t>主要工作内容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11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firstLine="0" w:firstLineChars="0"/>
              <w:jc w:val="center"/>
              <w:rPr>
                <w:rFonts w:ascii="仿宋" w:hAnsi="仿宋" w:eastAsia="仿宋" w:cs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  <w:lang w:val="en-US" w:eastAsia="zh-CN"/>
              </w:rPr>
              <w:t>自中标通知书发出之日起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10天内</w:t>
            </w:r>
          </w:p>
        </w:tc>
        <w:tc>
          <w:tcPr>
            <w:tcW w:w="4411" w:type="dxa"/>
            <w:vAlign w:val="center"/>
          </w:tcPr>
          <w:p>
            <w:pPr>
              <w:pStyle w:val="15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firstLine="0" w:firstLineChars="0"/>
              <w:jc w:val="center"/>
              <w:rPr>
                <w:rFonts w:ascii="仿宋" w:hAnsi="仿宋" w:eastAsia="仿宋" w:cs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修理、验收、付款</w:t>
            </w:r>
          </w:p>
        </w:tc>
      </w:tr>
    </w:tbl>
    <w:p>
      <w:pPr>
        <w:spacing w:line="360" w:lineRule="auto"/>
        <w:rPr>
          <w:rFonts w:ascii="仿宋" w:hAnsi="仿宋" w:eastAsia="仿宋" w:cs="仿宋"/>
          <w:b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</w:rPr>
        <w:t>四.设备要求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</w:rPr>
        <w:t>4.1 包装方式和要求：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4.1.1 所有部件经妥善包装或装箱后, 在运输过程中尚应采取其它防护措施, 以免散失损坏或被盗。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4.1.2在包装箱外应标明需方的订货号、发货号。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4.1.3各种包装应能确保各零部件在运输过程中不致遭到损坏、丢失、变形、受潮和腐蚀。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4.1.4包装箱上应有明显的包装储运图示标志(按 GB/T 191-2008)。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4.1.5整体产品或分别运输的部件都要适合运输和装载的要求。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4.1.6随产品提供的技术资料应完整无缺。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b/>
          <w:bCs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</w:rPr>
        <w:t>4.2 运输：</w:t>
      </w:r>
    </w:p>
    <w:p>
      <w:pPr>
        <w:widowControl/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必须采取符合要求的合理形式对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配件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运输和贮存，并且由委托方专人全程跟踪。</w:t>
      </w:r>
    </w:p>
    <w:p>
      <w:pPr>
        <w:widowControl/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现场交接的最终验收完成之后，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供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方代表将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修理完整的设备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移交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需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方。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</w:rPr>
        <w:t>4.2 标的物交付时间：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4.2.1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修理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期限为：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自中标通知书发出之日起10天内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。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4.2.2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修理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方式：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供方需从公司本部取设备维修后再送检中国计量院再取回交需方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。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4.2.3如中标人逾期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修理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，取消中标人中标资格，并依法追究其法律责任。</w:t>
      </w:r>
    </w:p>
    <w:p>
      <w:pPr>
        <w:spacing w:line="360" w:lineRule="auto"/>
        <w:rPr>
          <w:rFonts w:ascii="仿宋" w:hAnsi="仿宋" w:eastAsia="仿宋" w:cs="仿宋"/>
          <w:b/>
          <w:bCs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</w:rPr>
        <w:t>4.4 验收地点：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云南省昆明市经开区云大西路105号云电科技园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b/>
          <w:bCs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</w:rPr>
        <w:t>4.5 安装和调试：</w:t>
      </w:r>
    </w:p>
    <w:p>
      <w:pPr>
        <w:widowControl/>
        <w:spacing w:line="360" w:lineRule="auto"/>
        <w:jc w:val="left"/>
        <w:rPr>
          <w:rFonts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4.5.1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供方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负责按国家相关标准或要求及本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技术规范书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的约定进行安装和调试的工作，以使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装置设备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具备正常安全预定的使用功能及性能，并满足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技术规范书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附件要求。并负责对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需方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人员进行技术指导及培训，直到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需方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人员能正常、正确、安全操作该设备为止，以保证达到预定的性能。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供方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承担安装期间所有的安装调试费用，接受并服从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需方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的管理与监督。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4.5.2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供方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应在初步验收合格后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日内安装调试培训完毕，在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供方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安装调试过程中，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供方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应严格按照操作规程进行操作，并承担安装调试过程中发生的一切责任及费用。安装调试期间本项目的半成品、材料、设备及工具等，由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供方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自行保管，如有遗失或损坏，由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供方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自行承担责任。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4.5.3安装调试完毕正常运行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日内，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需方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应及时组织人员对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维修后的装置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进行测试或试运行。若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仍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存在缺陷，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供方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应在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日内及时整改，使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装置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达到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技术规范书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约定的性能。整改发生的费用应由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供方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承担。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br w:type="textWrapping"/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4.5.4当安装调试培训完毕，并通过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需方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的正式验收后，双方签字确认，正式交付给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需方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，视为正式验收合格，在此之前的毁损、灭失等风险由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供方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承担。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</w:rPr>
        <w:t>4.</w:t>
      </w: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</w:rPr>
        <w:t xml:space="preserve"> 质保期（质量保证承诺）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 xml:space="preserve">： 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ab/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项目（设备）验收合格后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u w:val="single"/>
        </w:rPr>
        <w:t>12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 xml:space="preserve">个月 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b/>
          <w:bCs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</w:rPr>
        <w:t>4.</w:t>
      </w: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</w:rPr>
        <w:t xml:space="preserve"> 售后服务承诺：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.1供方对所供设备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配件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实行质量“三包”（包修、包换、包退），在使用中、运行中出现质量问题，在接到通知后的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u w:val="single"/>
        </w:rPr>
        <w:t xml:space="preserve"> 24 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小时内答复，在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u w:val="single"/>
        </w:rPr>
        <w:t xml:space="preserve"> 48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小时内派员到达现场,处理问题。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4.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.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供方应及时提供与本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eastAsia="zh-CN"/>
        </w:rPr>
        <w:t>技术规范书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设备有关的安装、调试、验收、性能验收试验、运行等相应的技术指导、技术配合、技术培训等全过程的服务。</w:t>
      </w:r>
    </w:p>
    <w:p>
      <w:pPr>
        <w:spacing w:line="360" w:lineRule="auto"/>
        <w:rPr>
          <w:rFonts w:ascii="仿宋" w:hAnsi="仿宋" w:eastAsia="仿宋" w:cs="仿宋"/>
          <w:b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</w:rPr>
        <w:t>4.</w:t>
      </w: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</w:rPr>
        <w:t>交付成果、验收</w:t>
      </w:r>
    </w:p>
    <w:p>
      <w:pPr>
        <w:widowControl/>
        <w:adjustRightInd w:val="0"/>
        <w:snapToGrid w:val="0"/>
        <w:spacing w:line="360" w:lineRule="auto"/>
        <w:ind w:firstLine="420" w:firstLineChars="200"/>
        <w:jc w:val="left"/>
        <w:rPr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  <w:lang w:eastAsia="zh-CN"/>
        </w:rPr>
        <w:t>供方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按</w:t>
      </w:r>
      <w:r>
        <w:rPr>
          <w:rFonts w:hint="eastAsia" w:ascii="仿宋" w:hAnsi="仿宋" w:eastAsia="仿宋" w:cs="仿宋"/>
          <w:color w:val="auto"/>
          <w:szCs w:val="21"/>
          <w:highlight w:val="none"/>
          <w:lang w:eastAsia="zh-CN"/>
        </w:rPr>
        <w:t>需方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要求完成项目即达到验收条件</w:t>
      </w:r>
      <w:r>
        <w:rPr>
          <w:rFonts w:hint="eastAsia" w:ascii="仿宋" w:hAnsi="仿宋" w:eastAsia="仿宋" w:cs="仿宋"/>
          <w:color w:val="auto"/>
          <w:szCs w:val="21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项目验收为</w:t>
      </w: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  <w:lang w:val="en-US" w:eastAsia="zh-CN"/>
        </w:rPr>
        <w:t>设备修理完成。</w:t>
      </w:r>
    </w:p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b/>
          <w:bCs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</w:rPr>
        <w:t>4.</w:t>
      </w: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b/>
          <w:bCs/>
          <w:color w:val="auto"/>
          <w:kern w:val="0"/>
          <w:szCs w:val="21"/>
          <w:highlight w:val="none"/>
        </w:rPr>
        <w:t>采购清册及权重</w:t>
      </w:r>
    </w:p>
    <w:p>
      <w:pPr>
        <w:widowControl/>
        <w:adjustRightInd w:val="0"/>
        <w:snapToGrid w:val="0"/>
        <w:spacing w:line="360" w:lineRule="auto"/>
        <w:ind w:firstLine="420" w:firstLineChars="200"/>
        <w:jc w:val="left"/>
        <w:rPr>
          <w:rFonts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Cs w:val="21"/>
          <w:highlight w:val="none"/>
        </w:rPr>
        <w:t>物资采购清册</w:t>
      </w:r>
    </w:p>
    <w:tbl>
      <w:tblPr>
        <w:tblStyle w:val="12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36" w:type="dxa"/>
          <w:bottom w:w="0" w:type="dxa"/>
          <w:right w:w="36" w:type="dxa"/>
        </w:tblCellMar>
      </w:tblPr>
      <w:tblGrid>
        <w:gridCol w:w="630"/>
        <w:gridCol w:w="1813"/>
        <w:gridCol w:w="1719"/>
        <w:gridCol w:w="773"/>
        <w:gridCol w:w="635"/>
        <w:gridCol w:w="1050"/>
        <w:gridCol w:w="1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864" w:hRule="exact"/>
          <w:jc w:val="center"/>
        </w:trPr>
        <w:tc>
          <w:tcPr>
            <w:tcW w:w="63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仿宋" w:hAnsi="仿宋" w:eastAsia="仿宋" w:cs="仿宋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1813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仿宋" w:hAnsi="仿宋" w:eastAsia="仿宋" w:cs="仿宋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</w:rPr>
              <w:t>名称</w:t>
            </w:r>
          </w:p>
        </w:tc>
        <w:tc>
          <w:tcPr>
            <w:tcW w:w="171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仿宋" w:hAnsi="仿宋" w:eastAsia="仿宋" w:cs="仿宋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</w:rPr>
              <w:t>规格</w:t>
            </w:r>
          </w:p>
        </w:tc>
        <w:tc>
          <w:tcPr>
            <w:tcW w:w="773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仿宋" w:hAnsi="仿宋" w:eastAsia="仿宋" w:cs="仿宋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</w:rPr>
              <w:t>数量</w:t>
            </w:r>
          </w:p>
        </w:tc>
        <w:tc>
          <w:tcPr>
            <w:tcW w:w="6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仿宋" w:hAnsi="仿宋" w:eastAsia="仿宋" w:cs="仿宋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</w:rPr>
              <w:t>单位</w:t>
            </w:r>
          </w:p>
        </w:tc>
        <w:tc>
          <w:tcPr>
            <w:tcW w:w="105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仿宋" w:hAnsi="仿宋" w:eastAsia="仿宋" w:cs="仿宋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</w:rPr>
              <w:t>最高限价（</w:t>
            </w: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  <w:lang w:val="en-US" w:eastAsia="zh-CN"/>
              </w:rPr>
              <w:t>万</w:t>
            </w: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</w:rPr>
              <w:t>元）</w:t>
            </w:r>
          </w:p>
        </w:tc>
        <w:tc>
          <w:tcPr>
            <w:tcW w:w="19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仿宋" w:hAnsi="仿宋" w:eastAsia="仿宋" w:cs="仿宋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</w:rPr>
              <w:t>备 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609" w:hRule="atLeast"/>
          <w:jc w:val="center"/>
        </w:trPr>
        <w:tc>
          <w:tcPr>
            <w:tcW w:w="630" w:type="dxa"/>
            <w:vAlign w:val="center"/>
          </w:tcPr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ind w:lef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813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default" w:ascii="仿宋" w:hAnsi="仿宋" w:eastAsia="仿宋" w:cs="仿宋"/>
                <w:color w:val="auto"/>
                <w:szCs w:val="21"/>
                <w:highlight w:val="none"/>
                <w:lang w:val="en-US"/>
              </w:rPr>
            </w:pPr>
            <w:r>
              <w:rPr>
                <w:rFonts w:hint="default" w:ascii="仿宋" w:hAnsi="仿宋" w:eastAsia="仿宋" w:cs="仿宋"/>
                <w:color w:val="auto"/>
                <w:szCs w:val="21"/>
                <w:highlight w:val="none"/>
                <w:lang w:val="en-US"/>
              </w:rPr>
              <w:t>压力校准器维修服务</w:t>
            </w:r>
          </w:p>
        </w:tc>
        <w:tc>
          <w:tcPr>
            <w:tcW w:w="17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福禄克6270A</w:t>
            </w:r>
            <w:r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val="en-US" w:eastAsia="zh-CN"/>
              </w:rPr>
              <w:t>压力校准器RM600-A350kPa和PM600-A3.5MPa二个压力模块进行原厂调整和全量程测试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default" w:ascii="仿宋" w:hAnsi="仿宋" w:eastAsia="仿宋" w:cs="仿宋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73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6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105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default" w:ascii="仿宋" w:hAnsi="仿宋" w:eastAsia="仿宋" w:cs="仿宋"/>
                <w:color w:val="auto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val="en-US" w:eastAsia="zh-CN"/>
              </w:rPr>
              <w:t>1.16</w:t>
            </w:r>
          </w:p>
        </w:tc>
        <w:tc>
          <w:tcPr>
            <w:tcW w:w="190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val="en-US" w:eastAsia="zh-CN"/>
              </w:rPr>
              <w:t>包含维修需要配件购置费用、工时费、税金、运费（包含公司本部-维修站取送-中国计量科学研究院送取-公司本部的运费及保价费用）。</w:t>
            </w:r>
          </w:p>
        </w:tc>
      </w:tr>
    </w:tbl>
    <w:p>
      <w:pPr>
        <w:spacing w:line="360" w:lineRule="auto"/>
        <w:rPr>
          <w:rFonts w:hint="default" w:ascii="仿宋" w:hAnsi="仿宋" w:eastAsia="仿宋" w:cs="仿宋"/>
          <w:b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  <w:lang w:val="en-US" w:eastAsia="zh-CN"/>
        </w:rPr>
        <w:t>注：具体维修项目以工程师排查结果为准，并依据供应商投标报价表格进行结算。发票以国家税率为准。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  <w:lang w:val="en-US" w:eastAsia="zh-CN"/>
        </w:rPr>
        <w:t>五、</w:t>
      </w: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</w:rPr>
        <w:t>管理人员为本项目的负责人。</w:t>
      </w:r>
    </w:p>
    <w:p>
      <w:pPr>
        <w:spacing w:line="360" w:lineRule="auto"/>
        <w:rPr>
          <w:rFonts w:hint="eastAsia" w:ascii="仿宋" w:hAnsi="仿宋" w:eastAsia="仿宋" w:cs="仿宋"/>
          <w:b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Cs w:val="21"/>
          <w:highlight w:val="none"/>
          <w:lang w:val="en-US" w:eastAsia="zh-CN"/>
        </w:rPr>
        <w:t>六、报价方面</w:t>
      </w:r>
    </w:p>
    <w:p>
      <w:pPr>
        <w:widowControl/>
        <w:adjustRightInd w:val="0"/>
        <w:snapToGrid w:val="0"/>
        <w:spacing w:line="360" w:lineRule="auto"/>
        <w:ind w:firstLine="420" w:firstLineChars="200"/>
        <w:jc w:val="left"/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  <w:t>报价方式：固定总价报价（包含税）；</w:t>
      </w:r>
    </w:p>
    <w:p>
      <w:pPr>
        <w:widowControl/>
        <w:adjustRightInd w:val="0"/>
        <w:snapToGrid w:val="0"/>
        <w:spacing w:line="360" w:lineRule="auto"/>
        <w:ind w:firstLine="420" w:firstLineChars="200"/>
        <w:jc w:val="left"/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  <w:t>报价明细：</w:t>
      </w:r>
    </w:p>
    <w:tbl>
      <w:tblPr>
        <w:tblStyle w:val="12"/>
        <w:tblpPr w:leftFromText="180" w:rightFromText="180" w:vertAnchor="text" w:horzAnchor="page" w:tblpX="1825" w:tblpY="45"/>
        <w:tblOverlap w:val="never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36" w:type="dxa"/>
          <w:bottom w:w="0" w:type="dxa"/>
          <w:right w:w="36" w:type="dxa"/>
        </w:tblCellMar>
      </w:tblPr>
      <w:tblGrid>
        <w:gridCol w:w="853"/>
        <w:gridCol w:w="3343"/>
        <w:gridCol w:w="2089"/>
        <w:gridCol w:w="2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875" w:hRule="exact"/>
        </w:trPr>
        <w:tc>
          <w:tcPr>
            <w:tcW w:w="509" w:type="pct"/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eastAsia="zh-CN"/>
              </w:rPr>
              <w:t>序号</w:t>
            </w:r>
          </w:p>
        </w:tc>
        <w:tc>
          <w:tcPr>
            <w:tcW w:w="1995" w:type="pct"/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eastAsia="zh-CN"/>
              </w:rPr>
              <w:t>名称</w:t>
            </w:r>
          </w:p>
        </w:tc>
        <w:tc>
          <w:tcPr>
            <w:tcW w:w="1247" w:type="pct"/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val="en-US" w:eastAsia="zh-CN"/>
              </w:rPr>
              <w:t>总价报价（万元/项）</w:t>
            </w:r>
          </w:p>
        </w:tc>
        <w:tc>
          <w:tcPr>
            <w:tcW w:w="1247" w:type="pct"/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hint="default" w:ascii="仿宋" w:hAnsi="仿宋" w:eastAsia="仿宋" w:cs="仿宋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1283" w:hRule="atLeast"/>
        </w:trPr>
        <w:tc>
          <w:tcPr>
            <w:tcW w:w="509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highlight w:val="none"/>
                <w:lang w:val="en-US" w:eastAsia="zh-CN"/>
              </w:rPr>
              <w:t>1</w:t>
            </w:r>
          </w:p>
          <w:p>
            <w:pPr>
              <w:pStyle w:val="2"/>
              <w:rPr>
                <w:rFonts w:hint="eastAsia"/>
                <w:lang w:eastAsia="zh-CN"/>
              </w:rPr>
            </w:pPr>
          </w:p>
        </w:tc>
        <w:tc>
          <w:tcPr>
            <w:tcW w:w="1995" w:type="pct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val="en-US" w:eastAsia="zh-CN"/>
              </w:rPr>
              <w:t>压力校准器维修服务</w:t>
            </w:r>
          </w:p>
        </w:tc>
        <w:tc>
          <w:tcPr>
            <w:tcW w:w="1247" w:type="pct"/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47" w:type="pct"/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color w:val="auto"/>
                <w:szCs w:val="21"/>
                <w:highlight w:val="none"/>
                <w:lang w:eastAsia="zh-CN"/>
              </w:rPr>
            </w:pPr>
          </w:p>
        </w:tc>
      </w:tr>
    </w:tbl>
    <w:p>
      <w:pPr>
        <w:widowControl/>
        <w:adjustRightInd w:val="0"/>
        <w:snapToGrid w:val="0"/>
        <w:spacing w:line="360" w:lineRule="auto"/>
        <w:ind w:firstLine="420" w:firstLineChars="200"/>
        <w:jc w:val="left"/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</w:pPr>
    </w:p>
    <w:p>
      <w:pPr>
        <w:widowControl/>
        <w:adjustRightInd w:val="0"/>
        <w:snapToGrid w:val="0"/>
        <w:spacing w:line="360" w:lineRule="auto"/>
        <w:ind w:firstLine="420" w:firstLineChars="200"/>
        <w:jc w:val="left"/>
        <w:rPr>
          <w:rFonts w:hint="eastAsia" w:ascii="仿宋" w:hAnsi="仿宋" w:eastAsia="仿宋" w:cs="仿宋"/>
          <w:color w:val="auto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  <w:t>注：具体税率以税法规定的为主。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6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6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6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rPr>
                        <w:sz w:val="18"/>
                      </w:rPr>
                      <w:t>6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85F0AE"/>
    <w:multiLevelType w:val="singleLevel"/>
    <w:tmpl w:val="B185F0AE"/>
    <w:lvl w:ilvl="0" w:tentative="0">
      <w:start w:val="2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4YTA3NTg2YjE0NmQ2Yjk1YmYyMTU4YjI3NmJlYzUifQ=="/>
  </w:docVars>
  <w:rsids>
    <w:rsidRoot w:val="00000000"/>
    <w:rsid w:val="065135D3"/>
    <w:rsid w:val="08641650"/>
    <w:rsid w:val="15567B46"/>
    <w:rsid w:val="16A1430F"/>
    <w:rsid w:val="1B5744E8"/>
    <w:rsid w:val="1C1A5FF3"/>
    <w:rsid w:val="1F2F2266"/>
    <w:rsid w:val="1F332FEC"/>
    <w:rsid w:val="21E9653D"/>
    <w:rsid w:val="22975120"/>
    <w:rsid w:val="22C5086D"/>
    <w:rsid w:val="26C31B63"/>
    <w:rsid w:val="288B1F91"/>
    <w:rsid w:val="2EEB2B34"/>
    <w:rsid w:val="2FC51CEF"/>
    <w:rsid w:val="32923E3E"/>
    <w:rsid w:val="3387692D"/>
    <w:rsid w:val="34AC04DE"/>
    <w:rsid w:val="351A22AD"/>
    <w:rsid w:val="35B93A39"/>
    <w:rsid w:val="385B3288"/>
    <w:rsid w:val="3A7F2907"/>
    <w:rsid w:val="3AB6680E"/>
    <w:rsid w:val="3AD12D15"/>
    <w:rsid w:val="406F1B62"/>
    <w:rsid w:val="40775150"/>
    <w:rsid w:val="41991C09"/>
    <w:rsid w:val="41C95125"/>
    <w:rsid w:val="42414F02"/>
    <w:rsid w:val="432C339B"/>
    <w:rsid w:val="47180F56"/>
    <w:rsid w:val="47ED3017"/>
    <w:rsid w:val="4888168E"/>
    <w:rsid w:val="48C536F1"/>
    <w:rsid w:val="49FA026B"/>
    <w:rsid w:val="4C47292D"/>
    <w:rsid w:val="4CE7162A"/>
    <w:rsid w:val="511247E3"/>
    <w:rsid w:val="531E77E4"/>
    <w:rsid w:val="59C171A4"/>
    <w:rsid w:val="5DE36C40"/>
    <w:rsid w:val="5F5C0114"/>
    <w:rsid w:val="642052D3"/>
    <w:rsid w:val="6553558F"/>
    <w:rsid w:val="6B880FF7"/>
    <w:rsid w:val="706F32CA"/>
    <w:rsid w:val="72F32876"/>
    <w:rsid w:val="73D50D30"/>
    <w:rsid w:val="73E71498"/>
    <w:rsid w:val="7625469E"/>
    <w:rsid w:val="77902903"/>
    <w:rsid w:val="79682200"/>
    <w:rsid w:val="7CB81123"/>
    <w:rsid w:val="7CE9175F"/>
    <w:rsid w:val="7F90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jc w:val="both"/>
      <w:outlineLvl w:val="0"/>
    </w:pPr>
    <w:rPr>
      <w:rFonts w:ascii="Times New Roman" w:hAnsi="Times New Roman" w:eastAsia="宋体" w:cs="Times New Roman"/>
      <w:b/>
      <w:kern w:val="44"/>
      <w:sz w:val="32"/>
      <w:szCs w:val="22"/>
    </w:rPr>
  </w:style>
  <w:style w:type="paragraph" w:styleId="6">
    <w:name w:val="heading 2"/>
    <w:basedOn w:val="1"/>
    <w:next w:val="1"/>
    <w:link w:val="14"/>
    <w:semiHidden/>
    <w:unhideWhenUsed/>
    <w:qFormat/>
    <w:uiPriority w:val="0"/>
    <w:pPr>
      <w:keepNext/>
      <w:keepLines/>
      <w:spacing w:beforeLines="0" w:afterLines="0" w:line="360" w:lineRule="auto"/>
      <w:outlineLvl w:val="1"/>
    </w:pPr>
    <w:rPr>
      <w:rFonts w:ascii="Arial" w:hAnsi="Arial" w:eastAsia="宋体" w:cs="Times New Roman"/>
      <w:b/>
      <w:bCs/>
      <w:sz w:val="28"/>
      <w:szCs w:val="32"/>
    </w:rPr>
  </w:style>
  <w:style w:type="paragraph" w:styleId="7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2"/>
    </w:pPr>
    <w:rPr>
      <w:rFonts w:ascii="Calibri" w:hAnsi="Calibri" w:eastAsia="宋体" w:cs="Times New Roman"/>
      <w:b/>
      <w:sz w:val="28"/>
      <w:szCs w:val="22"/>
    </w:rPr>
  </w:style>
  <w:style w:type="paragraph" w:styleId="8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3"/>
    </w:pPr>
    <w:rPr>
      <w:rFonts w:ascii="Arial" w:hAnsi="Arial" w:eastAsia="黑体" w:cs="Times New Roman"/>
      <w:sz w:val="24"/>
      <w:szCs w:val="22"/>
    </w:rPr>
  </w:style>
  <w:style w:type="paragraph" w:styleId="9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4"/>
    </w:pPr>
    <w:rPr>
      <w:rFonts w:ascii="Calibri" w:hAnsi="Calibri" w:eastAsia="宋体" w:cs="Times New Roman"/>
      <w:b/>
      <w:sz w:val="21"/>
      <w:szCs w:val="22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pPr>
      <w:ind w:left="200" w:leftChars="200"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after="120"/>
      <w:ind w:left="420"/>
    </w:pPr>
  </w:style>
  <w:style w:type="paragraph" w:customStyle="1" w:styleId="4">
    <w:name w:val="正文内容"/>
    <w:basedOn w:val="1"/>
    <w:qFormat/>
    <w:uiPriority w:val="0"/>
    <w:pPr>
      <w:ind w:firstLine="200" w:firstLineChars="200"/>
      <w:jc w:val="left"/>
    </w:pPr>
    <w:rPr>
      <w:rFonts w:ascii="Times New Roman" w:hAnsi="Times New Roman" w:eastAsia="仿宋_GB2312"/>
      <w:sz w:val="24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Body Text 2"/>
    <w:basedOn w:val="1"/>
    <w:qFormat/>
    <w:uiPriority w:val="0"/>
    <w:pPr>
      <w:spacing w:after="120" w:line="480" w:lineRule="auto"/>
    </w:pPr>
  </w:style>
  <w:style w:type="character" w:customStyle="1" w:styleId="14">
    <w:name w:val="标题 2 Char"/>
    <w:link w:val="6"/>
    <w:qFormat/>
    <w:uiPriority w:val="0"/>
    <w:rPr>
      <w:rFonts w:ascii="Arial" w:hAnsi="Arial" w:eastAsia="宋体" w:cs="Times New Roman"/>
      <w:b/>
      <w:bCs/>
      <w:sz w:val="28"/>
      <w:szCs w:val="32"/>
    </w:rPr>
  </w:style>
  <w:style w:type="paragraph" w:customStyle="1" w:styleId="15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character" w:customStyle="1" w:styleId="16">
    <w:name w:val="menutitle13"/>
    <w:basedOn w:val="13"/>
    <w:qFormat/>
    <w:uiPriority w:val="0"/>
    <w:rPr>
      <w:b/>
      <w:color w:val="333333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1660</Words>
  <Characters>1882</Characters>
  <Lines>0</Lines>
  <Paragraphs>0</Paragraphs>
  <TotalTime>0</TotalTime>
  <ScaleCrop>false</ScaleCrop>
  <LinksUpToDate>false</LinksUpToDate>
  <CharactersWithSpaces>1904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2022-12-03T08:21:00Z</dcterms:created>
  <dc:creator>12544</dc:creator>
  <cp:lastModifiedBy>317D5B6515F2460FA5C43CD57FBCCA60</cp:lastModifiedBy>
  <cp:lastPrinted>2026-03-26T05:59:00Z</cp:lastPrinted>
  <dcterms:modified xsi:type="dcterms:W3CDTF">2026-03-27T01:35:17Z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F274EF3C48EA4B828047284FB7E6D842</vt:lpwstr>
  </property>
  <property fmtid="{D5CDD505-2E9C-101B-9397-08002B2CF9AE}" pid="4" name="KSOTemplateDocerSaveRecord">
    <vt:lpwstr>eyJoZGlkIjoiOGZmOWIzNjhjM2VhMmNmZmQzYTM3MTdiMmY0MmU2ZmMiLCJ1c2VySWQiOiIzNDM5NjA0MjMifQ==</vt:lpwstr>
  </property>
</Properties>
</file>