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陵水供电局2026年理发屋采购的采购</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清单技术要求</w:t>
      </w:r>
    </w:p>
    <w:p>
      <w:pPr>
        <w:keepNext w:val="0"/>
        <w:keepLines w:val="0"/>
        <w:pageBreakBefore w:val="0"/>
        <w:widowControl w:val="0"/>
        <w:kinsoku/>
        <w:wordWrap/>
        <w:overflowPunct/>
        <w:topLinePunct w:val="0"/>
        <w:autoSpaceDE/>
        <w:autoSpaceDN/>
        <w:bidi/>
        <w:adjustRightInd/>
        <w:snapToGrid/>
        <w:spacing w:line="560" w:lineRule="exact"/>
        <w:jc w:val="right"/>
        <w:textAlignment w:val="auto"/>
        <w:rPr>
          <w:rFonts w:hint="eastAsia" w:ascii="黑体" w:hAnsi="黑体" w:eastAsia="黑体" w:cs="黑体"/>
          <w:sz w:val="32"/>
          <w:szCs w:val="32"/>
          <w:shd w:val="clear" w:color="auto" w:fill="auto"/>
          <w:lang w:val="en-US" w:eastAsia="zh-CN"/>
        </w:rPr>
      </w:pPr>
    </w:p>
    <w:p>
      <w:pPr>
        <w:keepNext w:val="0"/>
        <w:keepLines w:val="0"/>
        <w:pageBreakBefore w:val="0"/>
        <w:widowControl w:val="0"/>
        <w:kinsoku/>
        <w:wordWrap/>
        <w:overflowPunct/>
        <w:topLinePunct w:val="0"/>
        <w:autoSpaceDE/>
        <w:autoSpaceDN/>
        <w:bidi/>
        <w:adjustRightInd/>
        <w:snapToGrid/>
        <w:spacing w:line="560" w:lineRule="exact"/>
        <w:jc w:val="right"/>
        <w:textAlignment w:val="auto"/>
        <w:rPr>
          <w:rFonts w:hint="eastAsia" w:ascii="楷体_GB2312" w:hAnsi="楷体_GB2312" w:eastAsia="楷体_GB2312" w:cs="楷体_GB2312"/>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一、供应商资质与合规要求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（一）法定证照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供应商需提供有效期内的《营业执照》，经营范围包含理发、美容服务相关内容。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（二）行业资质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服务人员需持有有效的《理发师职业资格证书》或相关技能等级证明。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提供近三年无重大服务纠纷或卫生安全事故的声明。</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(三)健康要求</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所有服务人员需持有有效健康合格证明</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二、服务质量与技术要求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（一）服务质量标准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1.各项服务需符合国家《美容美发行业经营管理技术规范》等相关标准，供应商需提供服务质量承诺书（包含服务流程、卫生标准、顾客满意度保证等内容）。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2.服务完成后需明确告知顾客本次服务的项目名称、使用材料（如有）及后续养护注意事项。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（二）服务状态要求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1.剪发服务：发型修剪均匀、层次清晰，左右对称，符合顾客需求；发丝无拉扯损伤，洗吹后造型自然持久。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2.染发服务：染膏涂抹均匀，发根至发梢上色一致，无色差、无漏染；染后发质柔顺，无明显干枯或损伤；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3.洗头服务：水温控制在38℃-42℃之间，指腹按摩力度适中，穴位按压准确；冲洗干净无洗发水残留，吹干后发丝顺滑不毛躁。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（三）特殊服务要求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1.针对敏感头皮顾客，需提供相应的温和型洗护产品或头皮隔离措施，确保服务过程无不适反应。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2.特殊发型需求（如烫发后修剪、接发护理等）需附带服务方案说明，确保符合顾客发质条件。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三、材料与用品说明</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1.供应商仅提供服务，不提供任何材料或工具。所有服务所需的洗发水、护发素、染膏、双氧奶、染发工具、毛巾、围布、造型品等，均由采购方自行准备。</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有义务在服务前检查采购方提供的材料是否符合基本使用要求（如染膏是否过期、工具是否清洁），如发现材料存在问题，应及时告知采购方更换，否则因使用问题材料导致的服务质量问题，责任由供应商承担。</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3.供应商可根据经验向采购方建议常用材料品牌或规格，但最终采购决策及费用由采购方负责。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四、供应时效与响应要求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（一）服务时限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1.常规服务时间：每周三、周五，供应商需在上午9:00至11:30、下午15:00至18:00提供理发服务，服务期限为一年</w:t>
      </w:r>
      <w:bookmarkStart w:id="0" w:name="_GoBack"/>
      <w:bookmarkEnd w:id="0"/>
      <w:r>
        <w:rPr>
          <w:rFonts w:hint="eastAsia" w:ascii="仿宋_GB2312" w:hAnsi="仿宋_GB2312" w:eastAsia="仿宋_GB2312" w:cs="仿宋_GB2312"/>
          <w:sz w:val="32"/>
          <w:szCs w:val="32"/>
          <w:shd w:val="clear" w:color="auto" w:fill="auto"/>
          <w:lang w:val="en-US" w:eastAsia="zh-CN"/>
        </w:rPr>
        <w:t>。供应商应于每个服务时段开始前提前5分钟到达服务地点，完成服务准备。若迟到超过15分钟，则视为违约，需承担违约责任，扣除当日服务金额的20%。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2.临时加单：如遇顾客临时增加服务需求，供应商需在接到通知后2小时内确认能否安排，如当日不能安排，可延长至次日。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（二）应急响应机制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1.设立24小时应急联络渠道（电话/微信），接到顾客投诉或质量反馈后30分钟内响应，2小时内提出解决方案。</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2.需返工或补救，需在24小时内安排重做；因服务不当造成顾客头发损伤的，需48小时内提出赔偿或修复方案。</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五、服务准备与卫生规范</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（一）个人卫生要求</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1.服务人员需着装整洁，双手清洁消毒后方可接触顾客；服务过程中佩戴口罩，接触化学品（如染膏）时需佩戴一次性手套。</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2.剪刀、梳子、电推剪等个人工具需做到“一客一消毒”，消毒记录可追溯；采购方提供的毛巾、围布等接触皮肤的用品需一客一换，供应商应配合使用。</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（二）服务前准备</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1.到达服务地点后，需提前检查工具是否齐全、电器设备（吹风机、电推剪）是否正常工作；同时检查采购方提供的材料是否齐全、符合使用要求。</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2.染发服务前，需为顾客进行皮肤敏感测试（可提前沟通或现场操作），确认无过敏反应后方可进行。</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（三）现场操作规范</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1.服务过程中需轻拿轻放工具，避免发出过大噪音或造成顾客不适；染膏、洗发水等化学品需远离顾客口鼻，防止误触或吸入。</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黑体" w:hAnsi="黑体" w:eastAsia="黑体" w:cs="黑体"/>
          <w:kern w:val="2"/>
          <w:sz w:val="32"/>
          <w:szCs w:val="32"/>
          <w:shd w:val="clear" w:color="auto" w:fill="auto"/>
          <w:lang w:val="en-US" w:eastAsia="zh-CN" w:bidi="ar-SA"/>
        </w:rPr>
      </w:pPr>
      <w:r>
        <w:rPr>
          <w:rFonts w:hint="eastAsia" w:ascii="仿宋_GB2312" w:hAnsi="仿宋_GB2312" w:eastAsia="仿宋_GB2312" w:cs="仿宋_GB2312"/>
          <w:sz w:val="32"/>
          <w:szCs w:val="32"/>
          <w:shd w:val="clear" w:color="auto" w:fill="auto"/>
          <w:lang w:val="en-US" w:eastAsia="zh-CN"/>
        </w:rPr>
        <w:t>2.服务结束后，需清理现场碎发、水渍，恢复环境整洁，并询问顾客满意度。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六、验收与服务确认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（一）验收标准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1.服务结束后，由顾客当场验收，核查项目包括：发型效果是否符合预期、染发颜色是否均匀、头皮有无不适、洗吹后发质状态等。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2.顾客不满意可在服务结束后24小时内提出异议，供应商需在48小时内免费重做。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（二）服务记录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1.每次服务完成后，供应商需提供服务确认单，载明：服务日期、项目名称、服务人员、顾客签字及满意度评价。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2.每月末汇总服务记录，随结算票据一并提交采购方。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七、售后与保障要求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（一）售后跟踪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1.染发服务后3日内，供应商需提供免费售后咨询，解答顾客关于褪色、护理等疑问（仅限操作相关问题，不涉及材料效果争议）。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2.因染发操作不当导致顾客头发严重损伤的，供应商需承担相应医疗费用或修复费用。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（二）信息反馈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1.定期（每季度）向采购方提供美发行业流行趋势、养护新知识等资讯，供店内参考。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2.针对季节性头皮问题（如夏季出油、冬季干燥），提前提供护理建议，并提示采购方准备相应材料。</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八、违约责任与赔偿</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（一）服务质量问题</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1.提供的服务存在明显质量问题（如发型不对称、染发花斑、洗头抓伤等），无条件免费重做；若重做后仍不达标，则全部扣除该次服务的服务金额。</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2.因操作不当导致顾客头发严重受损（如烫焦、染花需剪短等），除全部扣除该次服务的服务金额外，需赔偿顾客后续修复费用；如因采购方提供的材料质量问题导致，供应商需举证后免除责任。</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（二）延迟与爽约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shd w:val="clear" w:color="auto" w:fill="auto"/>
          <w:lang w:val="en-US" w:eastAsia="zh-CN"/>
        </w:rPr>
        <w:t>1.供应商应于每个服务时段开始前提前5分钟到达服务地点，完成服务准备。若迟到超过15分钟，则视为违约，需承担违约责任，扣除当日服务金额的20%。若</w:t>
      </w:r>
      <w:r>
        <w:rPr>
          <w:rFonts w:hint="eastAsia" w:ascii="仿宋_GB2312" w:hAnsi="仿宋_GB2312" w:eastAsia="仿宋_GB2312" w:cs="仿宋_GB2312"/>
          <w:sz w:val="32"/>
          <w:szCs w:val="32"/>
          <w:lang w:val="en-US" w:eastAsia="zh-CN"/>
        </w:rPr>
        <w:t>迟到超30分钟，顾客有权取消该次服务，并扣除当日服务金额的60%。</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2.供应商无故爽约（未提前2小时告知），需扣除当日全部服务金额，并扣除每月服务金额的30%。</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（三）卫生安全</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1.因供应商个人工具消毒不彻底导致顾客交叉感染或皮肤病的，供应商承担全部医疗费用。</w:t>
      </w:r>
    </w:p>
    <w:p>
      <w:pPr>
        <w:pStyle w:val="2"/>
        <w:keepNext w:val="0"/>
        <w:keepLines w:val="0"/>
        <w:pageBreakBefore w:val="0"/>
        <w:kinsoku/>
        <w:wordWrap/>
        <w:overflowPunct/>
        <w:topLinePunct w:val="0"/>
        <w:autoSpaceDE/>
        <w:autoSpaceDN/>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2.因供应商操作不当导致顾客健康损害的，供应商承担相应赔偿责任；因采购方提供的材料问题导致损害，供应商需及时提醒，未提醒则承担连带责任。</w:t>
      </w:r>
    </w:p>
    <w:p>
      <w:pPr>
        <w:pStyle w:val="2"/>
        <w:keepNext w:val="0"/>
        <w:keepLines w:val="0"/>
        <w:pageBreakBefore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黑体" w:hAnsi="黑体" w:eastAsia="黑体" w:cs="黑体"/>
          <w:sz w:val="32"/>
          <w:szCs w:val="32"/>
          <w:highlight w:val="none"/>
          <w:shd w:val="clear" w:color="auto" w:fill="auto"/>
          <w:lang w:val="en-US" w:eastAsia="zh-CN"/>
        </w:rPr>
      </w:pPr>
      <w:r>
        <w:rPr>
          <w:rFonts w:hint="eastAsia" w:ascii="黑体" w:hAnsi="黑体" w:eastAsia="黑体" w:cs="黑体"/>
          <w:sz w:val="32"/>
          <w:szCs w:val="32"/>
          <w:highlight w:val="none"/>
          <w:shd w:val="clear" w:color="auto" w:fill="auto"/>
          <w:lang w:val="en-US" w:eastAsia="zh-CN"/>
        </w:rPr>
        <w:t>九、其他事项</w:t>
      </w:r>
    </w:p>
    <w:p>
      <w:pPr>
        <w:pStyle w:val="2"/>
        <w:keepNext w:val="0"/>
        <w:keepLines w:val="0"/>
        <w:pageBreakBefore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投标人应保证所提供信息的真实性和有效性</w:t>
      </w:r>
      <w:r>
        <w:rPr>
          <w:rFonts w:hint="eastAsia" w:ascii="仿宋_GB2312" w:hAnsi="仿宋_GB2312" w:eastAsia="仿宋_GB2312" w:cs="仿宋_GB2312"/>
          <w:sz w:val="32"/>
          <w:szCs w:val="32"/>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leftChars="0"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lang w:eastAsia="zh-CN"/>
        </w:rPr>
        <w:t>）报价明显低于控制价的（50%及以上），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r>
        <w:rPr>
          <w:rFonts w:hint="eastAsia" w:ascii="仿宋_GB2312" w:hAnsi="仿宋_GB2312" w:eastAsia="仿宋_GB2312" w:cs="仿宋_GB2312"/>
          <w:sz w:val="32"/>
          <w:szCs w:val="32"/>
          <w:highlight w:val="none"/>
          <w:lang w:eastAsia="zh-CN"/>
        </w:rPr>
        <w:br w:type="textWrapping"/>
      </w:r>
      <w:r>
        <w:rPr>
          <w:rFonts w:hint="eastAsia" w:ascii="仿宋_GB2312" w:hAnsi="仿宋_GB2312" w:eastAsia="仿宋_GB2312" w:cs="仿宋_GB2312"/>
          <w:sz w:val="32"/>
          <w:szCs w:val="32"/>
          <w:highlight w:val="none"/>
          <w:lang w:val="en-US" w:eastAsia="zh-CN"/>
        </w:rPr>
        <w:t xml:space="preserve">    （三）各投标单位须在</w:t>
      </w:r>
      <w:r>
        <w:rPr>
          <w:rFonts w:hint="eastAsia" w:ascii="仿宋_GB2312" w:hAnsi="仿宋_GB2312" w:eastAsia="仿宋_GB2312" w:cs="仿宋_GB2312"/>
          <w:sz w:val="32"/>
          <w:szCs w:val="32"/>
          <w:highlight w:val="none"/>
          <w:lang w:eastAsia="zh-CN"/>
        </w:rPr>
        <w:t>中国南方电网供应链统一服务平台</w:t>
      </w:r>
      <w:r>
        <w:rPr>
          <w:rFonts w:hint="eastAsia" w:ascii="仿宋_GB2312" w:hAnsi="仿宋_GB2312" w:eastAsia="仿宋_GB2312" w:cs="仿宋_GB2312"/>
          <w:sz w:val="32"/>
          <w:szCs w:val="32"/>
          <w:highlight w:val="none"/>
          <w:lang w:val="en-US" w:eastAsia="zh-CN"/>
        </w:rPr>
        <w:t>（即电子招标投标交易平台，登录网址：www.bidding.csg.cn）实施电子化采购。凡有意参加投标者，需先行在中国南方电网供应链统一服务平台登记注册和审核通过后完成注册，并在采购公告规定的投标时间内响应，逾期概不受理。</w:t>
      </w:r>
    </w:p>
    <w:p>
      <w:pPr>
        <w:pStyle w:val="2"/>
        <w:keepNext w:val="0"/>
        <w:keepLines w:val="0"/>
        <w:pageBreakBefore w:val="0"/>
        <w:kinsoku/>
        <w:wordWrap/>
        <w:overflowPunct/>
        <w:topLinePunct w:val="0"/>
        <w:autoSpaceDE/>
        <w:autoSpaceDN/>
        <w:adjustRightInd/>
        <w:snapToGrid/>
        <w:spacing w:line="560" w:lineRule="exact"/>
        <w:textAlignment w:val="auto"/>
        <w:rPr>
          <w:rFonts w:hint="eastAsia"/>
          <w:highlight w:val="none"/>
          <w:lang w:val="en-US" w:eastAsia="zh-CN"/>
        </w:rPr>
      </w:pPr>
    </w:p>
    <w:p>
      <w:pPr>
        <w:pStyle w:val="2"/>
        <w:keepNext w:val="0"/>
        <w:keepLines w:val="0"/>
        <w:pageBreakBefore w:val="0"/>
        <w:kinsoku/>
        <w:wordWrap/>
        <w:overflowPunct/>
        <w:topLinePunct w:val="0"/>
        <w:autoSpaceDE/>
        <w:autoSpaceDN/>
        <w:adjustRightInd/>
        <w:snapToGrid/>
        <w:spacing w:line="560" w:lineRule="exact"/>
        <w:textAlignment w:val="auto"/>
        <w:rPr>
          <w:rFonts w:hint="eastAsia"/>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3200" w:firstLineChars="1000"/>
        <w:jc w:val="righ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海南电网有限责任公司陵水</w:t>
      </w:r>
      <w:r>
        <w:rPr>
          <w:rFonts w:hint="eastAsia" w:ascii="仿宋_GB2312" w:hAnsi="仿宋_GB2312" w:eastAsia="仿宋_GB2312" w:cs="仿宋_GB2312"/>
          <w:sz w:val="32"/>
          <w:szCs w:val="32"/>
          <w:highlight w:val="none"/>
          <w:lang w:eastAsia="zh-CN"/>
        </w:rPr>
        <w:t>供电局</w:t>
      </w:r>
    </w:p>
    <w:p>
      <w:pPr>
        <w:pStyle w:val="2"/>
        <w:keepNext w:val="0"/>
        <w:keepLines w:val="0"/>
        <w:pageBreakBefore w:val="0"/>
        <w:kinsoku/>
        <w:wordWrap/>
        <w:overflowPunct/>
        <w:topLinePunct w:val="0"/>
        <w:autoSpaceDE/>
        <w:autoSpaceDN/>
        <w:adjustRightInd/>
        <w:snapToGrid/>
        <w:spacing w:line="560" w:lineRule="exact"/>
        <w:ind w:firstLine="960" w:firstLineChars="300"/>
        <w:textAlignment w:val="auto"/>
        <w:rPr>
          <w:rFonts w:hint="eastAsia"/>
          <w:lang w:val="en-US" w:eastAsia="zh-CN"/>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color w:val="0000FF"/>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lang w:val="en-US" w:eastAsia="zh-CN"/>
        </w:rPr>
        <w:t>2026年3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18</w:t>
      </w:r>
      <w:r>
        <w:rPr>
          <w:rFonts w:hint="eastAsia" w:ascii="仿宋_GB2312" w:hAnsi="仿宋_GB2312" w:eastAsia="仿宋_GB2312" w:cs="仿宋_GB2312"/>
          <w:color w:val="auto"/>
          <w:sz w:val="32"/>
          <w:szCs w:val="32"/>
        </w:rPr>
        <w:t>日</w:t>
      </w:r>
    </w:p>
    <w:sectPr>
      <w:footerReference r:id="rId3" w:type="default"/>
      <w:pgSz w:w="11906" w:h="16838"/>
      <w:pgMar w:top="2154" w:right="1474"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6A3ED8"/>
    <w:rsid w:val="002263C9"/>
    <w:rsid w:val="02B72C8A"/>
    <w:rsid w:val="035B0960"/>
    <w:rsid w:val="044F158E"/>
    <w:rsid w:val="049A781C"/>
    <w:rsid w:val="12B93B1A"/>
    <w:rsid w:val="1CA0394F"/>
    <w:rsid w:val="1EDB10BC"/>
    <w:rsid w:val="23CA7445"/>
    <w:rsid w:val="26456E53"/>
    <w:rsid w:val="27F31BBF"/>
    <w:rsid w:val="29DF15BE"/>
    <w:rsid w:val="2E8E614B"/>
    <w:rsid w:val="30187C76"/>
    <w:rsid w:val="31787FAB"/>
    <w:rsid w:val="353558D8"/>
    <w:rsid w:val="3648560D"/>
    <w:rsid w:val="379A05C5"/>
    <w:rsid w:val="37E43C10"/>
    <w:rsid w:val="381F71A2"/>
    <w:rsid w:val="38B552B5"/>
    <w:rsid w:val="393D0800"/>
    <w:rsid w:val="3CCF6954"/>
    <w:rsid w:val="3D651D68"/>
    <w:rsid w:val="40877A42"/>
    <w:rsid w:val="432C4709"/>
    <w:rsid w:val="44FA5F22"/>
    <w:rsid w:val="4E94169D"/>
    <w:rsid w:val="4F5A163C"/>
    <w:rsid w:val="4F89205D"/>
    <w:rsid w:val="525C4878"/>
    <w:rsid w:val="529D3D17"/>
    <w:rsid w:val="534D3D26"/>
    <w:rsid w:val="57432CFF"/>
    <w:rsid w:val="591710B8"/>
    <w:rsid w:val="5AAD6FCC"/>
    <w:rsid w:val="5DD16A34"/>
    <w:rsid w:val="6654176B"/>
    <w:rsid w:val="673556FB"/>
    <w:rsid w:val="6B441808"/>
    <w:rsid w:val="6E6A3ED8"/>
    <w:rsid w:val="71597204"/>
    <w:rsid w:val="74B6388F"/>
    <w:rsid w:val="788C29F3"/>
    <w:rsid w:val="798E3290"/>
    <w:rsid w:val="7C0F2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2025-07-02T07:54:00Z</dcterms:created>
  <dc:creator>办公室</dc:creator>
  <cp:lastModifiedBy>马瑞敏</cp:lastModifiedBy>
  <cp:lastPrinted>2025-07-24T03:32:00Z</cp:lastPrinted>
  <dcterms:modified xsi:type="dcterms:W3CDTF">2026-03-18T03:32:11Z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F8E8F8D5B3A2484CB92BEFAACE27E200</vt:lpwstr>
  </property>
</Properties>
</file>