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color w:val="auto"/>
          <w:sz w:val="44"/>
          <w:szCs w:val="44"/>
          <w:lang w:val="en-US" w:eastAsia="zh-CN"/>
        </w:rPr>
        <w:t>开展尽职调查工作</w:t>
      </w:r>
      <w:r>
        <w:rPr>
          <w:rFonts w:hint="eastAsia" w:ascii="方正小标宋_GBK" w:hAnsi="方正小标宋_GBK" w:eastAsia="方正小标宋_GBK" w:cs="方正小标宋_GBK"/>
          <w:b w:val="0"/>
          <w:bCs w:val="0"/>
          <w:sz w:val="44"/>
          <w:szCs w:val="44"/>
          <w:lang w:val="en-US" w:eastAsia="zh-CN"/>
        </w:rPr>
        <w:t>要求</w:t>
      </w: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textAlignment w:val="auto"/>
        <w:rPr>
          <w:rFonts w:hint="eastAsia" w:ascii="方正小标宋_GBK" w:hAnsi="方正小标宋_GBK" w:eastAsia="方正小标宋_GBK" w:cs="方正小标宋_GBK"/>
          <w:b w:val="0"/>
          <w:bCs w:val="0"/>
          <w:sz w:val="44"/>
          <w:szCs w:val="44"/>
          <w:lang w:val="en-US" w:eastAsia="zh-CN"/>
        </w:rPr>
      </w:pPr>
    </w:p>
    <w:p>
      <w:pPr>
        <w:pStyle w:val="2"/>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jc w:val="both"/>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一、工作目标</w:t>
      </w:r>
    </w:p>
    <w:p>
      <w:pPr>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rPr>
        <w:t>（一）</w:t>
      </w:r>
      <w:r>
        <w:rPr>
          <w:rFonts w:hint="eastAsia" w:ascii="仿宋_GB2312" w:hAnsi="仿宋_GB2312" w:eastAsia="仿宋_GB2312" w:cs="仿宋_GB2312"/>
          <w:b w:val="0"/>
          <w:bCs w:val="0"/>
          <w:color w:val="auto"/>
          <w:sz w:val="32"/>
          <w:szCs w:val="32"/>
          <w:lang w:val="en-US" w:eastAsia="zh-CN"/>
        </w:rPr>
        <w:t>通过开展尽职调查，真实、客观、全面地反映尽调目标的主体资格、股权架构、资产负债、生产经营状况、潜在法律风险等情况，为后续可能进行的诉讼提供信息支撑。</w:t>
      </w:r>
    </w:p>
    <w:p>
      <w:pPr>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rPr>
        <w:t>（二）</w:t>
      </w:r>
      <w:r>
        <w:rPr>
          <w:rFonts w:hint="eastAsia" w:ascii="仿宋_GB2312" w:hAnsi="仿宋_GB2312" w:eastAsia="仿宋_GB2312" w:cs="仿宋_GB2312"/>
          <w:b w:val="0"/>
          <w:bCs w:val="0"/>
          <w:color w:val="auto"/>
          <w:sz w:val="32"/>
          <w:szCs w:val="32"/>
          <w:lang w:val="en-US" w:eastAsia="zh-CN"/>
        </w:rPr>
        <w:t>对拟起诉事项进行全面的梳理，包括但不限于债权债务的金额、形成时间、形成原因等，核对相关过程文件，并对可能存在的法律风险进行提示。</w:t>
      </w:r>
    </w:p>
    <w:p>
      <w:pPr>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rPr>
        <w:t>（三）</w:t>
      </w:r>
      <w:r>
        <w:rPr>
          <w:rFonts w:hint="eastAsia" w:ascii="仿宋_GB2312" w:hAnsi="仿宋_GB2312" w:eastAsia="仿宋_GB2312" w:cs="仿宋_GB2312"/>
          <w:b w:val="0"/>
          <w:bCs w:val="0"/>
          <w:color w:val="auto"/>
          <w:sz w:val="32"/>
          <w:szCs w:val="32"/>
          <w:lang w:val="en-US" w:eastAsia="zh-CN"/>
        </w:rPr>
        <w:t>结合法律法规的相关规定及调查发现的事实情况，就诉讼可能涉及的焦点争议问题进行分析，为后续可能进行的诉讼提出切实可行的方案，并对所涉及的法律风险提出防范建议。</w:t>
      </w:r>
    </w:p>
    <w:p>
      <w:pPr>
        <w:pStyle w:val="2"/>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二、工作内容</w:t>
      </w:r>
    </w:p>
    <w:p>
      <w:pPr>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（一）参加委托方组织的研讨、咨询会议等，对拟开展的项目进行法律分析，提供法律意见，协助制定相关实施方案。</w:t>
      </w:r>
    </w:p>
    <w:p>
      <w:pPr>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（二）根据委托方的要求对尽调对象开展尽职调查，对尽调事项的真实性、合法性进行评价，尽职调查的内容包括但不限于：</w:t>
      </w:r>
    </w:p>
    <w:p>
      <w:pPr>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1.尽调对象的基本信息（主体资格、存续情况、历史沿革、企业资质等）；</w:t>
      </w:r>
    </w:p>
    <w:p>
      <w:pPr>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2.尽调对象的法人治理结构（公司组织机构、议事规则等）；</w:t>
      </w:r>
    </w:p>
    <w:p>
      <w:pPr>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3.尽调对象的资产、财务状况（出资情况、对外投资、资产负债等）；</w:t>
      </w:r>
    </w:p>
    <w:p>
      <w:pPr>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4.尽调对象的重大债权债务；</w:t>
      </w:r>
    </w:p>
    <w:p>
      <w:pPr>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5.尽调对象的生产经营情况；</w:t>
      </w:r>
    </w:p>
    <w:p>
      <w:pPr>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6.尽调对象的税务情况；</w:t>
      </w:r>
    </w:p>
    <w:p>
      <w:pPr>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7.尽调对象涉及的重大诉讼、仲裁和行政处罚情况；</w:t>
      </w:r>
    </w:p>
    <w:p>
      <w:pPr>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8.其他可能对项目实施产生重大影响的事实。</w:t>
      </w:r>
    </w:p>
    <w:p>
      <w:pPr>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（三）针对尽职调查结果，对后续项目实施可能存在的法律风险进行提示并提出防范措施，并就后续项目实施提供切实可行的法律建议。</w:t>
      </w:r>
    </w:p>
    <w:p>
      <w:pPr>
        <w:pStyle w:val="2"/>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三、工作要求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（一）尽职调查的基准日为:2026年4月13日（以实际采购为准）；尽职调查需在一周内（5个工作日内完成），正式尽职调查报告要求2026年4月17日（以实际采购为准）</w:t>
      </w:r>
      <w:bookmarkStart w:id="0" w:name="_GoBack"/>
      <w:bookmarkEnd w:id="0"/>
      <w:r>
        <w:rPr>
          <w:rFonts w:hint="eastAsia" w:ascii="仿宋_GB2312" w:hAnsi="仿宋_GB2312" w:eastAsia="仿宋_GB2312" w:cs="仿宋_GB2312"/>
          <w:b w:val="0"/>
          <w:bCs w:val="0"/>
          <w:sz w:val="32"/>
          <w:szCs w:val="32"/>
          <w:lang w:val="en-US" w:eastAsia="zh-CN"/>
        </w:rPr>
        <w:t>前出具。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（二）受托方需在合同签订后5个工作日内拟定具体的尽职调查方案，明确尽职调查开展方式、需收集的资料清单、人员安排等；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（三）受托方需留存尽职调查资料底稿，并于出具正式尽职调查报告时一并向委托方交付尽职调查资料底稿。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（四）受托方应当保证其通过合法、合规的途径开展尽职调查，对相关的信息及资料进行必要的核查。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（五）在尽职调查过程中，受托方应当勤勉尽责，及时向委托方汇报项目进展，及时向委托方提示所发现的潜在法律风险，对于委托方就项目所提出的相关法律问题及时回应，保持与委托方的信息互通。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（六）受托方对于尽职调查工作中所获取的关于委托方及尽职调查对象的商业机密、技术秘密以及涉及本项目的其他未公开信息应当予以保密，未经一方同意不得向第三方泄露。</w:t>
      </w:r>
    </w:p>
    <w:p>
      <w:pPr>
        <w:pStyle w:val="2"/>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四、交付成果</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交付时间：在合同签订后五日内；</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交付成果：尽职调查报告纸质版一式两份，电子版一份；</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交付地点：按广东电网有限责任公司广州供电局要求。</w:t>
      </w:r>
    </w:p>
    <w:p>
      <w:pPr>
        <w:numPr>
          <w:ilvl w:val="0"/>
          <w:numId w:val="0"/>
        </w:numPr>
        <w:rPr>
          <w:rFonts w:hint="default" w:ascii="宋体" w:hAnsi="宋体" w:cs="宋体"/>
          <w:b w:val="0"/>
          <w:bCs w:val="0"/>
          <w:color w:val="auto"/>
          <w:sz w:val="32"/>
          <w:szCs w:val="32"/>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25C162"/>
    <w:multiLevelType w:val="singleLevel"/>
    <w:tmpl w:val="D025C162"/>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6B5128"/>
    <w:rsid w:val="07E02DE9"/>
    <w:rsid w:val="08277B13"/>
    <w:rsid w:val="1C6B5128"/>
    <w:rsid w:val="20C372E9"/>
    <w:rsid w:val="21011497"/>
    <w:rsid w:val="235E06A3"/>
    <w:rsid w:val="3A476407"/>
    <w:rsid w:val="417961D7"/>
    <w:rsid w:val="54A77E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100" w:beforeLines="100" w:after="100" w:afterLines="100" w:line="360" w:lineRule="auto"/>
      <w:jc w:val="center"/>
      <w:outlineLvl w:val="0"/>
    </w:pPr>
    <w:rPr>
      <w:rFonts w:eastAsia="黑体" w:asciiTheme="minorAscii" w:hAnsiTheme="minorAscii"/>
      <w:b/>
      <w:bCs/>
      <w:kern w:val="44"/>
      <w:sz w:val="36"/>
      <w:szCs w:val="44"/>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5"/>
    <w:next w:val="5"/>
    <w:qFormat/>
    <w:uiPriority w:val="0"/>
    <w:pPr>
      <w:spacing w:line="360" w:lineRule="auto"/>
      <w:jc w:val="left"/>
      <w:outlineLvl w:val="9"/>
    </w:pPr>
    <w:rPr>
      <w:rFonts w:ascii="Times New Roman" w:hAnsi="Times New Roman" w:eastAsia="仿宋_GB2312" w:cs="宋体"/>
      <w:b w:val="0"/>
      <w:bCs/>
      <w:sz w:val="28"/>
      <w:szCs w:val="20"/>
    </w:rPr>
  </w:style>
  <w:style w:type="paragraph" w:styleId="5">
    <w:name w:val="Title"/>
    <w:basedOn w:val="1"/>
    <w:qFormat/>
    <w:uiPriority w:val="0"/>
    <w:pPr>
      <w:spacing w:before="240" w:beforeLines="0" w:beforeAutospacing="0" w:after="60" w:afterLines="0" w:afterAutospacing="0"/>
      <w:jc w:val="center"/>
      <w:outlineLvl w:val="0"/>
    </w:pPr>
    <w:rPr>
      <w:rFonts w:ascii="Arial" w:hAnsi="Arial"/>
      <w:b/>
      <w:sz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2026-03-26T01:56:00Z</dcterms:created>
  <dc:creator>Homeiji</dc:creator>
  <cp:lastModifiedBy>00043017_gzj</cp:lastModifiedBy>
  <dcterms:modified xsi:type="dcterms:W3CDTF">2026-03-26T08:25:47Z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06692067F8C340C5BB8A46C69246C3AD_11</vt:lpwstr>
  </property>
  <property fmtid="{D5CDD505-2E9C-101B-9397-08002B2CF9AE}" pid="4" name="KSOTemplateDocerSaveRecord">
    <vt:lpwstr>eyJoZGlkIjoiOTlmNDVkNzQ2MmE0YjM3ZGZiYzVkN2YzNTgxMjE2M2EiLCJ1c2VySWQiOiIyNDk4OTU3NDkifQ==</vt:lpwstr>
  </property>
</Properties>
</file>