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  <w:t>2026年信通公司产品商标及会展宣传设计采购项目</w:t>
      </w:r>
    </w:p>
    <w:p>
      <w:pPr>
        <w:spacing w:before="480" w:after="480" w:line="288" w:lineRule="auto"/>
        <w:ind w:left="0"/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  <w:t>技术需求</w:t>
      </w:r>
      <w:r>
        <w:rPr>
          <w:rFonts w:hint="eastAsia" w:ascii="方正小标宋_GBK" w:hAnsi="方正小标宋_GBK" w:eastAsia="方正小标宋_GBK" w:cs="方正小标宋_GBK"/>
          <w:b/>
          <w:sz w:val="32"/>
          <w:szCs w:val="32"/>
        </w:rPr>
        <w:t>书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0" w:name="heading_0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一、总则</w:t>
      </w:r>
      <w:bookmarkEnd w:id="0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" w:name="heading_1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1.1 需求背景</w:t>
      </w:r>
      <w:bookmarkEnd w:id="1"/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firstLine="500" w:firstLineChars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为适配公司品牌升级及业务拓展需求，拟通过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公开招采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方式筛选合格供应商，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完成公司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产品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及会展宣传材料设计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eastAsia="zh-CN"/>
        </w:rPr>
        <w:t>预计包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含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7组产品商标及10项会展宣传材料，按实际设计定稿数量据实结算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，确保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贴合科技企业调性、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审美符合项目定位、兼具创新性与专业性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，同时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商标设计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符合国内外商标注册规范，规避知识产权风险。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bookmarkStart w:id="2" w:name="heading_2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1.2 适用范围</w:t>
      </w:r>
      <w:bookmarkEnd w:id="2"/>
    </w:p>
    <w:p>
      <w:pPr>
        <w:spacing w:before="320" w:after="120" w:line="288" w:lineRule="auto"/>
        <w:ind w:left="0" w:firstLine="500" w:firstLineChars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本技术需求书适用于本次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设计供应商的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筛选、评估及后续合作履约全流程，供应商需全面响应本需求书中所有条款，未明确响应或存在异议的，需单独书面说明。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bookmarkStart w:id="3" w:name="heading_3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1.3 </w:t>
      </w:r>
      <w:bookmarkEnd w:id="3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整体进度要求</w:t>
      </w:r>
    </w:p>
    <w:p>
      <w:pPr>
        <w:spacing w:before="320" w:after="120" w:line="288" w:lineRule="auto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框架招标有效期：自合同签订之日起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年。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需求沟通阶段：自合同签订之日起，在接到需求后[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]个工作日内完成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首轮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设计方案的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提交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；</w:t>
      </w:r>
    </w:p>
    <w:p>
      <w:pPr>
        <w:numPr>
          <w:ilvl w:val="0"/>
          <w:numId w:val="2"/>
        </w:numPr>
        <w:spacing w:before="120" w:after="120" w:line="288" w:lineRule="auto"/>
        <w:ind w:left="0" w:leftChars="0" w:firstLine="0" w:firstLineChars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迭代优化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阶段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：每轮方案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经修改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反馈后，[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]个工作日内完成修改并提交新版本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4" w:name="heading_4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二、供应商资质要求</w:t>
      </w:r>
      <w:bookmarkEnd w:id="4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5" w:name="heading_5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.1 基本资质</w:t>
      </w:r>
      <w:bookmarkEnd w:id="5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供应商需为合法注册的企业/机构，具备独立法人资格，持有有效的营业执照、税务登记证（或三证合一证件）。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2.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针对本项目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具备完整的设计服务团队及服务体系，团队核心成员需具备完成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个以上视觉设计项目相关的工作经验，提供核心成员简历及相关资质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和社保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证明。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具备一般纳税人资质，可开具合法有效的增值税专用发票。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bookmarkStart w:id="6" w:name="heading_6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.2 专业</w:t>
      </w:r>
      <w:bookmarkEnd w:id="6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能力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具备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产品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会展宣传材料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设计及知识产权相关服务能力，可提供商标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及展会宣传材料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设计、修改、定稿等全流程服务。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cya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2.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无知识产权侵权纠纷记录，近3年未因商标设计侵权、抄袭等问题引发诉讼或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仲裁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并可以提供承诺证明，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具备规避商标近似、侵权风险的专业能力。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7" w:name="heading_8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三、过往成果要求</w:t>
      </w:r>
      <w:bookmarkEnd w:id="7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8" w:name="heading_9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3.1 成果案例要求</w:t>
      </w:r>
      <w:bookmarkEnd w:id="8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供应商需提供3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个以上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视觉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设计案例（需提供完整案例资料，包括客户名称、商标设计方案、定稿文件、合作证明及客户反馈，涉及涉密信息可隐去敏感内容，但需保证案例真实性）。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9" w:name="heading_11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四、履约要求</w:t>
      </w:r>
      <w:bookmarkEnd w:id="9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bookmarkStart w:id="10" w:name="heading_12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4.1 </w:t>
      </w:r>
      <w:bookmarkEnd w:id="10"/>
      <w:r>
        <w:rPr>
          <w:rFonts w:hint="eastAsia" w:eastAsia="仿宋_GB2312" w:cs="仿宋_GB2312"/>
          <w:b/>
          <w:bCs/>
          <w:sz w:val="28"/>
        </w:rPr>
        <w:t>项目验收要求</w:t>
      </w:r>
    </w:p>
    <w:p>
      <w:pPr>
        <w:pStyle w:val="4"/>
        <w:numPr>
          <w:ilvl w:val="2"/>
          <w:numId w:val="0"/>
        </w:numPr>
        <w:spacing w:line="360" w:lineRule="auto"/>
        <w:ind w:left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1.  </w:t>
      </w:r>
      <w:r>
        <w:rPr>
          <w:rFonts w:hint="eastAsia" w:ascii="仿宋_GB2312" w:hAnsi="仿宋_GB2312" w:eastAsia="仿宋_GB2312" w:cs="仿宋_GB2312"/>
          <w:sz w:val="28"/>
          <w:szCs w:val="28"/>
        </w:rPr>
        <w:t>验收标准</w:t>
      </w:r>
    </w:p>
    <w:p>
      <w:pPr>
        <w:pStyle w:val="12"/>
        <w:ind w:firstLine="480"/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按照双方签订的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/>
        </w:rPr>
        <w:t>合同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协议完成约定工作内容，同时达到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/>
        </w:rPr>
        <w:t>我方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工作质量要求。</w:t>
      </w:r>
    </w:p>
    <w:p>
      <w:pPr>
        <w:pStyle w:val="12"/>
        <w:ind w:left="0" w:leftChars="0" w:firstLine="0" w:firstLineChars="0"/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  <w:t xml:space="preserve">2.  </w:t>
      </w:r>
      <w:bookmarkStart w:id="11" w:name="_Toc217563858"/>
      <w:bookmarkStart w:id="12" w:name="_Toc16815"/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  <w:t>验收要求</w:t>
      </w:r>
      <w:bookmarkEnd w:id="11"/>
      <w:bookmarkEnd w:id="12"/>
    </w:p>
    <w:p>
      <w:pPr>
        <w:pStyle w:val="6"/>
        <w:spacing w:line="360" w:lineRule="auto"/>
        <w:ind w:firstLine="480"/>
        <w:jc w:val="left"/>
        <w:rPr>
          <w:rFonts w:hint="eastAsia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按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要求完成相关工作后，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应当在具备验收条件后以书面方式向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方递交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订单合同验收函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方在收到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订单合同验收函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后的约定日期内，确定具体日期，由双方按照合同约定的验收标准完成验收。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3" w:name="heading_13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4.2 知识产权及合规履约要求</w:t>
      </w:r>
      <w:bookmarkEnd w:id="13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知识产权归属：方案定稿后，商标设计成果的全部知识产权（包括著作权、商标申请权等）需无偿转让给我方，供应商不得保留任何权利，不得将该设计方案用于其他客户或商业用途。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侵权保障：若因供应商设计方案存在抄袭、近似等问题，导致引发知识产权侵权纠纷，供应商需承担全部责任（包括但不限于诉讼费用、赔偿金、我方损失），并免费重新设计符合要求的方案。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4" w:name="heading_14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4.3 服务保障及履约考核</w:t>
      </w:r>
      <w:bookmarkEnd w:id="14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响应时限：工作时间内（9:00-1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:00），针对我方提出的需求、疑问，需在2小时内响应，24小时内给出明确解决方案。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售后保障：方案定稿后，提供不少于[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12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]个月的售后支持，包括商标应用过程中的微小修改、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源文件提供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等服务。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履约考核：我方将根据供应商的服务响应速度、方案质量、迭代效率、合规性等维度进行履约考核，考核不合格的，我方有权中止合作并追究相应违约责任。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5" w:name="heading_15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4.4 保密及其他履约要求</w:t>
      </w:r>
      <w:bookmarkEnd w:id="15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严格遵守保密协议约定，对合作过程中获取的我方商业信息、设计需求、方案草稿及定稿文件等内容严格保密，合作结束后需销毁全部相关涉密资料，不得留存或泄露。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不得将本次合作内容、客户信息及设计成果用于自身宣传或其他商业推广活动，如需引用，需提前获得我方书面许可。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若因供应商自身原因（如团队变动、流程失误等）导致履约延误，每延误1个工作日，需承担相应违约金（具体金额双方协商确定）；延误超过[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30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]个工作日，我方有权解除合同并要求赔偿损失。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6" w:name="heading_16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五、响应及评估要求</w:t>
      </w:r>
      <w:bookmarkEnd w:id="16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供应商需对照本需求书，逐项明确响应情况，出具响应函，对满足的条款明确说明，对不满足的条款需书面解释并提供替代方案（无替代方案的，视为未响应）。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供应商需提交完整的资质文件、过往案例资料、团队介绍、服务方案、报价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（见附件内容</w:t>
      </w:r>
      <w:bookmarkStart w:id="19" w:name="_GoBack"/>
      <w:bookmarkEnd w:id="19"/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，所有提交资料需真实有效，若存在虚假信息，取消合作资格并追究相应责任。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我方将根据资质符合性、案例适配性、服务方案合理性、报价合理性、履约能力等维度进行综合评估，择优确定合作供应商。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7" w:name="heading_17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六、其他</w:t>
      </w:r>
      <w:bookmarkEnd w:id="17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本技术需求书作为合作合同的附件，与合同具有同等法律效力，双方需共同遵守。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合作过程中，双方可根据实际需求，在协商一致的基础上对本需求书条款进行补充修改，补充修改内容需形成书面协议，经双方签字盖章后生效。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若双方在履约过程中产生争议，优先通过协商解决；协商不成的，提交我方所在地人民法院诉讼解决。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8" w:name="heading_18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附件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：供应商响应及提交资料清单</w:t>
      </w:r>
      <w:bookmarkEnd w:id="18"/>
    </w:p>
    <w:tbl>
      <w:tblPr>
        <w:tblStyle w:val="9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4"/>
        <w:gridCol w:w="2019"/>
        <w:gridCol w:w="3207"/>
        <w:gridCol w:w="207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序号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资料名称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要求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响应函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逐项响应本需求书条款，加盖公章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需明确是否全部满足需求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2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基本资质文件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营业执照、税务登记证、一般纳税人证明、无违法违规记录证明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加盖公章，复印件需注明与原件一致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  <w:t>3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过往案例资料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及本项目团队介绍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核心团队简历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及过往设计经验证明，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个以上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视觉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设计案例，提供完整证明材料</w:t>
            </w:r>
            <w:r>
              <w:rPr>
                <w:rFonts w:hint="eastAsia" w:ascii="方正仿宋_GB2312" w:hAnsi="方正仿宋_GB2312" w:eastAsia="方正仿宋_GB2312" w:cs="方正仿宋_GB2312"/>
                <w:color w:val="FF0000"/>
                <w:sz w:val="28"/>
                <w:szCs w:val="28"/>
                <w:lang w:eastAsia="zh-CN"/>
              </w:rPr>
              <w:t>（能体现团队设计创作能力及审美的商标及会展宣传设计案例）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隐去涉密信息，保证真实性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13" w:hRule="atLeast"/>
        </w:trPr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20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报价</w:t>
            </w: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  <w:t>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（附件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2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明确报价明细、付款方式、发票类型等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加盖公章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方正仿宋_GB2312" w:hAnsi="方正仿宋_GB2312" w:eastAsia="方正仿宋_GB2312" w:cs="方正仿宋_GB2312"/>
                <w:color w:val="FF0000"/>
                <w:sz w:val="28"/>
                <w:szCs w:val="28"/>
                <w:lang w:eastAsia="zh-CN"/>
              </w:rPr>
              <w:t>需与系统报价保持一致</w:t>
            </w:r>
          </w:p>
        </w:tc>
      </w:tr>
    </w:tbl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附件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：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报价表</w:t>
      </w:r>
    </w:p>
    <w:tbl>
      <w:tblPr>
        <w:tblStyle w:val="9"/>
        <w:tblW w:w="88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93"/>
        <w:gridCol w:w="2677"/>
        <w:gridCol w:w="770"/>
        <w:gridCol w:w="736"/>
        <w:gridCol w:w="867"/>
        <w:gridCol w:w="736"/>
        <w:gridCol w:w="470"/>
        <w:gridCol w:w="11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883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附件2：报价表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883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说明：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报价方式：投标人按清单报单价。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有效报价：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1、本项目按人民币（元）报价；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2、投标人所报单价不得高于采购清单中的单价限价，如单价报价超出单价限价作否决投标处理。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结算方式:中标单价乘以实际采购数量得出结算总价。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3、本报价表需与系统报价保持一致，如不一致，可视为实质性条款不符。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分类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具体内容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尺寸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单价限价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不含税单价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不含税总价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商标设计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产品商标logo设计及理念说明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/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99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会展物料设计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产品宣传单张海报（含应用场景延展物料）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A4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展板桁架画面设计（含应用场景延展物料）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5*3m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99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宣传折页设计（含应用场景延展物料）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三折/四折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10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26" w:type="dxa"/>
            <w:gridSpan w:val="8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税率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含税总价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限价总价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2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报价单位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</w:tbl>
    <w:p>
      <w:pPr>
        <w:spacing w:before="120" w:after="120" w:line="288" w:lineRule="auto"/>
        <w:ind w:left="0"/>
        <w:jc w:val="left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1D0156"/>
    <w:multiLevelType w:val="singleLevel"/>
    <w:tmpl w:val="921D015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56D29A0"/>
    <w:multiLevelType w:val="multilevel"/>
    <w:tmpl w:val="756D29A0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default" w:ascii="仿宋_GB2312" w:hAnsi="仿宋_GB2312" w:eastAsia="仿宋_GB2312" w:cs="仿宋_GB2312"/>
        <w:b/>
        <w:bCs/>
        <w:i w:val="0"/>
        <w:spacing w:val="-12"/>
        <w:sz w:val="32"/>
        <w:szCs w:val="48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仿宋_GB2312" w:hAnsi="仿宋_GB2312" w:eastAsia="仿宋_GB2312" w:cs="仿宋_GB2312"/>
        <w:b/>
        <w:bCs/>
        <w:i w:val="0"/>
        <w:iCs w:val="0"/>
        <w:color w:val="auto"/>
        <w:sz w:val="28"/>
        <w:szCs w:val="24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仿宋_GB2312" w:hAnsi="仿宋_GB2312" w:eastAsia="仿宋_GB2312" w:cs="仿宋_GB2312"/>
        <w:b/>
        <w:bCs/>
        <w:sz w:val="28"/>
        <w:szCs w:val="20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17B88"/>
    <w:rsid w:val="23C21CF0"/>
    <w:rsid w:val="2E6A7638"/>
    <w:rsid w:val="3655F276"/>
    <w:rsid w:val="3F45355D"/>
    <w:rsid w:val="4BAF2E1A"/>
    <w:rsid w:val="4F20071F"/>
    <w:rsid w:val="4FFE7F9A"/>
    <w:rsid w:val="531D6045"/>
    <w:rsid w:val="5AFCDE25"/>
    <w:rsid w:val="5B45005F"/>
    <w:rsid w:val="5FFF95C4"/>
    <w:rsid w:val="79EFF4D0"/>
    <w:rsid w:val="7B7D1334"/>
    <w:rsid w:val="B3373CC8"/>
    <w:rsid w:val="CF3D61AC"/>
    <w:rsid w:val="DDBB7C00"/>
    <w:rsid w:val="DE7B5B8F"/>
    <w:rsid w:val="DEBFA507"/>
    <w:rsid w:val="E9EBA365"/>
    <w:rsid w:val="ED4F4FC9"/>
    <w:rsid w:val="F59F46DF"/>
    <w:rsid w:val="FD8D4813"/>
    <w:rsid w:val="FEF71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3">
    <w:name w:val="heading 2"/>
    <w:basedOn w:val="1"/>
    <w:next w:val="1"/>
    <w:qFormat/>
    <w:uiPriority w:val="9"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hAnsi="仿宋_GB2312" w:eastAsia="黑体"/>
      <w:b/>
      <w:bCs/>
      <w:sz w:val="32"/>
      <w:szCs w:val="28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hAnsi="仿宋" w:eastAsia="黑体"/>
      <w:b/>
      <w:bCs/>
      <w:sz w:val="30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qFormat/>
    <w:uiPriority w:val="0"/>
    <w:pPr>
      <w:spacing w:after="120"/>
      <w:ind w:firstLine="200" w:firstLineChars="200"/>
    </w:pPr>
    <w:rPr>
      <w:sz w:val="24"/>
    </w:rPr>
  </w:style>
  <w:style w:type="paragraph" w:styleId="7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2364</Words>
  <Characters>2469</Characters>
  <TotalTime>441</TotalTime>
  <ScaleCrop>false</ScaleCrop>
  <LinksUpToDate>false</LinksUpToDate>
  <CharactersWithSpaces>2523</CharactersWithSpaces>
  <Application>WPS Office_11.8.2.12313_F1E327BC-269C-435d-A152-05C5408002CA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2026-02-07T19:42:00Z</dcterms:created>
  <dc:creator>Apache POI</dc:creator>
  <cp:lastModifiedBy>laixy</cp:lastModifiedBy>
  <dcterms:modified xsi:type="dcterms:W3CDTF">2026-03-31T20:27:04Z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eyJoZGlkIjoiZGEyNjRiOGVjNGQ4OGM0YzEzYzQ1MWZkNTM4MWNiNmEiLCJ1c2VySWQiOiIyMDE5MjQyNzkifQ==</vt:lpwstr>
  </property>
  <property fmtid="{D5CDD505-2E9C-101B-9397-08002B2CF9AE}" pid="3" name="KSOProductBuildVer">
    <vt:lpwstr>2052-11.8.2.12313</vt:lpwstr>
  </property>
  <property fmtid="{D5CDD505-2E9C-101B-9397-08002B2CF9AE}" pid="4" name="ICV">
    <vt:lpwstr>63EA4408D979EE86DB39CB69F3F7FD95</vt:lpwstr>
  </property>
</Properties>
</file>