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D8876">
      <w:pPr>
        <w:pStyle w:val="4"/>
        <w:keepNext/>
        <w:keepLines/>
        <w:pageBreakBefore w:val="0"/>
        <w:widowControl/>
        <w:kinsoku/>
        <w:wordWrap/>
        <w:overflowPunct/>
        <w:topLinePunct w:val="0"/>
        <w:autoSpaceDE/>
        <w:autoSpaceDN/>
        <w:bidi w:val="0"/>
        <w:adjustRightInd/>
        <w:snapToGrid/>
        <w:spacing w:before="0" w:after="0" w:line="360" w:lineRule="auto"/>
        <w:ind w:left="0" w:leftChars="0" w:firstLine="0" w:firstLineChars="0"/>
        <w:jc w:val="center"/>
        <w:textAlignment w:val="auto"/>
        <w:rPr>
          <w:rFonts w:hint="eastAsia" w:ascii="宋体" w:hAnsi="宋体" w:eastAsia="宋体" w:cs="宋体"/>
          <w:sz w:val="28"/>
          <w:szCs w:val="18"/>
          <w:lang w:val="en-US" w:eastAsia="zh-CN"/>
        </w:rPr>
      </w:pPr>
      <w:bookmarkStart w:id="2" w:name="_GoBack"/>
      <w:bookmarkEnd w:id="2"/>
      <w:r>
        <w:rPr>
          <w:rFonts w:hint="eastAsia" w:ascii="宋体" w:hAnsi="宋体" w:eastAsia="宋体" w:cs="宋体"/>
          <w:sz w:val="28"/>
          <w:szCs w:val="18"/>
          <w:lang w:val="en-US" w:eastAsia="zh-CN"/>
        </w:rPr>
        <w:t>关于</w:t>
      </w:r>
      <w:r>
        <w:rPr>
          <w:rFonts w:hint="eastAsia" w:ascii="宋体" w:hAnsi="宋体" w:eastAsia="宋体" w:cs="宋体"/>
          <w:sz w:val="28"/>
          <w:szCs w:val="18"/>
        </w:rPr>
        <w:t>云南丽江华坪产业园区电池储能项目 95MW380MWh 全钒液流储能系统直流侧设备集成及 380MWh 电解液经营性租赁服务采购项目</w:t>
      </w:r>
      <w:r>
        <w:rPr>
          <w:rFonts w:hint="eastAsia" w:ascii="宋体" w:hAnsi="宋体" w:eastAsia="宋体" w:cs="宋体"/>
          <w:sz w:val="28"/>
          <w:szCs w:val="18"/>
          <w:lang w:val="en-US" w:eastAsia="zh-CN"/>
        </w:rPr>
        <w:t>的澄清提问（技术部分）</w:t>
      </w:r>
    </w:p>
    <w:p w14:paraId="330ABCD4">
      <w:pPr>
        <w:rPr>
          <w:rFonts w:hint="eastAsia"/>
        </w:rPr>
      </w:pPr>
    </w:p>
    <w:p w14:paraId="5F11AD0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b/>
          <w:bCs/>
          <w:sz w:val="24"/>
          <w:szCs w:val="24"/>
        </w:rPr>
        <w:t>致：南方电网储能股份有限公司</w:t>
      </w:r>
    </w:p>
    <w:p w14:paraId="1C5EF61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bCs/>
          <w:sz w:val="24"/>
          <w:szCs w:val="24"/>
        </w:rPr>
        <w:t>项目名称：</w:t>
      </w:r>
      <w:r>
        <w:rPr>
          <w:rFonts w:hint="eastAsia" w:ascii="宋体" w:hAnsi="宋体" w:eastAsia="宋体" w:cs="宋体"/>
          <w:b w:val="0"/>
          <w:bCs w:val="0"/>
          <w:sz w:val="24"/>
          <w:szCs w:val="24"/>
        </w:rPr>
        <w:t>南网储能云南丽江华坪产业园区电池储能项目95MW/380MWh全钒液流储能系统直流侧设备及380MWh电解液经营性租赁、升压站一次设备集成、储能变流升压设备、升压站二次设备集成、通信设备货物类公开招标</w:t>
      </w:r>
      <w:r>
        <w:rPr>
          <w:rFonts w:hint="eastAsia" w:ascii="宋体" w:hAnsi="宋体" w:eastAsia="宋体" w:cs="宋体"/>
          <w:b w:val="0"/>
          <w:bCs w:val="0"/>
          <w:sz w:val="24"/>
          <w:szCs w:val="24"/>
          <w:lang w:eastAsia="zh-CN"/>
        </w:rPr>
        <w:t>。</w:t>
      </w:r>
    </w:p>
    <w:p w14:paraId="05E52F8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sz w:val="24"/>
          <w:szCs w:val="24"/>
        </w:rPr>
      </w:pPr>
      <w:r>
        <w:rPr>
          <w:rFonts w:hint="eastAsia" w:ascii="宋体" w:hAnsi="宋体" w:eastAsia="宋体" w:cs="宋体"/>
          <w:b/>
          <w:bCs/>
          <w:sz w:val="24"/>
          <w:szCs w:val="24"/>
        </w:rPr>
        <w:t>采购编号：</w:t>
      </w:r>
      <w:r>
        <w:rPr>
          <w:rFonts w:hint="eastAsia" w:ascii="宋体" w:hAnsi="宋体" w:eastAsia="宋体" w:cs="宋体"/>
          <w:b w:val="0"/>
          <w:bCs w:val="0"/>
          <w:sz w:val="24"/>
          <w:szCs w:val="24"/>
        </w:rPr>
        <w:t>CG0200022002276437</w:t>
      </w:r>
    </w:p>
    <w:p w14:paraId="0068143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sz w:val="24"/>
          <w:szCs w:val="24"/>
        </w:rPr>
      </w:pPr>
      <w:r>
        <w:rPr>
          <w:rFonts w:hint="eastAsia" w:ascii="宋体" w:hAnsi="宋体" w:eastAsia="宋体" w:cs="宋体"/>
          <w:b/>
          <w:bCs/>
          <w:sz w:val="24"/>
          <w:szCs w:val="24"/>
        </w:rPr>
        <w:t>标包名称</w:t>
      </w:r>
      <w:r>
        <w:rPr>
          <w:rFonts w:hint="eastAsia" w:ascii="宋体" w:hAnsi="宋体" w:eastAsia="宋体" w:cs="宋体"/>
          <w:b/>
          <w:bCs/>
          <w:sz w:val="24"/>
          <w:szCs w:val="24"/>
          <w:lang w:val="en-US" w:eastAsia="zh-CN"/>
        </w:rPr>
        <w:t>:</w:t>
      </w:r>
      <w:r>
        <w:rPr>
          <w:rFonts w:hint="eastAsia" w:ascii="宋体" w:hAnsi="宋体" w:eastAsia="宋体" w:cs="宋体"/>
          <w:b w:val="0"/>
          <w:bCs w:val="0"/>
          <w:sz w:val="24"/>
          <w:szCs w:val="24"/>
        </w:rPr>
        <w:t>云南丽江华坪产业园区电池储能项目95MW380MWh全钒液流储能系统直流侧设备集成及380MWh电解液经营性租赁服务采购项目</w:t>
      </w:r>
    </w:p>
    <w:p w14:paraId="267412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我司在仔细阅读上述招标文件后，对标包1的若干条款存在理解疑问。现依据招标文件P13“投标人须知前附表”第2.2.1条的规定，在澄清截止时间前提出澄清请求，恳请贵方予以答复：</w:t>
      </w:r>
    </w:p>
    <w:p w14:paraId="676941CD">
      <w:pPr>
        <w:ind w:firstLine="0" w:firstLineChars="0"/>
        <w:jc w:val="both"/>
        <w:rPr>
          <w:rFonts w:hint="eastAsia" w:ascii="宋体" w:hAnsi="宋体" w:eastAsia="宋体" w:cs="宋体"/>
          <w:b/>
          <w:bCs/>
        </w:rPr>
      </w:pPr>
    </w:p>
    <w:p w14:paraId="583327B6">
      <w:pPr>
        <w:pStyle w:val="14"/>
        <w:numPr>
          <w:ilvl w:val="0"/>
          <w:numId w:val="1"/>
        </w:numPr>
        <w:ind w:firstLineChars="0"/>
        <w:jc w:val="both"/>
        <w:rPr>
          <w:rFonts w:hint="eastAsia" w:ascii="宋体" w:hAnsi="宋体" w:eastAsia="宋体" w:cs="宋体"/>
        </w:rPr>
      </w:pPr>
      <w:bookmarkStart w:id="0" w:name="_Hlk225499726"/>
      <w:r>
        <w:rPr>
          <w:rFonts w:hint="eastAsia" w:ascii="宋体" w:hAnsi="宋体" w:eastAsia="宋体" w:cs="宋体"/>
        </w:rPr>
        <w:t>招标技术规范书P</w:t>
      </w:r>
      <w:r>
        <w:rPr>
          <w:rFonts w:hint="eastAsia" w:ascii="宋体" w:hAnsi="宋体" w:eastAsia="宋体" w:cs="宋体"/>
        </w:rPr>
        <w:t>14</w:t>
      </w:r>
      <w:r>
        <w:rPr>
          <w:rFonts w:hint="eastAsia" w:ascii="宋体" w:hAnsi="宋体" w:eastAsia="宋体" w:cs="宋体"/>
        </w:rPr>
        <w:t>页</w:t>
      </w:r>
      <w:bookmarkEnd w:id="0"/>
      <w:r>
        <w:rPr>
          <w:rFonts w:hint="eastAsia" w:ascii="宋体" w:hAnsi="宋体" w:eastAsia="宋体" w:cs="宋体"/>
        </w:rPr>
        <w:t>第5</w:t>
      </w:r>
      <w:r>
        <w:rPr>
          <w:rFonts w:hint="eastAsia" w:ascii="宋体" w:hAnsi="宋体" w:eastAsia="宋体" w:cs="宋体"/>
        </w:rPr>
        <w:t xml:space="preserve">.1.3 </w:t>
      </w:r>
      <w:r>
        <w:rPr>
          <w:rFonts w:hint="eastAsia" w:ascii="宋体" w:hAnsi="宋体" w:eastAsia="宋体" w:cs="宋体"/>
        </w:rPr>
        <w:t>条要求“储能系统直流侧效率（含该储能系统辅助用电系统）不低于75%或承诺值，以最高值为准。”与P13页“5.1.1.14 储能辅助变压器及配电系统需满足交直流侧的全部辅助用电损耗（需考虑预留储能变流器辅助用电接口），同时还需装设计量装置，满足辅助用电量计量要求，具体配置方案在设计联络会上明确。</w:t>
      </w:r>
      <w:bookmarkStart w:id="1" w:name="OLE_LINK1"/>
      <w:r>
        <w:rPr>
          <w:rFonts w:hint="eastAsia" w:ascii="宋体" w:hAnsi="宋体" w:eastAsia="宋体" w:cs="宋体"/>
        </w:rPr>
        <w:t>”两处描述存在差异</w:t>
      </w:r>
      <w:bookmarkEnd w:id="1"/>
      <w:r>
        <w:rPr>
          <w:rFonts w:hint="eastAsia" w:ascii="宋体" w:hAnsi="宋体" w:eastAsia="宋体" w:cs="宋体"/>
        </w:rPr>
        <w:t>，请招标方明确储能系统直流侧效率是否仅包含全钒液流电池系统内部辅助功耗，不包含变流升压一体舱（升压变、PCS及预制舱用电）在内的辅助功耗。</w:t>
      </w:r>
    </w:p>
    <w:p w14:paraId="7406DBEB">
      <w:pPr>
        <w:pStyle w:val="14"/>
        <w:numPr>
          <w:numId w:val="0"/>
        </w:numPr>
        <w:ind w:left="480" w:leftChars="0"/>
        <w:jc w:val="both"/>
        <w:rPr>
          <w:rFonts w:hint="eastAsia" w:ascii="宋体" w:hAnsi="宋体" w:eastAsia="宋体" w:cs="宋体"/>
        </w:rPr>
      </w:pPr>
    </w:p>
    <w:p w14:paraId="63C7B117">
      <w:pPr>
        <w:pStyle w:val="14"/>
        <w:numPr>
          <w:ilvl w:val="0"/>
          <w:numId w:val="1"/>
        </w:numPr>
        <w:ind w:firstLineChars="0"/>
        <w:jc w:val="both"/>
        <w:rPr>
          <w:rFonts w:hint="eastAsia" w:ascii="宋体" w:hAnsi="宋体" w:eastAsia="宋体" w:cs="宋体"/>
        </w:rPr>
      </w:pPr>
      <w:r>
        <w:rPr>
          <w:rFonts w:hint="eastAsia" w:ascii="宋体" w:hAnsi="宋体" w:eastAsia="宋体" w:cs="宋体"/>
        </w:rPr>
        <w:t>招标技术规范书P</w:t>
      </w:r>
      <w:r>
        <w:rPr>
          <w:rFonts w:hint="eastAsia" w:ascii="宋体" w:hAnsi="宋体" w:eastAsia="宋体" w:cs="宋体"/>
        </w:rPr>
        <w:t>28</w:t>
      </w:r>
      <w:r>
        <w:rPr>
          <w:rFonts w:hint="eastAsia" w:ascii="宋体" w:hAnsi="宋体" w:eastAsia="宋体" w:cs="宋体"/>
        </w:rPr>
        <w:t>页要求投标方提供的消防报警系统设备品牌应与站级消防报警主机一致，请招标方明确消防报警主机品牌。</w:t>
      </w:r>
    </w:p>
    <w:p w14:paraId="4FCB3397">
      <w:pPr>
        <w:pStyle w:val="14"/>
        <w:numPr>
          <w:numId w:val="0"/>
        </w:numPr>
        <w:ind w:left="480" w:leftChars="0"/>
        <w:jc w:val="both"/>
        <w:rPr>
          <w:rFonts w:hint="eastAsia" w:ascii="宋体" w:hAnsi="宋体" w:eastAsia="宋体" w:cs="宋体"/>
        </w:rPr>
      </w:pPr>
    </w:p>
    <w:p w14:paraId="3F3FD3AA">
      <w:pPr>
        <w:pStyle w:val="14"/>
        <w:numPr>
          <w:ilvl w:val="0"/>
          <w:numId w:val="1"/>
        </w:numPr>
        <w:ind w:firstLineChars="0"/>
        <w:jc w:val="both"/>
        <w:rPr>
          <w:rFonts w:hint="eastAsia" w:ascii="宋体" w:hAnsi="宋体" w:eastAsia="宋体" w:cs="宋体"/>
        </w:rPr>
      </w:pPr>
      <w:r>
        <w:rPr>
          <w:rFonts w:hint="eastAsia" w:ascii="宋体" w:hAnsi="宋体" w:eastAsia="宋体" w:cs="宋体"/>
        </w:rPr>
        <w:t>请招标方明确辅助用电箱变的35kV高压进线电缆、辅助用电箱变之间的环接电缆是否在投标方供货范围内。</w:t>
      </w:r>
    </w:p>
    <w:p w14:paraId="6F4CC53C">
      <w:pPr>
        <w:pStyle w:val="14"/>
        <w:ind w:left="0" w:leftChars="0" w:firstLine="0" w:firstLineChars="0"/>
        <w:jc w:val="both"/>
        <w:rPr>
          <w:rFonts w:hint="eastAsia" w:ascii="宋体" w:hAnsi="宋体" w:eastAsia="宋体" w:cs="宋体"/>
        </w:rPr>
      </w:pPr>
    </w:p>
    <w:p w14:paraId="4EE56EFD">
      <w:pPr>
        <w:pStyle w:val="14"/>
        <w:numPr>
          <w:ilvl w:val="0"/>
          <w:numId w:val="1"/>
        </w:numPr>
        <w:ind w:firstLineChars="0"/>
        <w:jc w:val="both"/>
        <w:rPr>
          <w:rFonts w:hint="eastAsia" w:ascii="宋体" w:hAnsi="宋体" w:eastAsia="宋体" w:cs="宋体"/>
        </w:rPr>
      </w:pPr>
      <w:r>
        <w:rPr>
          <w:rFonts w:hint="eastAsia" w:ascii="宋体" w:hAnsi="宋体" w:eastAsia="宋体" w:cs="宋体"/>
        </w:rPr>
        <w:t>招标技术规范书P</w:t>
      </w:r>
      <w:r>
        <w:rPr>
          <w:rFonts w:hint="eastAsia" w:ascii="宋体" w:hAnsi="宋体" w:eastAsia="宋体" w:cs="宋体"/>
        </w:rPr>
        <w:t>9</w:t>
      </w:r>
      <w:r>
        <w:rPr>
          <w:rFonts w:hint="eastAsia" w:ascii="宋体" w:hAnsi="宋体" w:eastAsia="宋体" w:cs="宋体"/>
        </w:rPr>
        <w:t>页第3</w:t>
      </w:r>
      <w:r>
        <w:rPr>
          <w:rFonts w:hint="eastAsia" w:ascii="宋体" w:hAnsi="宋体" w:eastAsia="宋体" w:cs="宋体"/>
        </w:rPr>
        <w:t>.2.2</w:t>
      </w:r>
      <w:r>
        <w:rPr>
          <w:rFonts w:hint="eastAsia" w:ascii="宋体" w:hAnsi="宋体" w:eastAsia="宋体" w:cs="宋体"/>
        </w:rPr>
        <w:t>条要求“</w:t>
      </w:r>
      <w:r>
        <w:rPr>
          <w:rFonts w:hint="eastAsia" w:ascii="宋体" w:hAnsi="宋体" w:eastAsia="宋体" w:cs="宋体"/>
        </w:rPr>
        <w:t>投标方需提供</w:t>
      </w:r>
      <w:r>
        <w:rPr>
          <w:rFonts w:hint="eastAsia" w:ascii="宋体" w:hAnsi="宋体" w:eastAsia="宋体" w:cs="宋体"/>
        </w:rPr>
        <w:t>舱内</w:t>
      </w:r>
      <w:r>
        <w:rPr>
          <w:rFonts w:hint="eastAsia" w:ascii="宋体" w:hAnsi="宋体" w:eastAsia="宋体" w:cs="宋体"/>
        </w:rPr>
        <w:t>视频监控系统，储能系统分视频监控系统至招标方总视频监控系统，并负责连接至招标方总视频监控系统，配合总视频监控系统的调试直至满足竣工验收要求。</w:t>
      </w:r>
      <w:r>
        <w:rPr>
          <w:rFonts w:hint="eastAsia" w:ascii="宋体" w:hAnsi="宋体" w:eastAsia="宋体" w:cs="宋体"/>
        </w:rPr>
        <w:t>”，请招标方明确是否有品牌要求，如有请明确品牌。</w:t>
      </w:r>
    </w:p>
    <w:p w14:paraId="1D9A1F91">
      <w:pPr>
        <w:pStyle w:val="14"/>
        <w:numPr>
          <w:numId w:val="0"/>
        </w:numPr>
        <w:ind w:left="480" w:leftChars="0"/>
        <w:jc w:val="both"/>
        <w:rPr>
          <w:rFonts w:hint="eastAsia" w:ascii="宋体" w:hAnsi="宋体" w:eastAsia="宋体" w:cs="宋体"/>
        </w:rPr>
      </w:pPr>
    </w:p>
    <w:p w14:paraId="59A64F66">
      <w:pPr>
        <w:pStyle w:val="14"/>
        <w:numPr>
          <w:ilvl w:val="0"/>
          <w:numId w:val="1"/>
        </w:numPr>
        <w:ind w:firstLineChars="0"/>
        <w:jc w:val="both"/>
        <w:rPr>
          <w:rFonts w:hint="eastAsia" w:ascii="宋体" w:hAnsi="宋体" w:eastAsia="宋体" w:cs="宋体"/>
        </w:rPr>
      </w:pPr>
      <w:r>
        <w:rPr>
          <w:rFonts w:hint="eastAsia" w:ascii="宋体" w:hAnsi="宋体" w:eastAsia="宋体" w:cs="宋体"/>
        </w:rPr>
        <w:t>技术规范书P</w:t>
      </w:r>
      <w:r>
        <w:rPr>
          <w:rFonts w:hint="eastAsia" w:ascii="宋体" w:hAnsi="宋体" w:eastAsia="宋体" w:cs="宋体"/>
        </w:rPr>
        <w:t>20</w:t>
      </w:r>
      <w:r>
        <w:rPr>
          <w:rFonts w:hint="eastAsia" w:ascii="宋体" w:hAnsi="宋体" w:eastAsia="宋体" w:cs="宋体"/>
        </w:rPr>
        <w:t>页第5</w:t>
      </w:r>
      <w:r>
        <w:rPr>
          <w:rFonts w:hint="eastAsia" w:ascii="宋体" w:hAnsi="宋体" w:eastAsia="宋体" w:cs="宋体"/>
        </w:rPr>
        <w:t xml:space="preserve">.2.4.1 </w:t>
      </w:r>
      <w:r>
        <w:rPr>
          <w:rFonts w:hint="eastAsia" w:ascii="宋体" w:hAnsi="宋体" w:eastAsia="宋体" w:cs="宋体"/>
        </w:rPr>
        <w:t>条要求“用于全钒液流电池用橡胶类密封件为氟橡胶。”是否系统中所有涉及密封件均需使用氟橡胶，如法兰垫片、O型圈，阀门内部密封等；是否可使用满足N</w:t>
      </w:r>
      <w:r>
        <w:rPr>
          <w:rFonts w:hint="eastAsia" w:ascii="宋体" w:hAnsi="宋体" w:eastAsia="宋体" w:cs="宋体"/>
        </w:rPr>
        <w:t xml:space="preserve">B/T10092 </w:t>
      </w:r>
      <w:r>
        <w:rPr>
          <w:rFonts w:hint="eastAsia" w:ascii="宋体" w:hAnsi="宋体" w:eastAsia="宋体" w:cs="宋体"/>
        </w:rPr>
        <w:t>《全钒液流电池用橡胶类密封件技术条件》中技术要求但材质非氟橡胶（如三元乙丙等）密封件代替。</w:t>
      </w:r>
    </w:p>
    <w:p w14:paraId="4D5087EC">
      <w:pPr>
        <w:pStyle w:val="14"/>
        <w:numPr>
          <w:numId w:val="0"/>
        </w:numPr>
        <w:ind w:left="480" w:leftChars="0"/>
        <w:jc w:val="both"/>
        <w:rPr>
          <w:rFonts w:hint="eastAsia" w:ascii="宋体" w:hAnsi="宋体" w:eastAsia="宋体" w:cs="宋体"/>
        </w:rPr>
      </w:pPr>
    </w:p>
    <w:p w14:paraId="40B068F7">
      <w:pPr>
        <w:pStyle w:val="14"/>
        <w:numPr>
          <w:ilvl w:val="0"/>
          <w:numId w:val="1"/>
        </w:numPr>
        <w:ind w:firstLineChars="0"/>
        <w:jc w:val="both"/>
        <w:rPr>
          <w:rFonts w:hint="eastAsia" w:ascii="宋体" w:hAnsi="宋体" w:eastAsia="宋体" w:cs="宋体"/>
        </w:rPr>
      </w:pPr>
      <w:r>
        <w:rPr>
          <w:rFonts w:hint="eastAsia" w:ascii="宋体" w:hAnsi="宋体" w:eastAsia="宋体" w:cs="宋体"/>
        </w:rPr>
        <w:t>技术规范书P</w:t>
      </w:r>
      <w:r>
        <w:rPr>
          <w:rFonts w:hint="eastAsia" w:ascii="宋体" w:hAnsi="宋体" w:eastAsia="宋体" w:cs="宋体"/>
        </w:rPr>
        <w:t>22</w:t>
      </w:r>
      <w:r>
        <w:rPr>
          <w:rFonts w:hint="eastAsia" w:ascii="宋体" w:hAnsi="宋体" w:eastAsia="宋体" w:cs="宋体"/>
        </w:rPr>
        <w:t>页第5</w:t>
      </w:r>
      <w:r>
        <w:rPr>
          <w:rFonts w:hint="eastAsia" w:ascii="宋体" w:hAnsi="宋体" w:eastAsia="宋体" w:cs="宋体"/>
        </w:rPr>
        <w:t>.2.5</w:t>
      </w:r>
      <w:r>
        <w:rPr>
          <w:rFonts w:hint="eastAsia" w:ascii="宋体" w:hAnsi="宋体" w:eastAsia="宋体" w:cs="宋体"/>
        </w:rPr>
        <w:t>.</w:t>
      </w:r>
      <w:r>
        <w:rPr>
          <w:rFonts w:hint="eastAsia" w:ascii="宋体" w:hAnsi="宋体" w:eastAsia="宋体" w:cs="宋体"/>
        </w:rPr>
        <w:t>1</w:t>
      </w:r>
      <w:r>
        <w:rPr>
          <w:rFonts w:hint="eastAsia" w:ascii="宋体" w:hAnsi="宋体" w:eastAsia="宋体" w:cs="宋体"/>
        </w:rPr>
        <w:t>储罐要求“9）储罐应符合</w:t>
      </w:r>
      <w:r>
        <w:rPr>
          <w:rFonts w:hint="eastAsia" w:ascii="宋体" w:hAnsi="宋体" w:eastAsia="宋体" w:cs="宋体"/>
        </w:rPr>
        <w:t>HG20640-1997《塑料设备》、EN12573-2000《焊接固定无压力热塑性槽罐》、GB25197-2010《静置常压焊接热塑性塑料储罐（槽）》标准的要求。</w:t>
      </w:r>
      <w:r>
        <w:rPr>
          <w:rFonts w:hint="eastAsia" w:ascii="宋体" w:hAnsi="宋体" w:eastAsia="宋体" w:cs="宋体"/>
        </w:rPr>
        <w:t>”是否必须满足以上三个标准中规定，储罐为焊接成型方式，其他储罐成型方式是否可使用？</w:t>
      </w:r>
    </w:p>
    <w:p w14:paraId="31087925">
      <w:pPr>
        <w:pStyle w:val="14"/>
        <w:numPr>
          <w:numId w:val="0"/>
        </w:numPr>
        <w:ind w:left="480" w:leftChars="0"/>
        <w:jc w:val="both"/>
        <w:rPr>
          <w:rFonts w:hint="eastAsia" w:ascii="宋体" w:hAnsi="宋体" w:eastAsia="宋体" w:cs="宋体"/>
        </w:rPr>
      </w:pPr>
    </w:p>
    <w:p w14:paraId="6D5D5A5D">
      <w:pPr>
        <w:pStyle w:val="14"/>
        <w:numPr>
          <w:ilvl w:val="0"/>
          <w:numId w:val="1"/>
        </w:numPr>
        <w:ind w:firstLineChars="0"/>
        <w:jc w:val="both"/>
        <w:rPr>
          <w:rFonts w:hint="eastAsia" w:ascii="宋体" w:hAnsi="宋体" w:eastAsia="宋体" w:cs="宋体"/>
        </w:rPr>
      </w:pPr>
      <w:r>
        <w:rPr>
          <w:rFonts w:hint="eastAsia" w:ascii="宋体" w:hAnsi="宋体" w:eastAsia="宋体" w:cs="宋体"/>
        </w:rPr>
        <w:t>技术规范书P 1</w:t>
      </w:r>
      <w:r>
        <w:rPr>
          <w:rFonts w:hint="eastAsia" w:ascii="宋体" w:hAnsi="宋体" w:eastAsia="宋体" w:cs="宋体"/>
        </w:rPr>
        <w:t>7</w:t>
      </w:r>
      <w:r>
        <w:rPr>
          <w:rFonts w:hint="eastAsia" w:ascii="宋体" w:hAnsi="宋体" w:eastAsia="宋体" w:cs="宋体"/>
        </w:rPr>
        <w:t>页5</w:t>
      </w:r>
      <w:r>
        <w:rPr>
          <w:rFonts w:hint="eastAsia" w:ascii="宋体" w:hAnsi="宋体" w:eastAsia="宋体" w:cs="宋体"/>
        </w:rPr>
        <w:t>.2.1.12</w:t>
      </w:r>
      <w:r>
        <w:rPr>
          <w:rFonts w:hint="eastAsia" w:ascii="宋体" w:hAnsi="宋体" w:eastAsia="宋体" w:cs="宋体"/>
        </w:rPr>
        <w:t>条要求“电池系统其外壳、储罐、管路及内部相关重要部件应符合GB/T 2408-2021中HB40级（水平级）和V-0（垂直级）的要求。”，请问因为储罐内部为电解液，外部为金属框架做支撑，均无起火风险，另，咨询储罐生产商，均表示阻燃剂会影响储罐性能，焊缝性能及寿命，因此储罐难以满足该条要求，即使满足，也只对储罐产生不利影响，但无任何收益，请能否本条款中取消对储罐的要求。</w:t>
      </w:r>
    </w:p>
    <w:p w14:paraId="537BE3C1">
      <w:pPr>
        <w:pStyle w:val="14"/>
        <w:numPr>
          <w:numId w:val="0"/>
        </w:numPr>
        <w:ind w:left="480" w:leftChars="0"/>
        <w:jc w:val="both"/>
        <w:rPr>
          <w:rFonts w:hint="eastAsia" w:ascii="宋体" w:hAnsi="宋体" w:eastAsia="宋体" w:cs="宋体"/>
        </w:rPr>
      </w:pPr>
    </w:p>
    <w:p w14:paraId="19C1E8C3">
      <w:pPr>
        <w:pStyle w:val="14"/>
        <w:numPr>
          <w:ilvl w:val="0"/>
          <w:numId w:val="1"/>
        </w:numPr>
        <w:ind w:firstLineChars="0"/>
        <w:jc w:val="both"/>
        <w:rPr>
          <w:rFonts w:hint="eastAsia" w:ascii="宋体" w:hAnsi="宋体" w:eastAsia="宋体" w:cs="宋体"/>
        </w:rPr>
      </w:pPr>
      <w:r>
        <w:rPr>
          <w:rFonts w:hint="eastAsia" w:ascii="宋体" w:hAnsi="宋体" w:eastAsia="宋体" w:cs="宋体"/>
        </w:rPr>
        <w:t>技术规范书P 2</w:t>
      </w:r>
      <w:r>
        <w:rPr>
          <w:rFonts w:hint="eastAsia" w:ascii="宋体" w:hAnsi="宋体" w:eastAsia="宋体" w:cs="宋体"/>
        </w:rPr>
        <w:t>2</w:t>
      </w:r>
      <w:r>
        <w:rPr>
          <w:rFonts w:hint="eastAsia" w:ascii="宋体" w:hAnsi="宋体" w:eastAsia="宋体" w:cs="宋体"/>
        </w:rPr>
        <w:t>页5</w:t>
      </w:r>
      <w:r>
        <w:rPr>
          <w:rFonts w:hint="eastAsia" w:ascii="宋体" w:hAnsi="宋体" w:eastAsia="宋体" w:cs="宋体"/>
        </w:rPr>
        <w:t>.2.5</w:t>
      </w:r>
      <w:r>
        <w:rPr>
          <w:rFonts w:hint="eastAsia" w:ascii="宋体" w:hAnsi="宋体" w:eastAsia="宋体" w:cs="宋体"/>
        </w:rPr>
        <w:t>条要求“设备制造完毕做外观检查，进行盛水试漏及保压测试，并提供出厂检测报告、产品合格证；罐体保持微正压（4小时内变化小于10%）”。按照GB25197-2010《静置常压焊接热塑性塑料储罐（槽）》标准的要求，罐体耐压不超过5kpa（相对压力），测试压力将不超过</w:t>
      </w:r>
      <w:r>
        <w:rPr>
          <w:rFonts w:hint="eastAsia" w:ascii="宋体" w:hAnsi="宋体" w:eastAsia="宋体" w:cs="宋体"/>
        </w:rPr>
        <w:t>3</w:t>
      </w:r>
      <w:r>
        <w:rPr>
          <w:rFonts w:hint="eastAsia" w:ascii="宋体" w:hAnsi="宋体" w:eastAsia="宋体" w:cs="宋体"/>
        </w:rPr>
        <w:t>kpa（相对压力），考虑环境温度变化对内部微正压的影响，密闭容器（暂定容器体积不变且无泄漏）温度变化＞1K，相对压力压力变化就会大于1</w:t>
      </w:r>
      <w:r>
        <w:rPr>
          <w:rFonts w:hint="eastAsia" w:ascii="宋体" w:hAnsi="宋体" w:eastAsia="宋体" w:cs="宋体"/>
        </w:rPr>
        <w:t>0%</w:t>
      </w:r>
      <w:r>
        <w:rPr>
          <w:rFonts w:hint="eastAsia" w:ascii="宋体" w:hAnsi="宋体" w:eastAsia="宋体" w:cs="宋体"/>
        </w:rPr>
        <w:t>，能否遵循4小时内绝对压力变化小于1</w:t>
      </w:r>
      <w:r>
        <w:rPr>
          <w:rFonts w:hint="eastAsia" w:ascii="宋体" w:hAnsi="宋体" w:eastAsia="宋体" w:cs="宋体"/>
        </w:rPr>
        <w:t>0%</w:t>
      </w:r>
      <w:r>
        <w:rPr>
          <w:rFonts w:hint="eastAsia" w:ascii="宋体" w:hAnsi="宋体" w:eastAsia="宋体" w:cs="宋体"/>
        </w:rPr>
        <w:t>(温度变化2</w:t>
      </w:r>
      <w:r>
        <w:rPr>
          <w:rFonts w:hint="eastAsia" w:ascii="宋体" w:hAnsi="宋体" w:eastAsia="宋体" w:cs="宋体"/>
        </w:rPr>
        <w:t>9</w:t>
      </w:r>
      <w:r>
        <w:rPr>
          <w:rFonts w:hint="eastAsia" w:ascii="宋体" w:hAnsi="宋体" w:eastAsia="宋体" w:cs="宋体"/>
        </w:rPr>
        <w:t>K，密闭容器绝对压力变化1</w:t>
      </w:r>
      <w:r>
        <w:rPr>
          <w:rFonts w:hint="eastAsia" w:ascii="宋体" w:hAnsi="宋体" w:eastAsia="宋体" w:cs="宋体"/>
        </w:rPr>
        <w:t>0%)</w:t>
      </w:r>
      <w:r>
        <w:rPr>
          <w:rFonts w:hint="eastAsia" w:ascii="宋体" w:hAnsi="宋体" w:eastAsia="宋体" w:cs="宋体"/>
        </w:rPr>
        <w:t>标准执行。</w:t>
      </w:r>
    </w:p>
    <w:p w14:paraId="2CDEE53D">
      <w:pPr>
        <w:pStyle w:val="14"/>
        <w:numPr>
          <w:numId w:val="0"/>
        </w:numPr>
        <w:ind w:left="480" w:leftChars="0"/>
        <w:jc w:val="both"/>
        <w:rPr>
          <w:rFonts w:hint="eastAsia" w:ascii="宋体" w:hAnsi="宋体" w:eastAsia="宋体" w:cs="宋体"/>
        </w:rPr>
      </w:pPr>
    </w:p>
    <w:p w14:paraId="01DD85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以上问题，恳请贵方予以澄清</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期待您的及时回复，以方便我方能够按时提交一份完整、准确的投标文件</w:t>
      </w:r>
    </w:p>
    <w:p w14:paraId="005876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p>
    <w:p w14:paraId="39E076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顺祝商祺！</w:t>
      </w:r>
    </w:p>
    <w:p w14:paraId="51DA2BC4">
      <w:pPr>
        <w:pStyle w:val="14"/>
        <w:numPr>
          <w:numId w:val="0"/>
        </w:numPr>
        <w:ind w:left="480" w:leftChars="0"/>
        <w:jc w:val="both"/>
        <w:rPr>
          <w:rFonts w:hint="eastAsia" w:ascii="宋体" w:hAnsi="宋体" w:eastAsia="宋体" w:cs="宋体"/>
        </w:rPr>
      </w:pPr>
    </w:p>
    <w:p w14:paraId="6D7AB13C">
      <w:pPr>
        <w:pStyle w:val="14"/>
        <w:ind w:left="480" w:firstLine="0" w:firstLineChars="0"/>
        <w:jc w:val="both"/>
        <w:rPr>
          <w:rFonts w:hint="eastAsia" w:ascii="宋体" w:hAnsi="宋体" w:eastAsia="宋体" w:cs="宋体"/>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F332A">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ACB08">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39314">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1A46A">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53C4E">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AE977">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8C20C1"/>
    <w:multiLevelType w:val="multilevel"/>
    <w:tmpl w:val="138C20C1"/>
    <w:lvl w:ilvl="0" w:tentative="0">
      <w:start w:val="1"/>
      <w:numFmt w:val="decimal"/>
      <w:suff w:val="space"/>
      <w:lvlText w:val="%1、"/>
      <w:lvlJc w:val="left"/>
      <w:pPr>
        <w:ind w:left="0" w:firstLine="48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5EB"/>
    <w:rsid w:val="000249BA"/>
    <w:rsid w:val="000A2EB6"/>
    <w:rsid w:val="001143D1"/>
    <w:rsid w:val="00123C06"/>
    <w:rsid w:val="00165502"/>
    <w:rsid w:val="00222FA0"/>
    <w:rsid w:val="002343EC"/>
    <w:rsid w:val="00370609"/>
    <w:rsid w:val="003A11DD"/>
    <w:rsid w:val="003E5C50"/>
    <w:rsid w:val="004E6DE7"/>
    <w:rsid w:val="00535757"/>
    <w:rsid w:val="00561CD6"/>
    <w:rsid w:val="00596AB8"/>
    <w:rsid w:val="0069239C"/>
    <w:rsid w:val="00703B22"/>
    <w:rsid w:val="0071108F"/>
    <w:rsid w:val="00737C20"/>
    <w:rsid w:val="007A05EB"/>
    <w:rsid w:val="007A61BF"/>
    <w:rsid w:val="0088525C"/>
    <w:rsid w:val="00960B46"/>
    <w:rsid w:val="00961FFC"/>
    <w:rsid w:val="009F46B0"/>
    <w:rsid w:val="00A16CEF"/>
    <w:rsid w:val="00A57B38"/>
    <w:rsid w:val="00B24540"/>
    <w:rsid w:val="00B37E5F"/>
    <w:rsid w:val="00C00077"/>
    <w:rsid w:val="00C405BE"/>
    <w:rsid w:val="00C73B0D"/>
    <w:rsid w:val="00CA58A2"/>
    <w:rsid w:val="00CC4836"/>
    <w:rsid w:val="00D26D45"/>
    <w:rsid w:val="00E37391"/>
    <w:rsid w:val="00E40A8A"/>
    <w:rsid w:val="00EE6A78"/>
    <w:rsid w:val="00F15E27"/>
    <w:rsid w:val="00FC72CF"/>
    <w:rsid w:val="49540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ind w:firstLine="200" w:firstLineChars="200"/>
    </w:pPr>
    <w:rPr>
      <w:rFonts w:ascii="Times New Roman" w:hAnsi="Times New Roman" w:eastAsia="宋体" w:cstheme="minorBidi"/>
      <w:kern w:val="2"/>
      <w:sz w:val="24"/>
      <w:szCs w:val="22"/>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5">
    <w:name w:val="annotation text"/>
    <w:basedOn w:val="1"/>
    <w:link w:val="15"/>
    <w:qFormat/>
    <w:uiPriority w:val="0"/>
    <w:pPr>
      <w:keepLines/>
      <w:widowControl w:val="0"/>
      <w:overflowPunct w:val="0"/>
      <w:ind w:firstLine="420"/>
    </w:pPr>
    <w:rPr>
      <w:rFonts w:cs="Times New Roman"/>
      <w:sz w:val="21"/>
      <w:szCs w:val="30"/>
    </w:rPr>
  </w:style>
  <w:style w:type="paragraph" w:styleId="6">
    <w:name w:val="Plain Text"/>
    <w:basedOn w:val="1"/>
    <w:link w:val="16"/>
    <w:unhideWhenUsed/>
    <w:qFormat/>
    <w:uiPriority w:val="99"/>
    <w:pPr>
      <w:keepLines/>
      <w:widowControl w:val="0"/>
      <w:overflowPunct w:val="0"/>
      <w:ind w:firstLine="420"/>
      <w:jc w:val="both"/>
    </w:pPr>
    <w:rPr>
      <w:rFonts w:hAnsi="Courier New" w:cs="Courier New" w:asciiTheme="minorEastAsia" w:eastAsiaTheme="minorEastAsia"/>
      <w:sz w:val="21"/>
      <w:szCs w:val="30"/>
    </w:rPr>
  </w:style>
  <w:style w:type="paragraph" w:styleId="7">
    <w:name w:val="footer"/>
    <w:basedOn w:val="1"/>
    <w:link w:val="13"/>
    <w:unhideWhenUsed/>
    <w:qFormat/>
    <w:uiPriority w:val="99"/>
    <w:pPr>
      <w:tabs>
        <w:tab w:val="center" w:pos="4153"/>
        <w:tab w:val="right" w:pos="8306"/>
      </w:tabs>
      <w:snapToGrid w:val="0"/>
      <w:spacing w:line="240" w:lineRule="auto"/>
    </w:pPr>
    <w:rPr>
      <w:sz w:val="18"/>
      <w:szCs w:val="18"/>
    </w:rPr>
  </w:style>
  <w:style w:type="paragraph" w:styleId="8">
    <w:name w:val="header"/>
    <w:basedOn w:val="1"/>
    <w:link w:val="12"/>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character" w:styleId="11">
    <w:name w:val="annotation reference"/>
    <w:qFormat/>
    <w:uiPriority w:val="0"/>
    <w:rPr>
      <w:sz w:val="21"/>
      <w:szCs w:val="21"/>
    </w:rPr>
  </w:style>
  <w:style w:type="character" w:customStyle="1" w:styleId="12">
    <w:name w:val="页眉 字符"/>
    <w:basedOn w:val="10"/>
    <w:link w:val="8"/>
    <w:uiPriority w:val="99"/>
    <w:rPr>
      <w:sz w:val="18"/>
      <w:szCs w:val="18"/>
    </w:rPr>
  </w:style>
  <w:style w:type="character" w:customStyle="1" w:styleId="13">
    <w:name w:val="页脚 字符"/>
    <w:basedOn w:val="10"/>
    <w:link w:val="7"/>
    <w:uiPriority w:val="99"/>
    <w:rPr>
      <w:sz w:val="18"/>
      <w:szCs w:val="18"/>
    </w:rPr>
  </w:style>
  <w:style w:type="paragraph" w:styleId="14">
    <w:name w:val="List Paragraph"/>
    <w:basedOn w:val="1"/>
    <w:qFormat/>
    <w:uiPriority w:val="34"/>
    <w:pPr>
      <w:ind w:firstLine="420"/>
    </w:pPr>
  </w:style>
  <w:style w:type="character" w:customStyle="1" w:styleId="15">
    <w:name w:val="批注文字 字符"/>
    <w:basedOn w:val="10"/>
    <w:link w:val="5"/>
    <w:qFormat/>
    <w:uiPriority w:val="0"/>
    <w:rPr>
      <w:rFonts w:cs="Times New Roman"/>
      <w:sz w:val="21"/>
      <w:szCs w:val="30"/>
    </w:rPr>
  </w:style>
  <w:style w:type="character" w:customStyle="1" w:styleId="16">
    <w:name w:val="纯文本 字符"/>
    <w:basedOn w:val="10"/>
    <w:link w:val="6"/>
    <w:qFormat/>
    <w:uiPriority w:val="99"/>
    <w:rPr>
      <w:rFonts w:hAnsi="Courier New" w:cs="Courier New" w:asciiTheme="minorEastAsia" w:eastAsiaTheme="minorEastAsia"/>
      <w:sz w:val="21"/>
      <w:szCs w:val="3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1146</Words>
  <Characters>1306</Characters>
  <Lines>9</Lines>
  <Paragraphs>2</Paragraphs>
  <TotalTime>0</TotalTime>
  <ScaleCrop>false</ScaleCrop>
  <LinksUpToDate>false</LinksUpToDate>
  <CharactersWithSpaces>1313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2026-03-30T02:25:00Z</dcterms:created>
  <dc:creator>史亚利</dc:creator>
  <cp:lastModifiedBy>Jimmy</cp:lastModifiedBy>
  <dcterms:modified xsi:type="dcterms:W3CDTF">2026-03-30T08:30:46Z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eyJoZGlkIjoiNGMzMWJmNzE1ZTE4YjI5ZDE1MzQxZjFjODE3YTBhYjAiLCJ1c2VySWQiOiI0NDg0MjMzMDIifQ==</vt:lpwstr>
  </property>
  <property fmtid="{D5CDD505-2E9C-101B-9397-08002B2CF9AE}" pid="3" name="KSOProductBuildVer">
    <vt:lpwstr>2052-12.1.0.25225</vt:lpwstr>
  </property>
  <property fmtid="{D5CDD505-2E9C-101B-9397-08002B2CF9AE}" pid="4" name="ICV">
    <vt:lpwstr>8D46EEB7E064461080DA42DF9E149257_13</vt:lpwstr>
  </property>
</Properties>
</file>