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EC9B7">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val="en-US" w:eastAsia="zh-CN"/>
        </w:rPr>
        <w:t>关于云南丽江华坪产业园区电池储能项目95MW</w:t>
      </w:r>
      <w:r>
        <w:rPr>
          <w:rFonts w:hint="eastAsia" w:ascii="Times New Roman" w:hAnsi="Times New Roman" w:eastAsia="宋体" w:cs="Times New Roman"/>
          <w:b/>
          <w:bCs/>
          <w:sz w:val="22"/>
          <w:szCs w:val="22"/>
          <w:lang w:val="en-US" w:eastAsia="zh-CN"/>
        </w:rPr>
        <w:t>/</w:t>
      </w:r>
      <w:r>
        <w:rPr>
          <w:rFonts w:hint="default" w:ascii="Times New Roman" w:hAnsi="Times New Roman" w:eastAsia="宋体" w:cs="Times New Roman"/>
          <w:b/>
          <w:bCs/>
          <w:sz w:val="22"/>
          <w:szCs w:val="22"/>
          <w:lang w:val="en-US" w:eastAsia="zh-CN"/>
        </w:rPr>
        <w:t>380MWh全钒液流储能系统直流侧设备集成及380MWh电解液经营性租赁服务采购项目的澄清提问</w:t>
      </w:r>
    </w:p>
    <w:p w14:paraId="5C16F2D0">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一、</w:t>
      </w:r>
      <w:r>
        <w:rPr>
          <w:rFonts w:hint="default" w:ascii="Times New Roman" w:hAnsi="Times New Roman" w:eastAsia="宋体" w:cs="Times New Roman"/>
          <w:sz w:val="22"/>
          <w:szCs w:val="22"/>
        </w:rPr>
        <w:t>关于电解液经营性租赁的问题</w:t>
      </w:r>
    </w:p>
    <w:p w14:paraId="2E2D91F5">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rPr>
        <w:t>1、</w:t>
      </w:r>
      <w:r>
        <w:rPr>
          <w:rFonts w:hint="default" w:ascii="Times New Roman" w:hAnsi="Times New Roman" w:eastAsia="宋体" w:cs="Times New Roman"/>
          <w:sz w:val="22"/>
          <w:szCs w:val="22"/>
          <w:lang w:val="en-US" w:eastAsia="zh-CN"/>
        </w:rPr>
        <w:t>关于</w:t>
      </w:r>
      <w:r>
        <w:rPr>
          <w:rFonts w:hint="default" w:ascii="Times New Roman" w:hAnsi="Times New Roman" w:eastAsia="宋体" w:cs="Times New Roman"/>
          <w:sz w:val="22"/>
          <w:szCs w:val="22"/>
        </w:rPr>
        <w:t>380MWh全钒液流电解液经营性租赁服务最高限价的计算</w:t>
      </w:r>
      <w:r>
        <w:rPr>
          <w:rFonts w:hint="default" w:ascii="Times New Roman" w:hAnsi="Times New Roman" w:eastAsia="宋体" w:cs="Times New Roman"/>
          <w:sz w:val="22"/>
          <w:szCs w:val="22"/>
          <w:lang w:val="en-US" w:eastAsia="zh-CN"/>
        </w:rPr>
        <w:t>方式</w:t>
      </w:r>
      <w:r>
        <w:rPr>
          <w:rFonts w:hint="default" w:ascii="Times New Roman" w:hAnsi="Times New Roman" w:eastAsia="宋体" w:cs="Times New Roman"/>
          <w:sz w:val="22"/>
          <w:szCs w:val="22"/>
          <w:lang w:eastAsia="zh-CN"/>
        </w:rPr>
        <w:t>。</w:t>
      </w:r>
    </w:p>
    <w:p w14:paraId="3413C425">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lang w:val="en-US" w:eastAsia="zh-CN"/>
        </w:rPr>
        <w:t>：380MWh全钒液流电解液经营性租赁服务最高限价</w:t>
      </w:r>
      <w:r>
        <w:rPr>
          <w:rFonts w:hint="default" w:ascii="Times New Roman" w:hAnsi="Times New Roman" w:eastAsia="宋体" w:cs="Times New Roman"/>
          <w:b/>
          <w:bCs/>
          <w:sz w:val="22"/>
          <w:szCs w:val="22"/>
        </w:rPr>
        <w:t>是否为每年度电解液租金*20年？</w:t>
      </w:r>
    </w:p>
    <w:p w14:paraId="0D0DF35F">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rPr>
      </w:pPr>
    </w:p>
    <w:p w14:paraId="7CDB2C12">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rPr>
      </w:pPr>
      <w:r>
        <w:rPr>
          <w:rFonts w:hint="default" w:ascii="Times New Roman" w:hAnsi="Times New Roman" w:eastAsia="宋体" w:cs="Times New Roman"/>
          <w:sz w:val="22"/>
          <w:szCs w:val="22"/>
        </w:rPr>
        <w:t>2、根据</w:t>
      </w:r>
      <w:r>
        <w:rPr>
          <w:rFonts w:hint="default" w:ascii="Times New Roman" w:hAnsi="Times New Roman" w:eastAsia="宋体" w:cs="Times New Roman"/>
          <w:sz w:val="22"/>
          <w:szCs w:val="22"/>
          <w:lang w:val="en-US" w:eastAsia="zh-CN"/>
        </w:rPr>
        <w:t>合同</w:t>
      </w:r>
      <w:r>
        <w:rPr>
          <w:rFonts w:hint="default" w:ascii="Times New Roman" w:hAnsi="Times New Roman" w:eastAsia="宋体" w:cs="Times New Roman"/>
          <w:sz w:val="22"/>
          <w:szCs w:val="22"/>
        </w:rPr>
        <w:t>附件1：云南丽江华坪产业园区电池储能项目电解液租赁协议，设备租赁期限为20年，自储能电站进入商业运行之日起开始计算，租赁周期满20年止。电解液租金支付方式为电站进入商业运行后60日，乙方按照自然月支付首季度的电解液租金。</w:t>
      </w:r>
    </w:p>
    <w:p w14:paraId="666EC615">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rPr>
        <w:t>：储能电站进入商业运行之前，乙方</w:t>
      </w:r>
      <w:r>
        <w:rPr>
          <w:rFonts w:hint="default" w:ascii="Times New Roman" w:hAnsi="Times New Roman" w:eastAsia="宋体" w:cs="Times New Roman"/>
          <w:b/>
          <w:bCs/>
          <w:sz w:val="22"/>
          <w:szCs w:val="22"/>
          <w:lang w:val="en-US" w:eastAsia="zh-CN"/>
        </w:rPr>
        <w:t>是否</w:t>
      </w:r>
      <w:r>
        <w:rPr>
          <w:rFonts w:hint="default" w:ascii="Times New Roman" w:hAnsi="Times New Roman" w:eastAsia="宋体" w:cs="Times New Roman"/>
          <w:b/>
          <w:bCs/>
          <w:sz w:val="22"/>
          <w:szCs w:val="22"/>
        </w:rPr>
        <w:t>支付电解液租金？</w:t>
      </w:r>
      <w:r>
        <w:rPr>
          <w:rFonts w:hint="default" w:ascii="Times New Roman" w:hAnsi="Times New Roman" w:eastAsia="宋体" w:cs="Times New Roman"/>
          <w:b/>
          <w:bCs/>
          <w:sz w:val="22"/>
          <w:szCs w:val="22"/>
          <w:lang w:val="en-US" w:eastAsia="zh-CN"/>
        </w:rPr>
        <w:t>请</w:t>
      </w:r>
      <w:r>
        <w:rPr>
          <w:rFonts w:hint="default" w:ascii="Times New Roman" w:hAnsi="Times New Roman" w:eastAsia="宋体" w:cs="Times New Roman"/>
          <w:b/>
          <w:bCs/>
          <w:sz w:val="22"/>
          <w:szCs w:val="22"/>
        </w:rPr>
        <w:t>明确储能电站进入商业运行的</w:t>
      </w:r>
      <w:r>
        <w:rPr>
          <w:rFonts w:hint="default" w:ascii="Times New Roman" w:hAnsi="Times New Roman" w:eastAsia="宋体" w:cs="Times New Roman"/>
          <w:b/>
          <w:bCs/>
          <w:sz w:val="22"/>
          <w:szCs w:val="22"/>
          <w:lang w:val="en-US" w:eastAsia="zh-CN"/>
        </w:rPr>
        <w:t>目标</w:t>
      </w:r>
      <w:r>
        <w:rPr>
          <w:rFonts w:hint="default" w:ascii="Times New Roman" w:hAnsi="Times New Roman" w:eastAsia="宋体" w:cs="Times New Roman"/>
          <w:b/>
          <w:bCs/>
          <w:sz w:val="22"/>
          <w:szCs w:val="22"/>
        </w:rPr>
        <w:t>时间。</w:t>
      </w:r>
    </w:p>
    <w:p w14:paraId="7589BDCF">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2"/>
          <w:szCs w:val="22"/>
        </w:rPr>
      </w:pPr>
    </w:p>
    <w:p w14:paraId="53365A19">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rPr>
      </w:pPr>
      <w:r>
        <w:rPr>
          <w:rFonts w:hint="default" w:ascii="Times New Roman" w:hAnsi="Times New Roman" w:eastAsia="宋体" w:cs="Times New Roman"/>
          <w:sz w:val="22"/>
          <w:szCs w:val="22"/>
        </w:rPr>
        <w:t>3、为尽快推进融资租赁公司内部决策以便</w:t>
      </w:r>
      <w:r>
        <w:rPr>
          <w:rFonts w:hint="default" w:ascii="Times New Roman" w:hAnsi="Times New Roman" w:eastAsia="宋体" w:cs="Times New Roman"/>
          <w:sz w:val="22"/>
          <w:szCs w:val="22"/>
          <w:lang w:val="en-US" w:eastAsia="zh-CN"/>
        </w:rPr>
        <w:t>组成</w:t>
      </w:r>
      <w:r>
        <w:rPr>
          <w:rFonts w:hint="default" w:ascii="Times New Roman" w:hAnsi="Times New Roman" w:eastAsia="宋体" w:cs="Times New Roman"/>
          <w:sz w:val="22"/>
          <w:szCs w:val="22"/>
        </w:rPr>
        <w:t>联合</w:t>
      </w:r>
      <w:r>
        <w:rPr>
          <w:rFonts w:hint="default" w:ascii="Times New Roman" w:hAnsi="Times New Roman" w:eastAsia="宋体" w:cs="Times New Roman"/>
          <w:sz w:val="22"/>
          <w:szCs w:val="22"/>
          <w:lang w:val="en-US" w:eastAsia="zh-CN"/>
        </w:rPr>
        <w:t>体</w:t>
      </w:r>
      <w:r>
        <w:rPr>
          <w:rFonts w:hint="default" w:ascii="Times New Roman" w:hAnsi="Times New Roman" w:eastAsia="宋体" w:cs="Times New Roman"/>
          <w:sz w:val="22"/>
          <w:szCs w:val="22"/>
        </w:rPr>
        <w:t>投标，请招标人南方电网储能股份有限公司及项目公司南方电网储能股份有限公司丽江分公司提供融资租赁公司所需资料，包括：</w:t>
      </w:r>
      <w:r>
        <w:rPr>
          <w:rFonts w:hint="default" w:ascii="Times New Roman" w:hAnsi="Times New Roman" w:eastAsia="宋体" w:cs="Times New Roman"/>
          <w:b/>
          <w:bCs/>
          <w:sz w:val="22"/>
          <w:szCs w:val="22"/>
        </w:rPr>
        <w:t>1)、营业执照复印件（正副本）、公司章程（最新）、注册验资报告（最新）或出资证明；</w:t>
      </w:r>
      <w:r>
        <w:rPr>
          <w:rFonts w:hint="default" w:ascii="Times New Roman" w:hAnsi="Times New Roman" w:eastAsia="宋体" w:cs="Times New Roman"/>
          <w:b/>
          <w:bCs/>
          <w:sz w:val="22"/>
          <w:szCs w:val="22"/>
          <w:lang w:val="en-US" w:eastAsia="zh-CN"/>
        </w:rPr>
        <w:t>2）</w:t>
      </w:r>
      <w:r>
        <w:rPr>
          <w:rFonts w:hint="default" w:ascii="Times New Roman" w:hAnsi="Times New Roman" w:eastAsia="宋体" w:cs="Times New Roman"/>
          <w:b/>
          <w:bCs/>
          <w:sz w:val="22"/>
          <w:szCs w:val="22"/>
        </w:rPr>
        <w:t>法定代表人身份证复印件及履历；</w:t>
      </w:r>
      <w:r>
        <w:rPr>
          <w:rFonts w:hint="default" w:ascii="Times New Roman" w:hAnsi="Times New Roman" w:eastAsia="宋体" w:cs="Times New Roman"/>
          <w:b/>
          <w:bCs/>
          <w:sz w:val="22"/>
          <w:szCs w:val="22"/>
          <w:lang w:val="en-US" w:eastAsia="zh-CN"/>
        </w:rPr>
        <w:t>3）</w:t>
      </w:r>
      <w:r>
        <w:rPr>
          <w:rFonts w:hint="default" w:ascii="Times New Roman" w:hAnsi="Times New Roman" w:eastAsia="宋体" w:cs="Times New Roman"/>
          <w:b/>
          <w:bCs/>
          <w:sz w:val="22"/>
          <w:szCs w:val="22"/>
        </w:rPr>
        <w:t>信用报告；</w:t>
      </w:r>
      <w:r>
        <w:rPr>
          <w:rFonts w:hint="default" w:ascii="Times New Roman" w:hAnsi="Times New Roman" w:eastAsia="宋体" w:cs="Times New Roman"/>
          <w:b/>
          <w:bCs/>
          <w:sz w:val="22"/>
          <w:szCs w:val="22"/>
          <w:lang w:val="en-US" w:eastAsia="zh-CN"/>
        </w:rPr>
        <w:t>4）</w:t>
      </w:r>
      <w:r>
        <w:rPr>
          <w:rFonts w:hint="default" w:ascii="Times New Roman" w:hAnsi="Times New Roman" w:eastAsia="宋体" w:cs="Times New Roman"/>
          <w:b/>
          <w:bCs/>
          <w:sz w:val="22"/>
          <w:szCs w:val="22"/>
        </w:rPr>
        <w:t>近三年及近期（合并财务报表（如审计，附审计报告）；</w:t>
      </w:r>
      <w:r>
        <w:rPr>
          <w:rFonts w:hint="default" w:ascii="Times New Roman" w:hAnsi="Times New Roman" w:eastAsia="宋体" w:cs="Times New Roman"/>
          <w:b/>
          <w:bCs/>
          <w:sz w:val="22"/>
          <w:szCs w:val="22"/>
          <w:lang w:val="en-US" w:eastAsia="zh-CN"/>
        </w:rPr>
        <w:t>5）</w:t>
      </w:r>
      <w:r>
        <w:rPr>
          <w:rFonts w:hint="default" w:ascii="Times New Roman" w:hAnsi="Times New Roman" w:eastAsia="宋体" w:cs="Times New Roman"/>
          <w:b/>
          <w:bCs/>
          <w:sz w:val="22"/>
          <w:szCs w:val="22"/>
        </w:rPr>
        <w:t>近三年增值税、所得税纳税申报表主页。</w:t>
      </w:r>
    </w:p>
    <w:p w14:paraId="2906C888">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sz w:val="22"/>
          <w:szCs w:val="22"/>
          <w:lang w:val="en-US" w:eastAsia="zh-CN"/>
        </w:rPr>
      </w:pPr>
    </w:p>
    <w:p w14:paraId="1AB383B3">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sz w:val="22"/>
          <w:szCs w:val="22"/>
          <w:lang w:val="en-US" w:eastAsia="zh-CN"/>
        </w:rPr>
      </w:pPr>
      <w:r>
        <w:rPr>
          <w:rFonts w:hint="default" w:ascii="Times New Roman" w:hAnsi="Times New Roman" w:eastAsia="宋体" w:cs="Times New Roman"/>
          <w:b w:val="0"/>
          <w:bCs w:val="0"/>
          <w:sz w:val="22"/>
          <w:szCs w:val="22"/>
          <w:lang w:val="en-US" w:eastAsia="zh-CN"/>
        </w:rPr>
        <w:t>二、</w:t>
      </w:r>
      <w:r>
        <w:rPr>
          <w:rFonts w:hint="eastAsia" w:ascii="Times New Roman" w:hAnsi="Times New Roman" w:eastAsia="宋体" w:cs="Times New Roman"/>
          <w:b w:val="0"/>
          <w:bCs w:val="0"/>
          <w:sz w:val="22"/>
          <w:szCs w:val="22"/>
          <w:lang w:val="en-US" w:eastAsia="zh-CN"/>
        </w:rPr>
        <w:t>关于储能设备专用技术部分的问题</w:t>
      </w:r>
    </w:p>
    <w:p w14:paraId="683717F0">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val="0"/>
          <w:sz w:val="22"/>
          <w:szCs w:val="22"/>
          <w:lang w:val="en-US" w:eastAsia="zh-CN"/>
        </w:rPr>
      </w:pPr>
      <w:r>
        <w:rPr>
          <w:rFonts w:hint="default" w:ascii="Times New Roman" w:hAnsi="Times New Roman" w:eastAsia="宋体" w:cs="Times New Roman"/>
          <w:b w:val="0"/>
          <w:bCs w:val="0"/>
          <w:sz w:val="22"/>
          <w:szCs w:val="22"/>
          <w:lang w:val="en-US" w:eastAsia="zh-CN"/>
        </w:rPr>
        <w:t>1.依据</w:t>
      </w:r>
      <w:r>
        <w:rPr>
          <w:rFonts w:hint="eastAsia" w:ascii="Times New Roman" w:hAnsi="Times New Roman" w:eastAsia="宋体" w:cs="Times New Roman"/>
          <w:b w:val="0"/>
          <w:bCs w:val="0"/>
          <w:sz w:val="22"/>
          <w:szCs w:val="22"/>
          <w:lang w:val="en-US" w:eastAsia="zh-CN"/>
        </w:rPr>
        <w:t>合同</w:t>
      </w:r>
      <w:r>
        <w:rPr>
          <w:rFonts w:hint="default" w:ascii="Times New Roman" w:hAnsi="Times New Roman" w:eastAsia="宋体" w:cs="Times New Roman"/>
          <w:b w:val="0"/>
          <w:bCs w:val="0"/>
          <w:sz w:val="22"/>
          <w:szCs w:val="22"/>
          <w:lang w:val="en-US" w:eastAsia="zh-CN"/>
        </w:rPr>
        <w:t>附件12：云南丽江华坪产业园区电池储能项目技术规范书/五、设备部分/5.1.1.1</w:t>
      </w:r>
      <w:r>
        <w:rPr>
          <w:rFonts w:hint="eastAsia" w:ascii="宋体" w:hAnsi="宋体" w:eastAsia="宋体" w:cs="宋体"/>
          <w:b w:val="0"/>
          <w:bCs w:val="0"/>
          <w:sz w:val="22"/>
          <w:szCs w:val="22"/>
          <w:lang w:val="en-US" w:eastAsia="zh-CN"/>
        </w:rPr>
        <w:t>“</w:t>
      </w:r>
      <w:r>
        <w:rPr>
          <w:rFonts w:hint="default" w:ascii="Times New Roman" w:hAnsi="Times New Roman" w:eastAsia="宋体" w:cs="Times New Roman"/>
          <w:b w:val="0"/>
          <w:bCs w:val="0"/>
          <w:sz w:val="22"/>
          <w:szCs w:val="22"/>
          <w:lang w:val="en-US" w:eastAsia="zh-CN"/>
        </w:rPr>
        <w:t>拟采购储能系统所配设备总额定容量需达到380MWh（以充电容量为准），设备采用集装箱一体化设计。</w:t>
      </w:r>
      <w:r>
        <w:rPr>
          <w:rFonts w:hint="eastAsia" w:ascii="宋体" w:hAnsi="宋体" w:eastAsia="宋体" w:cs="宋体"/>
          <w:b w:val="0"/>
          <w:bCs w:val="0"/>
          <w:sz w:val="22"/>
          <w:szCs w:val="22"/>
          <w:lang w:val="en-US" w:eastAsia="zh-CN"/>
        </w:rPr>
        <w:t>”</w:t>
      </w:r>
    </w:p>
    <w:p w14:paraId="462EA2AA">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lang w:val="en-US" w:eastAsia="zh-CN"/>
        </w:rPr>
        <w:t>本条所述储能系统总额定容量的考核基准，是以</w:t>
      </w:r>
      <w:r>
        <w:rPr>
          <w:rFonts w:hint="eastAsia" w:ascii="Times New Roman" w:hAnsi="Times New Roman" w:eastAsia="宋体" w:cs="Times New Roman"/>
          <w:b/>
          <w:bCs/>
          <w:sz w:val="22"/>
          <w:szCs w:val="22"/>
          <w:lang w:val="en-US" w:eastAsia="zh-CN"/>
        </w:rPr>
        <w:t>35kV</w:t>
      </w:r>
      <w:r>
        <w:rPr>
          <w:rFonts w:hint="default" w:ascii="Times New Roman" w:hAnsi="Times New Roman" w:eastAsia="宋体" w:cs="Times New Roman"/>
          <w:b/>
          <w:bCs/>
          <w:sz w:val="22"/>
          <w:szCs w:val="22"/>
          <w:lang w:val="en-US" w:eastAsia="zh-CN"/>
        </w:rPr>
        <w:t>交流侧充电容量为准，还是以直流侧充电容量为准？</w:t>
      </w:r>
    </w:p>
    <w:p w14:paraId="60CB531D">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b w:val="0"/>
          <w:bCs w:val="0"/>
          <w:sz w:val="22"/>
          <w:szCs w:val="22"/>
          <w:lang w:val="en-US" w:eastAsia="zh-CN"/>
        </w:rPr>
      </w:pPr>
    </w:p>
    <w:p w14:paraId="1354D8E2">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b w:val="0"/>
          <w:bCs w:val="0"/>
          <w:sz w:val="22"/>
          <w:szCs w:val="22"/>
          <w:lang w:val="en-US" w:eastAsia="zh-CN"/>
        </w:rPr>
      </w:pPr>
      <w:r>
        <w:rPr>
          <w:rFonts w:hint="default" w:ascii="Times New Roman" w:hAnsi="Times New Roman" w:eastAsia="宋体" w:cs="Times New Roman"/>
          <w:b w:val="0"/>
          <w:bCs w:val="0"/>
          <w:sz w:val="22"/>
          <w:szCs w:val="22"/>
          <w:lang w:val="en-US" w:eastAsia="zh-CN"/>
        </w:rPr>
        <w:t>2.依据</w:t>
      </w:r>
      <w:r>
        <w:rPr>
          <w:rFonts w:hint="eastAsia" w:ascii="Times New Roman" w:hAnsi="Times New Roman" w:eastAsia="宋体" w:cs="Times New Roman"/>
          <w:b w:val="0"/>
          <w:bCs w:val="0"/>
          <w:sz w:val="22"/>
          <w:szCs w:val="22"/>
          <w:lang w:val="en-US" w:eastAsia="zh-CN"/>
        </w:rPr>
        <w:t>合同</w:t>
      </w:r>
      <w:r>
        <w:rPr>
          <w:rFonts w:hint="default" w:ascii="Times New Roman" w:hAnsi="Times New Roman" w:eastAsia="宋体" w:cs="Times New Roman"/>
          <w:b w:val="0"/>
          <w:bCs w:val="0"/>
          <w:sz w:val="22"/>
          <w:szCs w:val="22"/>
          <w:lang w:val="en-US" w:eastAsia="zh-CN"/>
        </w:rPr>
        <w:t>附件12：云南丽江华坪产业园区电池储能项目技术规范书/三、项目概述/3.2.1要求</w:t>
      </w:r>
      <w:r>
        <w:rPr>
          <w:rFonts w:hint="eastAsia" w:ascii="宋体" w:hAnsi="宋体" w:eastAsia="宋体" w:cs="宋体"/>
          <w:b w:val="0"/>
          <w:bCs w:val="0"/>
          <w:sz w:val="22"/>
          <w:szCs w:val="22"/>
          <w:lang w:val="en-US" w:eastAsia="zh-CN"/>
        </w:rPr>
        <w:t>“</w:t>
      </w:r>
      <w:r>
        <w:rPr>
          <w:rFonts w:hint="default" w:ascii="Times New Roman" w:hAnsi="Times New Roman" w:eastAsia="宋体" w:cs="Times New Roman"/>
          <w:b w:val="0"/>
          <w:bCs w:val="0"/>
          <w:sz w:val="22"/>
          <w:szCs w:val="22"/>
          <w:lang w:val="en-US" w:eastAsia="zh-CN"/>
        </w:rPr>
        <w:t>供货范围包含储能辅助变压器及配电系统等。</w:t>
      </w:r>
      <w:r>
        <w:rPr>
          <w:rFonts w:hint="eastAsia" w:ascii="宋体" w:hAnsi="宋体" w:eastAsia="宋体" w:cs="宋体"/>
          <w:b w:val="0"/>
          <w:bCs w:val="0"/>
          <w:sz w:val="22"/>
          <w:szCs w:val="22"/>
          <w:lang w:val="en-US" w:eastAsia="zh-CN"/>
        </w:rPr>
        <w:t>”</w:t>
      </w:r>
    </w:p>
    <w:p w14:paraId="6813EC7E">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2"/>
          <w:szCs w:val="22"/>
          <w:lang w:val="en-US" w:eastAsia="zh-CN"/>
        </w:rPr>
        <w:t>请</w:t>
      </w:r>
      <w:r>
        <w:rPr>
          <w:rFonts w:hint="eastAsia" w:ascii="Times New Roman" w:hAnsi="Times New Roman" w:eastAsia="宋体" w:cs="Times New Roman"/>
          <w:b/>
          <w:bCs/>
          <w:sz w:val="22"/>
          <w:szCs w:val="22"/>
          <w:lang w:val="en-US" w:eastAsia="zh-CN"/>
        </w:rPr>
        <w:t>明确：</w:t>
      </w:r>
      <w:r>
        <w:rPr>
          <w:rFonts w:hint="default" w:ascii="Times New Roman" w:hAnsi="Times New Roman" w:eastAsia="宋体" w:cs="Times New Roman"/>
          <w:b/>
          <w:bCs/>
          <w:sz w:val="22"/>
          <w:szCs w:val="22"/>
          <w:lang w:val="en-US" w:eastAsia="zh-CN"/>
        </w:rPr>
        <w:t>本项目储能辅助变压器及配套配电系统，是按区域储能单元集群集中配置，还是按单套储能单元独立配置（每套储能单元对应配置一套辅助变及配电系统）？</w:t>
      </w:r>
      <w:bookmarkStart w:id="0" w:name="_GoBack"/>
      <w:bookmarkEnd w:id="0"/>
    </w:p>
    <w:sectPr>
      <w:pgSz w:w="11906" w:h="16838"/>
      <w:pgMar w:top="1440" w:right="1803" w:bottom="1440" w:left="180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501"/>
    <w:rsid w:val="000A2501"/>
    <w:rsid w:val="00491DB9"/>
    <w:rsid w:val="00A65379"/>
    <w:rsid w:val="018322E5"/>
    <w:rsid w:val="17DE7734"/>
    <w:rsid w:val="29A81F17"/>
    <w:rsid w:val="2BB539CA"/>
    <w:rsid w:val="46841EBD"/>
    <w:rsid w:val="74A81BBF"/>
    <w:rsid w:val="78563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rPr>
  </w:style>
  <w:style w:type="character" w:customStyle="1" w:styleId="20">
    <w:name w:val="标题 6 字符"/>
    <w:basedOn w:val="14"/>
    <w:link w:val="7"/>
    <w:semiHidden/>
    <w:qFormat/>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1070</Words>
  <Characters>1176</Characters>
  <Lines>9</Lines>
  <Paragraphs>11</Paragraphs>
  <TotalTime>0</TotalTime>
  <ScaleCrop>false</ScaleCrop>
  <LinksUpToDate>false</LinksUpToDate>
  <CharactersWithSpaces>1179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2026-03-25T13:06:00Z</dcterms:created>
  <dc:creator>诗培 黄</dc:creator>
  <cp:lastModifiedBy>Tina</cp:lastModifiedBy>
  <dcterms:modified xsi:type="dcterms:W3CDTF">2026-03-26T05:48:10Z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eyJoZGlkIjoiMDgxMTgyOTI2MDNhNTg1ZGI3YzZiYzg5MmFmMmI1OWIiLCJ1c2VySWQiOiIyOTU1ODMyMzMifQ==</vt:lpwstr>
  </property>
  <property fmtid="{D5CDD505-2E9C-101B-9397-08002B2CF9AE}" pid="3" name="KSOProductBuildVer">
    <vt:lpwstr>2052-12.1.0.25225</vt:lpwstr>
  </property>
  <property fmtid="{D5CDD505-2E9C-101B-9397-08002B2CF9AE}" pid="4" name="ICV">
    <vt:lpwstr>A061691FF95D4E1EB0CCF0D24ED81E46_13</vt:lpwstr>
  </property>
</Properties>
</file>