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68" w:lineRule="atLeas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附件二：问题澄清通知</w:t>
      </w:r>
    </w:p>
    <w:p>
      <w:pPr>
        <w:spacing w:before="480" w:after="480" w:line="68" w:lineRule="atLeast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u w:val="single"/>
        </w:rPr>
        <w:t>南网储能云南丽江华坪产业园区电池储能项目（标包1）</w:t>
      </w:r>
      <w:r>
        <w:rPr>
          <w:rFonts w:hint="eastAsia" w:ascii="宋体" w:hAnsi="宋体" w:cs="宋体"/>
          <w:b/>
          <w:sz w:val="24"/>
          <w:szCs w:val="24"/>
        </w:rPr>
        <w:t>问题澄清通知</w:t>
      </w:r>
    </w:p>
    <w:p>
      <w:pPr>
        <w:spacing w:before="480" w:after="480" w:line="68" w:lineRule="atLeast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（采购编号：</w:t>
      </w: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bidi="ar"/>
        </w:rPr>
        <w:t>CG0200022002276437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pPr>
        <w:widowControl/>
        <w:spacing w:line="68" w:lineRule="atLeast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（编号：</w:t>
      </w:r>
      <w:r>
        <w:rPr>
          <w:rFonts w:hint="eastAsia" w:ascii="宋体" w:hAnsi="宋体" w:cs="宋体"/>
          <w:b/>
          <w:sz w:val="24"/>
          <w:szCs w:val="24"/>
          <w:u w:val="single"/>
        </w:rPr>
        <w:t>01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tbl>
      <w:tblPr>
        <w:tblStyle w:val="6"/>
        <w:tblW w:w="9740" w:type="dxa"/>
        <w:tblInd w:w="118" w:type="dxa"/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924"/>
        <w:gridCol w:w="1214"/>
        <w:gridCol w:w="2423"/>
        <w:gridCol w:w="4957"/>
        <w:gridCol w:w="222"/>
      </w:tblGrid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9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2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问题类型</w:t>
            </w:r>
          </w:p>
        </w:tc>
        <w:tc>
          <w:tcPr>
            <w:tcW w:w="24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品类/标的/标包/标段</w:t>
            </w:r>
          </w:p>
        </w:tc>
        <w:tc>
          <w:tcPr>
            <w:tcW w:w="49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问题</w:t>
            </w: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1728" w:hRule="atLeast"/>
        </w:trPr>
        <w:tc>
          <w:tcPr>
            <w:tcW w:w="92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1</w:t>
            </w:r>
          </w:p>
        </w:tc>
        <w:tc>
          <w:tcPr>
            <w:tcW w:w="121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商务</w:t>
            </w:r>
          </w:p>
        </w:tc>
        <w:tc>
          <w:tcPr>
            <w:tcW w:w="242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标包一：电解液租赁税率问题</w:t>
            </w:r>
          </w:p>
        </w:tc>
        <w:tc>
          <w:tcPr>
            <w:tcW w:w="495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投标文件《4_标包1-报价明细表_储能直流侧设备及电解液-云南丽江华坪产》文件附表1.2中描述电解液租赁的税率为13%，投标人认为应为9%，是否可调整为9%。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依据：电解液租赁期为20年，且电解液为固定资产适用9%租赁税率。</w:t>
            </w: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92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121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商务</w:t>
            </w:r>
          </w:p>
        </w:tc>
        <w:tc>
          <w:tcPr>
            <w:tcW w:w="242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标包一：电解液租赁协议</w:t>
            </w:r>
          </w:p>
        </w:tc>
        <w:tc>
          <w:tcPr>
            <w:tcW w:w="495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租赁协议：3.3 电站进入商业运行后60日，乙方按照自然月支付首季度的电解液租金，投标人认为账期太长，不符合行规；是否可调整？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11.1本合同生效后，甲乙双方均应当全面履行合同义务。任何一方违约，均应当承担违约责任，并赔偿对方由此受到的损失。与16.1.5 若因储能电站终止运行导致本合同终止，双方可对全钒液流电解液处理方式进行另行协商，不对等。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92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121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商务</w:t>
            </w:r>
          </w:p>
        </w:tc>
        <w:tc>
          <w:tcPr>
            <w:tcW w:w="242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标包一：关于《货物专项采购标准合同文本》和《合同修改对照表-物资采购》的文件疑问</w:t>
            </w:r>
          </w:p>
        </w:tc>
        <w:tc>
          <w:tcPr>
            <w:tcW w:w="49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投标人认为该部分文件应为中标后签署的合同文件。请问投标人该如何响应两份文件及其条款？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提交的投标文件是否包含该部分文件？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仅对投标文件中含有此两份文件中的条款约束做出响应即可吗？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是不是仅做了解，响应含有该部分条款的文件即可？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举例：《关于全钒液流储能系统直流侧额定能量转换效率的承诺函》中描述在首次并网性能测试时，若未达到该承诺值，则按合同条款14.1.6.5约定承担违约责任。响应该承诺函或其它含有合同条款的文件，是否意味着响应了合同文件？</w:t>
            </w:r>
          </w:p>
        </w:tc>
        <w:tc>
          <w:tcPr>
            <w:tcW w:w="22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44" w:hRule="atLeast"/>
        </w:trPr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12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商务</w:t>
            </w:r>
          </w:p>
        </w:tc>
        <w:tc>
          <w:tcPr>
            <w:tcW w:w="24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标包一：交付时间问题；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每批次到货设备的表述</w:t>
            </w:r>
          </w:p>
        </w:tc>
        <w:tc>
          <w:tcPr>
            <w:tcW w:w="49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招标公告2.6中提到“交货期（并以此为准）15 个月内”。投标人须知1.3.2 交货期“详见招标公告，具体以合同签订为准。”按照合同附件12技术规范书约定4.22约定第一批成套储能设备到货时间：2026年6月10日前。第一批到货设备的容量不少于合同供货设备容量的30%。（按MWh计算）；第二批成套储能设备到货时间：2026年6月30日前。第二批到货设备的容量不少于合同供货设备容量的60%。（按MWh计算）；第三批成套储能设备到货时间：2026年7月30日前。第三批到货设备的容量不少于合同供货设备容量的100%。（按MWh计算）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前后不一致，建议明确交货期，于合同签订后XX日内供货。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每批次到货设备叙述存在问题。</w:t>
            </w:r>
          </w:p>
        </w:tc>
        <w:tc>
          <w:tcPr>
            <w:tcW w:w="22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9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商务</w:t>
            </w:r>
          </w:p>
        </w:tc>
        <w:tc>
          <w:tcPr>
            <w:tcW w:w="242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标包一：联合体投标问题</w:t>
            </w:r>
          </w:p>
        </w:tc>
        <w:tc>
          <w:tcPr>
            <w:tcW w:w="4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联合体投标的，投标人理解只需要牵头方提交一套投标文件就可以了，只需要牵头方在南网统一采购平台注册操作吗？联合体（非牵头方）在平台需要做哪些操作？</w:t>
            </w:r>
          </w:p>
        </w:tc>
        <w:tc>
          <w:tcPr>
            <w:tcW w:w="22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924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1214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商务</w:t>
            </w:r>
          </w:p>
        </w:tc>
        <w:tc>
          <w:tcPr>
            <w:tcW w:w="2423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标包一：关于投标人关联企业情况声明的问题</w:t>
            </w:r>
          </w:p>
        </w:tc>
        <w:tc>
          <w:tcPr>
            <w:tcW w:w="4957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投标人关联企业情况声明：3、属于同一直接上级控股/管理单位/自然人控股股东的其他兄弟单位情况：是否需全列还是仅列部分，兄弟单位较多几十家。</w:t>
            </w:r>
            <w:r>
              <w:rPr>
                <w:rFonts w:hint="eastAsia" w:ascii="宋体" w:hAnsi="宋体" w:cs="宋体"/>
                <w:color w:val="00000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2"/>
              </w:rPr>
              <w:t>是否仅列出控股单位即可？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2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49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sz w:val="20"/>
                <w:szCs w:val="20"/>
              </w:rPr>
            </w:pPr>
          </w:p>
        </w:tc>
      </w:tr>
    </w:tbl>
    <w:p>
      <w:pPr>
        <w:spacing w:before="120" w:after="120" w:line="288" w:lineRule="auto"/>
        <w:jc w:val="left"/>
        <w:rPr>
          <w:rFonts w:hint="eastAsia" w:ascii="宋体" w:hAnsi="宋体" w:cs="宋体"/>
        </w:rPr>
      </w:pPr>
    </w:p>
    <w:p>
      <w:pPr>
        <w:pStyle w:val="2"/>
        <w:rPr>
          <w:rFonts w:hint="eastAsia" w:hAnsi="宋体" w:cs="宋体"/>
          <w:sz w:val="22"/>
          <w:szCs w:val="22"/>
        </w:rPr>
      </w:pPr>
    </w:p>
    <w:p>
      <w:pPr>
        <w:pStyle w:val="2"/>
        <w:ind w:firstLine="500"/>
        <w:rPr>
          <w:rFonts w:hint="eastAsia" w:hAnsi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</w:rPr>
        <w:t>请将上述问题的澄清、说明或补正按照招标文件规定的格式(投标人须知附件二:问题的澄清)于2026年4月1日12时00分前通过南方电网供应链统一服务平台(http://www.bidding.csg.cn)进行答复。如有补充附件，请一并上传。</w:t>
      </w:r>
    </w:p>
    <w:p>
      <w:pPr>
        <w:pStyle w:val="2"/>
        <w:ind w:firstLine="500"/>
        <w:rPr>
          <w:rFonts w:hint="eastAsia" w:hAnsi="宋体" w:cs="宋体"/>
          <w:sz w:val="22"/>
          <w:szCs w:val="22"/>
        </w:rPr>
      </w:pPr>
    </w:p>
    <w:p>
      <w:pPr>
        <w:pStyle w:val="2"/>
        <w:ind w:firstLine="500"/>
        <w:rPr>
          <w:rFonts w:hint="eastAsia" w:hAnsi="宋体" w:cs="宋体"/>
          <w:sz w:val="22"/>
          <w:szCs w:val="22"/>
        </w:rPr>
      </w:pPr>
    </w:p>
    <w:sectPr>
      <w:pgSz w:w="11905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809"/>
    <w:rsid w:val="001474F7"/>
    <w:rsid w:val="0058661E"/>
    <w:rsid w:val="0070149A"/>
    <w:rsid w:val="007E1E74"/>
    <w:rsid w:val="00813D91"/>
    <w:rsid w:val="0096163B"/>
    <w:rsid w:val="009E11AC"/>
    <w:rsid w:val="00A03809"/>
    <w:rsid w:val="00A74D65"/>
    <w:rsid w:val="00AC74F4"/>
    <w:rsid w:val="00B21AC5"/>
    <w:rsid w:val="00BE33EA"/>
    <w:rsid w:val="00D30B09"/>
    <w:rsid w:val="00DB325E"/>
    <w:rsid w:val="00E17702"/>
    <w:rsid w:val="00E24C87"/>
    <w:rsid w:val="00E43396"/>
    <w:rsid w:val="00FF3ED2"/>
    <w:rsid w:val="0DA04168"/>
    <w:rsid w:val="34314C72"/>
    <w:rsid w:val="7C00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Body Text"/>
    <w:basedOn w:val="1"/>
    <w:next w:val="1"/>
    <w:qFormat/>
    <w:uiPriority w:val="1"/>
    <w:pPr>
      <w:ind w:left="280"/>
    </w:pPr>
    <w:rPr>
      <w:sz w:val="24"/>
      <w:szCs w:val="24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uiPriority w:val="0"/>
    <w:rPr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714</Words>
  <Characters>780</Characters>
  <Lines>130</Lines>
  <Paragraphs>40</Paragraphs>
  <TotalTime>37</TotalTime>
  <ScaleCrop>false</ScaleCrop>
  <LinksUpToDate>false</LinksUpToDate>
  <CharactersWithSpaces>1454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2026-03-30T18:55:00Z</dcterms:created>
  <dc:creator>Apache POI</dc:creator>
  <cp:lastModifiedBy>尹海庆</cp:lastModifiedBy>
  <dcterms:modified xsi:type="dcterms:W3CDTF">2026-04-02T01:44:40Z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eyJoZGlkIjoiYjRmMzlhYTY1MTdjM2ZkZjk4MTAwZGY0MDI2MTY2MGUiLCJ1c2VySWQiOiIyNTkxNjE4MTkifQ==</vt:lpwstr>
  </property>
  <property fmtid="{D5CDD505-2E9C-101B-9397-08002B2CF9AE}" pid="3" name="KSOProductBuildVer">
    <vt:lpwstr>2052-11.8.2.12085</vt:lpwstr>
  </property>
  <property fmtid="{D5CDD505-2E9C-101B-9397-08002B2CF9AE}" pid="4" name="ICV">
    <vt:lpwstr>BC85771E19604C3091E775FB5711F204_13</vt:lpwstr>
  </property>
</Properties>
</file>