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0" w:after="480" w:line="68" w:lineRule="atLeas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附件二：问题澄清通知</w:t>
      </w:r>
    </w:p>
    <w:p>
      <w:pPr>
        <w:spacing w:before="480" w:after="480" w:line="68" w:lineRule="atLeast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u w:val="single"/>
        </w:rPr>
        <w:t>南网储能云南丽江华坪产业园区电池储能项目（标包1）</w:t>
      </w:r>
      <w:r>
        <w:rPr>
          <w:rFonts w:hint="eastAsia" w:ascii="宋体" w:hAnsi="宋体" w:cs="宋体"/>
          <w:b/>
          <w:sz w:val="24"/>
          <w:szCs w:val="24"/>
        </w:rPr>
        <w:t>问题澄清通知</w:t>
      </w:r>
    </w:p>
    <w:p>
      <w:pPr>
        <w:spacing w:before="480" w:after="480" w:line="68" w:lineRule="atLeast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（采购编号：</w:t>
      </w:r>
      <w:r>
        <w:rPr>
          <w:rFonts w:hint="eastAsia" w:ascii="宋体" w:hAnsi="宋体" w:cs="宋体"/>
          <w:b/>
          <w:color w:val="000000"/>
          <w:sz w:val="24"/>
          <w:szCs w:val="24"/>
          <w:u w:val="single"/>
          <w:lang w:bidi="ar"/>
        </w:rPr>
        <w:t>CG0200022002276437</w:t>
      </w:r>
      <w:r>
        <w:rPr>
          <w:rFonts w:hint="eastAsia" w:ascii="宋体" w:hAnsi="宋体" w:cs="宋体"/>
          <w:b/>
          <w:sz w:val="24"/>
          <w:szCs w:val="24"/>
        </w:rPr>
        <w:t>）</w:t>
      </w:r>
    </w:p>
    <w:p>
      <w:pPr>
        <w:widowControl/>
        <w:spacing w:line="68" w:lineRule="atLeast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（编号：</w:t>
      </w:r>
      <w:r>
        <w:rPr>
          <w:rFonts w:hint="eastAsia" w:ascii="宋体" w:hAnsi="宋体" w:cs="宋体"/>
          <w:b/>
          <w:sz w:val="24"/>
          <w:szCs w:val="24"/>
          <w:u w:val="single"/>
        </w:rPr>
        <w:t>03 商务问题补充</w:t>
      </w:r>
      <w:r>
        <w:rPr>
          <w:rFonts w:hint="eastAsia" w:ascii="宋体" w:hAnsi="宋体" w:cs="宋体"/>
          <w:b/>
          <w:sz w:val="24"/>
          <w:szCs w:val="24"/>
        </w:rPr>
        <w:t>）</w:t>
      </w:r>
    </w:p>
    <w:tbl>
      <w:tblPr>
        <w:tblStyle w:val="16"/>
        <w:tblW w:w="9740" w:type="dxa"/>
        <w:tblInd w:w="118" w:type="dxa"/>
        <w:tblLayout w:type="autofit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924"/>
        <w:gridCol w:w="1215"/>
        <w:gridCol w:w="2425"/>
        <w:gridCol w:w="4954"/>
        <w:gridCol w:w="222"/>
      </w:tblGrid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300" w:hRule="atLeast"/>
        </w:trPr>
        <w:tc>
          <w:tcPr>
            <w:tcW w:w="9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121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问题类型</w:t>
            </w:r>
          </w:p>
        </w:tc>
        <w:tc>
          <w:tcPr>
            <w:tcW w:w="24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品类/标的/标包/标段</w:t>
            </w:r>
          </w:p>
        </w:tc>
        <w:tc>
          <w:tcPr>
            <w:tcW w:w="49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问题</w:t>
            </w: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168" w:hRule="atLeast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1</w:t>
            </w: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商务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标包一：履约保证金</w:t>
            </w:r>
          </w:p>
        </w:tc>
        <w:tc>
          <w:tcPr>
            <w:tcW w:w="495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招标文件第16页7.3履约保证金“履约保证金为中标合同金额的10%。联合体中标的，其履约保证金以联合体各方或者联合体中牵头人的名义提交”与合同附件1.电解液租赁协议中第4.履约担保4.1双方同意履约担保按以下第1种方式执行，如本合同价款为暂定价的，下列履约担保的数额按暂定价计算：（1）本合同不提供履约担保。请招标人明确是否缴纳履约保证金。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</w:tbl>
    <w:p>
      <w:pPr>
        <w:spacing w:before="120" w:after="120" w:line="288" w:lineRule="auto"/>
        <w:jc w:val="left"/>
        <w:rPr>
          <w:rFonts w:hint="eastAsia" w:ascii="宋体" w:hAnsi="宋体" w:cs="宋体"/>
        </w:rPr>
      </w:pPr>
    </w:p>
    <w:p>
      <w:pPr>
        <w:pStyle w:val="2"/>
        <w:rPr>
          <w:rFonts w:hint="eastAsia" w:hAnsi="宋体" w:cs="宋体"/>
          <w:sz w:val="22"/>
          <w:szCs w:val="22"/>
        </w:rPr>
      </w:pPr>
    </w:p>
    <w:p>
      <w:pPr>
        <w:pStyle w:val="2"/>
        <w:ind w:firstLine="500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请将上述问题的澄清、说明或补正按照招标文件规定的格式(投标人须知附件二:问题的澄清)于2026年4月1日12时00分前通过南方电网供应链统一服务平台(http://www.bidding.csg.cn)进行答复。如有补充附件，请一并上传。</w:t>
      </w:r>
    </w:p>
    <w:p>
      <w:pPr>
        <w:pStyle w:val="2"/>
        <w:ind w:firstLine="500"/>
        <w:rPr>
          <w:rFonts w:hint="eastAsia" w:hAnsi="宋体" w:cs="宋体"/>
          <w:sz w:val="22"/>
          <w:szCs w:val="22"/>
        </w:rPr>
      </w:pPr>
    </w:p>
    <w:p>
      <w:pPr>
        <w:pStyle w:val="2"/>
        <w:ind w:firstLine="500"/>
        <w:rPr>
          <w:rFonts w:hint="eastAsia" w:hAnsi="宋体" w:cs="宋体"/>
          <w:sz w:val="22"/>
          <w:szCs w:val="22"/>
        </w:rPr>
      </w:pPr>
    </w:p>
    <w:p>
      <w:bookmarkStart w:id="0" w:name="_GoBack"/>
      <w:bookmarkEnd w:id="0"/>
    </w:p>
    <w:sectPr>
      <w:pgSz w:w="11905" w:h="16840"/>
      <w:pgMar w:top="1440" w:right="180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7D"/>
    <w:rsid w:val="000F13C3"/>
    <w:rsid w:val="00321C00"/>
    <w:rsid w:val="003E3BDF"/>
    <w:rsid w:val="00496680"/>
    <w:rsid w:val="00780686"/>
    <w:rsid w:val="0086207D"/>
    <w:rsid w:val="00864B67"/>
    <w:rsid w:val="00B11D5D"/>
    <w:rsid w:val="00E17702"/>
    <w:rsid w:val="00EF4444"/>
    <w:rsid w:val="3146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1"/>
      <w:szCs w:val="22"/>
      <w:lang w:val="en-US" w:eastAsia="zh-CN" w:bidi="ar-SA"/>
      <w14:ligatures w14:val="none"/>
    </w:rPr>
  </w:style>
  <w:style w:type="paragraph" w:styleId="3">
    <w:name w:val="heading 1"/>
    <w:basedOn w:val="1"/>
    <w:next w:val="1"/>
    <w:link w:val="18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kern w:val="2"/>
      <w:sz w:val="48"/>
      <w:szCs w:val="48"/>
      <w14:ligatures w14:val="standardContextual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kern w:val="2"/>
      <w:sz w:val="40"/>
      <w:szCs w:val="40"/>
      <w14:ligatures w14:val="standardContextual"/>
    </w:rPr>
  </w:style>
  <w:style w:type="paragraph" w:styleId="5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kern w:val="2"/>
      <w:sz w:val="32"/>
      <w:szCs w:val="32"/>
      <w14:ligatures w14:val="standardContextual"/>
    </w:rPr>
  </w:style>
  <w:style w:type="paragraph" w:styleId="6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104862" w:themeColor="accent1" w:themeShade="BF"/>
      <w:kern w:val="2"/>
      <w:sz w:val="28"/>
      <w:szCs w:val="28"/>
      <w14:ligatures w14:val="standardContextual"/>
    </w:rPr>
  </w:style>
  <w:style w:type="paragraph" w:styleId="7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104862" w:themeColor="accent1" w:themeShade="BF"/>
      <w:kern w:val="2"/>
      <w:sz w:val="24"/>
      <w:szCs w:val="24"/>
      <w14:ligatures w14:val="standardContextual"/>
    </w:rPr>
  </w:style>
  <w:style w:type="paragraph" w:styleId="8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kern w:val="2"/>
      <w:sz w:val="22"/>
      <w:szCs w:val="24"/>
      <w14:ligatures w14:val="standardContextual"/>
    </w:rPr>
  </w:style>
  <w:style w:type="paragraph" w:styleId="9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kern w:val="2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8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kern w:val="2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1">
    <w:name w:val="heading 9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38"/>
    <w:qFormat/>
    <w:uiPriority w:val="0"/>
    <w:rPr>
      <w:rFonts w:ascii="宋体" w:hAnsi="Courier New"/>
      <w:szCs w:val="20"/>
    </w:rPr>
  </w:style>
  <w:style w:type="paragraph" w:styleId="12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paragraph" w:styleId="13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28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kern w:val="2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8">
    <w:name w:val="标题 1 字符"/>
    <w:basedOn w:val="17"/>
    <w:link w:val="3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5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6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7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7"/>
    <w:link w:val="8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9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10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1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kern w:val="2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7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kern w:val="2"/>
      <w:sz w:val="22"/>
      <w:szCs w:val="24"/>
      <w14:ligatures w14:val="standardContextual"/>
    </w:r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kern w:val="2"/>
      <w:sz w:val="22"/>
      <w:szCs w:val="24"/>
      <w14:ligatures w14:val="standardContextual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3"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uiPriority w:val="99"/>
    <w:rPr>
      <w:sz w:val="18"/>
      <w:szCs w:val="18"/>
    </w:rPr>
  </w:style>
  <w:style w:type="character" w:customStyle="1" w:styleId="38">
    <w:name w:val="纯文本 字符"/>
    <w:basedOn w:val="17"/>
    <w:link w:val="2"/>
    <w:uiPriority w:val="0"/>
    <w:rPr>
      <w:rFonts w:ascii="宋体" w:hAnsi="Courier New" w:eastAsia="宋体" w:cs="Times New Roman"/>
      <w:kern w:val="0"/>
      <w:sz w:val="21"/>
      <w:szCs w:val="20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232</Characters>
  <Lines>15</Lines>
  <Paragraphs>13</Paragraphs>
  <TotalTime>4</TotalTime>
  <ScaleCrop>false</ScaleCrop>
  <LinksUpToDate>false</LinksUpToDate>
  <CharactersWithSpaces>422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2026-03-31T02:45:00Z</dcterms:created>
  <dc:creator>宇澍 唐</dc:creator>
  <cp:lastModifiedBy>尹海庆</cp:lastModifiedBy>
  <dcterms:modified xsi:type="dcterms:W3CDTF">2026-04-02T01:46:36Z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EB0AEBA39C304E26B3A6547C8659F890</vt:lpwstr>
  </property>
</Properties>
</file>