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关于云南丽江95MW/380MWh项目需要澄清内容</w:t>
      </w:r>
    </w:p>
    <w:p>
      <w:pPr>
        <w:numPr>
          <w:ilvl w:val="0"/>
          <w:numId w:val="1"/>
        </w:numPr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在技术规格书中</w:t>
      </w:r>
      <w:r>
        <w:rPr>
          <w:rFonts w:hint="eastAsia"/>
          <w:color w:val="auto"/>
          <w:highlight w:val="none"/>
        </w:rPr>
        <w:t>第5.1.1.2条中电池模块的标志应置于第一视面，且清晰可见，电池模块标志是什么形式的标志（粘贴、印刷等）？以及标志内容是什么？</w:t>
      </w:r>
    </w:p>
    <w:p>
      <w:pPr>
        <w:numPr>
          <w:ilvl w:val="0"/>
          <w:numId w:val="0"/>
        </w:numPr>
        <w:rPr>
          <w:rFonts w:hint="default"/>
          <w:color w:val="auto"/>
          <w:highlight w:val="none"/>
        </w:rPr>
      </w:pPr>
      <w:r>
        <w:rPr>
          <w:rFonts w:hint="default"/>
          <w:color w:val="auto"/>
          <w:highlight w:val="none"/>
        </w:rPr>
        <w:t>回复：指电池模块（电堆）的编号，标志形式</w:t>
      </w:r>
      <w:r>
        <w:rPr>
          <w:rFonts w:hint="eastAsia"/>
          <w:color w:val="auto"/>
          <w:highlight w:val="none"/>
          <w:lang w:val="en-US" w:eastAsia="zh-CN"/>
        </w:rPr>
        <w:t>在设计联络会中明确</w:t>
      </w:r>
      <w:bookmarkStart w:id="0" w:name="_GoBack"/>
      <w:bookmarkEnd w:id="0"/>
      <w:r>
        <w:rPr>
          <w:rFonts w:hint="default"/>
          <w:color w:val="auto"/>
          <w:highlight w:val="none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cs="Arial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在技术规格书中</w:t>
      </w:r>
      <w:r>
        <w:rPr>
          <w:rFonts w:hint="eastAsia"/>
          <w:color w:val="auto"/>
          <w:highlight w:val="none"/>
        </w:rPr>
        <w:t>第5.1.1.16条中投标时需提供</w:t>
      </w:r>
      <w:r>
        <w:rPr>
          <w:rFonts w:hint="eastAsia" w:cs="Arial"/>
          <w:color w:val="auto"/>
          <w:highlight w:val="none"/>
        </w:rPr>
        <w:t>电池的荷电状态（</w:t>
      </w:r>
      <w:r>
        <w:rPr>
          <w:rFonts w:cs="Arial"/>
          <w:color w:val="auto"/>
          <w:highlight w:val="none"/>
        </w:rPr>
        <w:t>SOC</w:t>
      </w:r>
      <w:r>
        <w:rPr>
          <w:rFonts w:hint="eastAsia" w:cs="Arial"/>
          <w:color w:val="auto"/>
          <w:highlight w:val="none"/>
        </w:rPr>
        <w:t>）、电池容量保持率（</w:t>
      </w:r>
      <w:r>
        <w:rPr>
          <w:rFonts w:cs="Arial"/>
          <w:color w:val="auto"/>
          <w:highlight w:val="none"/>
        </w:rPr>
        <w:t>SOH</w:t>
      </w:r>
      <w:r>
        <w:rPr>
          <w:rFonts w:hint="eastAsia" w:cs="Arial"/>
          <w:color w:val="auto"/>
          <w:highlight w:val="none"/>
        </w:rPr>
        <w:t>）的计算方法，由于计算方法属于保密内容，投标阶段是否可以不提供该内容？</w:t>
      </w:r>
    </w:p>
    <w:p>
      <w:pPr>
        <w:numPr>
          <w:ilvl w:val="0"/>
          <w:numId w:val="0"/>
        </w:numPr>
        <w:ind w:leftChars="0"/>
        <w:rPr>
          <w:rFonts w:hint="default" w:cs="Arial"/>
          <w:color w:val="auto"/>
        </w:rPr>
      </w:pPr>
      <w:r>
        <w:rPr>
          <w:rFonts w:hint="default" w:cs="Arial"/>
          <w:color w:val="auto"/>
        </w:rPr>
        <w:t>回复：按技术规范书要求执行。</w:t>
      </w:r>
    </w:p>
    <w:p>
      <w:pPr>
        <w:rPr>
          <w:color w:val="auto"/>
        </w:rPr>
      </w:pPr>
      <w:r>
        <w:rPr>
          <w:rFonts w:hint="eastAsia"/>
          <w:color w:val="auto"/>
          <w:lang w:val="en-US" w:eastAsia="zh-CN"/>
        </w:rPr>
        <w:t>三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在技术规格书中第</w:t>
      </w:r>
      <w:r>
        <w:rPr>
          <w:rFonts w:hint="eastAsia"/>
          <w:color w:val="auto"/>
        </w:rPr>
        <w:t>5.1.8条，仿真模型需要我方为PCS方提供参数，由PCS方提供模型；还是由我方提供模型？</w:t>
      </w:r>
    </w:p>
    <w:p>
      <w:pPr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回复：该</w:t>
      </w:r>
      <w:r>
        <w:rPr>
          <w:rFonts w:hint="eastAsia"/>
          <w:color w:val="FF0000"/>
        </w:rPr>
        <w:t>仿真模型需要</w:t>
      </w:r>
      <w:r>
        <w:rPr>
          <w:rFonts w:hint="eastAsia"/>
          <w:color w:val="FF0000"/>
          <w:lang w:val="en-US" w:eastAsia="zh-CN"/>
        </w:rPr>
        <w:t>投标方</w:t>
      </w:r>
      <w:r>
        <w:rPr>
          <w:rFonts w:hint="eastAsia"/>
          <w:color w:val="FF0000"/>
        </w:rPr>
        <w:t>为PCS方提供参数</w:t>
      </w:r>
      <w:r>
        <w:rPr>
          <w:rFonts w:hint="eastAsia"/>
          <w:color w:val="FF0000"/>
          <w:lang w:eastAsia="zh-CN"/>
        </w:rPr>
        <w:t>，</w:t>
      </w:r>
      <w:r>
        <w:rPr>
          <w:rFonts w:hint="eastAsia"/>
          <w:color w:val="FF0000"/>
          <w:lang w:val="en-US" w:eastAsia="zh-CN"/>
        </w:rPr>
        <w:t>模型由</w:t>
      </w:r>
      <w:r>
        <w:rPr>
          <w:rFonts w:hint="eastAsia"/>
          <w:color w:val="FF0000"/>
        </w:rPr>
        <w:t>PCS方提供</w:t>
      </w:r>
      <w:r>
        <w:rPr>
          <w:rFonts w:hint="eastAsia"/>
          <w:color w:val="FF0000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CDF5DB"/>
    <w:multiLevelType w:val="singleLevel"/>
    <w:tmpl w:val="A9CDF5D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6E1"/>
    <w:rsid w:val="000C2228"/>
    <w:rsid w:val="00466200"/>
    <w:rsid w:val="00626243"/>
    <w:rsid w:val="006E1F88"/>
    <w:rsid w:val="007626E1"/>
    <w:rsid w:val="007C4E35"/>
    <w:rsid w:val="0099669F"/>
    <w:rsid w:val="00B551FD"/>
    <w:rsid w:val="00E85CDE"/>
    <w:rsid w:val="00EB2C9A"/>
    <w:rsid w:val="00F81AB0"/>
    <w:rsid w:val="0D430592"/>
    <w:rsid w:val="37F417FB"/>
    <w:rsid w:val="4DB87D76"/>
    <w:rsid w:val="7A3E1FFD"/>
    <w:rsid w:val="CFF31F2B"/>
    <w:rsid w:val="EF7F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6" w:lineRule="auto"/>
      <w:jc w:val="both"/>
      <w:outlineLvl w:val="0"/>
    </w:pPr>
    <w:rPr>
      <w:rFonts w:eastAsia="黑体"/>
      <w:b/>
      <w:kern w:val="44"/>
      <w:sz w:val="32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300" w:after="300" w:line="360" w:lineRule="auto"/>
      <w:jc w:val="both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2 字符"/>
    <w:basedOn w:val="16"/>
    <w:link w:val="3"/>
    <w:qFormat/>
    <w:uiPriority w:val="0"/>
    <w:rPr>
      <w:rFonts w:ascii="Arial" w:hAnsi="Arial" w:eastAsia="黑体"/>
      <w:b/>
      <w:sz w:val="32"/>
    </w:rPr>
  </w:style>
  <w:style w:type="character" w:customStyle="1" w:styleId="18">
    <w:name w:val="标题 1 字符"/>
    <w:basedOn w:val="16"/>
    <w:link w:val="2"/>
    <w:qFormat/>
    <w:uiPriority w:val="0"/>
    <w:rPr>
      <w:rFonts w:eastAsia="黑体"/>
      <w:b/>
      <w:kern w:val="44"/>
      <w:sz w:val="32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339</Words>
  <Characters>383</Characters>
  <Lines>2</Lines>
  <Paragraphs>1</Paragraphs>
  <TotalTime>3</TotalTime>
  <ScaleCrop>false</ScaleCrop>
  <LinksUpToDate>false</LinksUpToDate>
  <CharactersWithSpaces>383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2026-03-31T08:52:00Z</dcterms:created>
  <dc:creator>晨赫 杨</dc:creator>
  <cp:lastModifiedBy>汪林威</cp:lastModifiedBy>
  <dcterms:modified xsi:type="dcterms:W3CDTF">2026-04-01T14:17:18Z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eyJoZGlkIjoiMzExMjExMzVjZjUyODkwZDJkYmRlNzAyOThjYjRhMTUiLCJ1c2VySWQiOiI3MjYyNTYyMDIifQ==</vt:lpwstr>
  </property>
  <property fmtid="{D5CDD505-2E9C-101B-9397-08002B2CF9AE}" pid="3" name="KSOProductBuildVer">
    <vt:lpwstr>2052-11.8.2.11739</vt:lpwstr>
  </property>
  <property fmtid="{D5CDD505-2E9C-101B-9397-08002B2CF9AE}" pid="4" name="ICV">
    <vt:lpwstr>37AF242D29714E64829837FD74DF06CC_13</vt:lpwstr>
  </property>
</Properties>
</file>