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2" w:firstLineChars="200"/>
        <w:jc w:val="center"/>
        <w:textAlignment w:val="auto"/>
        <w:outlineLvl w:val="0"/>
        <w:rPr>
          <w:rFonts w:hint="eastAsia" w:hAnsi="宋体" w:cs="宋体"/>
          <w:b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hAnsi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  <w:t>项目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  <w:t>名称：</w:t>
      </w:r>
      <w:r>
        <w:rPr>
          <w:rFonts w:hint="eastAsia" w:hAnsi="宋体" w:cs="宋体"/>
          <w:b/>
          <w:color w:val="auto"/>
          <w:sz w:val="28"/>
          <w:szCs w:val="28"/>
          <w:highlight w:val="none"/>
          <w:lang w:val="en-US" w:eastAsia="zh-CN"/>
        </w:rPr>
        <w:t>500千伏穗东换流站网架完善工程监理</w:t>
      </w:r>
    </w:p>
    <w:tbl>
      <w:tblPr>
        <w:tblStyle w:val="15"/>
        <w:tblW w:w="736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8"/>
        <w:gridCol w:w="2911"/>
        <w:gridCol w:w="34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项目建设单位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惠州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供电局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项目建设地点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惠州市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可研批复文号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 xml:space="preserve">南方电网规划〔2025〕98号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项目核准、备案文号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 xml:space="preserve">惠能重核准〔2025〕22号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资金落实情况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广电规〔2025〕222 号</w:t>
            </w:r>
          </w:p>
        </w:tc>
      </w:tr>
    </w:tbl>
    <w:p>
      <w:pPr>
        <w:pStyle w:val="2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2" w:firstLineChars="200"/>
        <w:jc w:val="center"/>
        <w:textAlignment w:val="auto"/>
        <w:outlineLvl w:val="0"/>
        <w:rPr>
          <w:rFonts w:hint="default" w:hAnsi="宋体" w:cs="宋体"/>
          <w:b/>
          <w:color w:val="FF0000"/>
          <w:sz w:val="28"/>
          <w:szCs w:val="28"/>
          <w:highlight w:val="none"/>
          <w:lang w:val="en-US" w:eastAsia="zh-CN"/>
        </w:rPr>
      </w:pP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420" w:leftChars="0"/>
        <w:textAlignment w:val="auto"/>
        <w:outlineLvl w:val="0"/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  <w:t>一．建设规模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1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</w:rPr>
      </w:pP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（一）</w:t>
      </w:r>
      <w:r>
        <w:rPr>
          <w:rFonts w:hint="eastAsia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变电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</w:rPr>
        <w:t>工程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1、500千伏横沥北开关站新建工程：本期按照开关站建设，预留远期扩建变电站场地，本期一次性征地。500kV电气主接线本期及终期采用一个半断路器接线。远期10线4变，电气主接线按7串规划，本期6线0变，采用户外HGIS设备。高压并联电抗器：终期3×180MVar线路高抗，无母线高抗，本期1×180MVar+1×180MVar（线路高抗+母线高抗），本期母线高抗和线路高抗均为抽能高抗。远期220kV配电装置按采用双母线双分段接线规划，设专用母联、分段断路器，采用户内GIS设备，14线4变。远期35kV配电装置采用单母线单元接线，每台主变35kV侧安装总回路断路器。35kV低压无功配置如下：每台主变低压侧装设3组60Mvar低压电容器和2组60Mvar低压电抗器。本期开关站站区围墙内占地面积：5.2266hm2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default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2、500kV横沥站保护改造工程：更换4面500kV线路保护屏。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</w:rPr>
      </w:pPr>
      <w:r>
        <w:rPr>
          <w:rFonts w:hint="eastAsia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3、500kV渡水站保护改造工程：更换4面500kV线路保护屏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</w:rPr>
        <w:t>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1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</w:rPr>
      </w:pP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（</w:t>
      </w:r>
      <w:r>
        <w:rPr>
          <w:rFonts w:hint="eastAsia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二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</w:rPr>
        <w:t>线路工程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</w:rPr>
      </w:pPr>
      <w:r>
        <w:rPr>
          <w:rFonts w:hint="eastAsia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1、渡水（珠东北）开关站~横沥500千伏双回线路解口接入横沥北开关站线路工程：本工程新建渡水开关站～横沥开断接入横沥北开关站500kV线路总长度约2*13.2km，其中渡水侧解口线路长度7.0km；横沥侧解口线路长度6.2km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</w:rPr>
        <w:t>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1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（三）通信工程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1、光纤通信设备工程（惠州段）:本工程新建4套光传输设备、1套省网OTN光传输设备、2套调度数据网设备、1套综合数据网设备、1套语音视频专网、1套WAPI无线局域网系统、通信专用电源及相关配线设备的安装与调试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</w:rPr>
      </w:pPr>
      <w:r>
        <w:rPr>
          <w:rFonts w:hint="eastAsia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2、渡水（珠东北）开关站~横沥500千伏双回线路解口接入横沥北开关站线路OPGW光缆工程：新建两根24芯OPGW光缆，路径长度约2*13.2km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</w:rPr>
        <w:t>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</w:rPr>
      </w:pP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420" w:leftChars="0"/>
        <w:textAlignment w:val="auto"/>
        <w:outlineLvl w:val="0"/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  <w:t>二．采购范围</w:t>
      </w:r>
      <w:bookmarkStart w:id="0" w:name="施工招标范围综合"/>
    </w:p>
    <w:bookmarkEnd w:id="0"/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 w:val="0"/>
        <w:autoSpaceDN w:val="0"/>
        <w:bidi w:val="0"/>
        <w:adjustRightInd w:val="0"/>
        <w:spacing w:line="360" w:lineRule="auto"/>
        <w:ind w:firstLine="420" w:firstLineChars="200"/>
        <w:jc w:val="left"/>
        <w:textAlignment w:val="auto"/>
        <w:outlineLvl w:val="9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施工准备（含三通一平）、施工（含通信）、竣工结算、缺陷责任期、电子化移交的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全</w:t>
      </w:r>
      <w:r>
        <w:rPr>
          <w:rFonts w:hint="eastAsia" w:ascii="宋体" w:hAnsi="宋体" w:cs="宋体"/>
          <w:color w:val="auto"/>
          <w:szCs w:val="21"/>
          <w:highlight w:val="none"/>
        </w:rPr>
        <w:t>过程监理。按照建设单位要求使用工程信息管理系统。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yellow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yellow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yellow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yellow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yellow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yellow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yellow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yellow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yellow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yellow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yellow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yellow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yellow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yellow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yellow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yellow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yellow"/>
          <w:lang w:val="en-US" w:eastAsia="zh-CN"/>
        </w:rPr>
      </w:pPr>
    </w:p>
    <w:p>
      <w:pPr>
        <w:pStyle w:val="2"/>
        <w:adjustRightInd w:val="0"/>
        <w:snapToGrid w:val="0"/>
        <w:spacing w:line="360" w:lineRule="auto"/>
        <w:ind w:firstLine="562" w:firstLineChars="200"/>
        <w:jc w:val="left"/>
        <w:outlineLvl w:val="0"/>
        <w:rPr>
          <w:rFonts w:hint="eastAsia" w:hAnsi="宋体" w:cs="宋体"/>
          <w:b/>
          <w:color w:val="FF0000"/>
          <w:sz w:val="28"/>
          <w:szCs w:val="28"/>
        </w:rPr>
      </w:pPr>
      <w:r>
        <w:rPr>
          <w:rFonts w:hint="eastAsia" w:hAnsi="宋体" w:cs="宋体"/>
          <w:b/>
          <w:bCs/>
          <w:snapToGrid w:val="0"/>
          <w:sz w:val="28"/>
          <w:szCs w:val="28"/>
        </w:rPr>
        <w:t>项目</w:t>
      </w:r>
      <w:r>
        <w:rPr>
          <w:rFonts w:hint="eastAsia" w:hAnsi="宋体" w:eastAsia="宋体" w:cs="宋体"/>
          <w:b/>
          <w:bCs/>
          <w:snapToGrid w:val="0"/>
          <w:sz w:val="28"/>
          <w:szCs w:val="28"/>
        </w:rPr>
        <w:t>名称：500千伏</w:t>
      </w:r>
      <w:r>
        <w:rPr>
          <w:rFonts w:hint="eastAsia" w:hAnsi="宋体" w:eastAsia="宋体" w:cs="宋体"/>
          <w:b/>
          <w:bCs/>
          <w:snapToGrid w:val="0"/>
          <w:sz w:val="28"/>
          <w:szCs w:val="28"/>
          <w:lang w:val="en-US" w:eastAsia="zh-CN"/>
        </w:rPr>
        <w:t>幸福</w:t>
      </w:r>
      <w:r>
        <w:rPr>
          <w:rFonts w:hint="eastAsia" w:hAnsi="宋体" w:eastAsia="宋体" w:cs="宋体"/>
          <w:b/>
          <w:bCs/>
          <w:snapToGrid w:val="0"/>
          <w:sz w:val="28"/>
          <w:szCs w:val="28"/>
        </w:rPr>
        <w:t>输变电工程监理</w:t>
      </w:r>
      <w:r>
        <w:rPr>
          <w:rFonts w:hint="eastAsia" w:hAnsi="宋体" w:eastAsia="宋体" w:cs="宋体"/>
          <w:b/>
          <w:bCs/>
          <w:snapToGrid w:val="0"/>
          <w:sz w:val="28"/>
          <w:szCs w:val="28"/>
          <w:lang w:val="en-US" w:eastAsia="zh-CN"/>
        </w:rPr>
        <w:t>1</w:t>
      </w:r>
      <w:r>
        <w:rPr>
          <w:rFonts w:hint="eastAsia" w:hAnsi="宋体" w:eastAsia="宋体" w:cs="宋体"/>
          <w:b/>
          <w:bCs/>
          <w:snapToGrid w:val="0"/>
          <w:sz w:val="28"/>
          <w:szCs w:val="28"/>
        </w:rPr>
        <w:t>标段</w:t>
      </w:r>
    </w:p>
    <w:tbl>
      <w:tblPr>
        <w:tblStyle w:val="15"/>
        <w:tblW w:w="736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8"/>
        <w:gridCol w:w="2911"/>
        <w:gridCol w:w="34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序号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项目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1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项目建设单位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eastAsia" w:hAnsi="宋体" w:eastAsia="宋体" w:cs="宋体"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sz w:val="21"/>
                <w:szCs w:val="21"/>
              </w:rPr>
              <w:t>云南电网有限责任公司</w:t>
            </w:r>
            <w:r>
              <w:rPr>
                <w:rFonts w:hint="eastAsia" w:hAnsi="宋体" w:cs="宋体"/>
                <w:sz w:val="21"/>
                <w:szCs w:val="21"/>
              </w:rPr>
              <w:t>建设分公司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2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项目建设地点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default" w:hAnsi="宋体" w:eastAsia="宋体" w:cs="宋体"/>
                <w:snapToGrid w:val="0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宋体" w:cs="宋体"/>
                <w:sz w:val="21"/>
                <w:szCs w:val="21"/>
                <w:lang w:val="en-US" w:eastAsia="zh-CN"/>
              </w:rPr>
              <w:t>临沧</w:t>
            </w:r>
            <w:r>
              <w:rPr>
                <w:rFonts w:hint="eastAsia" w:hAnsi="宋体" w:eastAsia="宋体" w:cs="宋体"/>
                <w:sz w:val="21"/>
                <w:szCs w:val="21"/>
              </w:rPr>
              <w:t>市</w:t>
            </w:r>
            <w:r>
              <w:rPr>
                <w:rFonts w:hint="eastAsia" w:hAnsi="宋体" w:eastAsia="宋体" w:cs="宋体"/>
                <w:sz w:val="21"/>
                <w:szCs w:val="21"/>
                <w:lang w:val="en-US" w:eastAsia="zh-CN"/>
              </w:rPr>
              <w:t>云</w:t>
            </w:r>
            <w:r>
              <w:rPr>
                <w:rFonts w:hint="eastAsia" w:hAnsi="宋体" w:eastAsia="宋体" w:cs="宋体"/>
                <w:sz w:val="21"/>
                <w:szCs w:val="21"/>
              </w:rPr>
              <w:t>县</w:t>
            </w:r>
            <w:r>
              <w:rPr>
                <w:rFonts w:hint="eastAsia" w:hAnsi="宋体" w:eastAsia="宋体" w:cs="宋体"/>
                <w:sz w:val="21"/>
                <w:szCs w:val="21"/>
                <w:lang w:val="en-US" w:eastAsia="zh-CN"/>
              </w:rPr>
              <w:t>/玉溪市峨山县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3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可研批复文号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eastAsia" w:hAnsi="宋体" w:eastAsia="宋体" w:cs="宋体"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sz w:val="21"/>
                <w:szCs w:val="21"/>
              </w:rPr>
              <w:t>南方电网规划〔2025〕75号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4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项目核准、备案文号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eastAsia" w:hAnsi="宋体" w:eastAsia="宋体" w:cs="宋体"/>
                <w:snapToGrid w:val="0"/>
                <w:sz w:val="21"/>
                <w:szCs w:val="21"/>
                <w:highlight w:val="cyan"/>
              </w:rPr>
            </w:pPr>
            <w:r>
              <w:rPr>
                <w:rFonts w:hint="eastAsia" w:hAnsi="宋体" w:eastAsia="宋体" w:cs="宋体"/>
                <w:sz w:val="21"/>
                <w:szCs w:val="21"/>
              </w:rPr>
              <w:t>云发改能源〔2025〕</w:t>
            </w:r>
            <w:r>
              <w:rPr>
                <w:rFonts w:hAnsi="宋体" w:eastAsia="宋体" w:cs="宋体"/>
                <w:sz w:val="21"/>
                <w:szCs w:val="21"/>
              </w:rPr>
              <w:t>1049</w:t>
            </w:r>
            <w:r>
              <w:rPr>
                <w:rFonts w:hint="eastAsia" w:hAnsi="宋体" w:eastAsia="宋体" w:cs="宋体"/>
                <w:sz w:val="21"/>
                <w:szCs w:val="21"/>
              </w:rPr>
              <w:t xml:space="preserve"> 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5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资金落实情况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eastAsia" w:hAnsi="宋体" w:eastAsia="宋体" w:cs="宋体"/>
                <w:sz w:val="21"/>
                <w:szCs w:val="21"/>
              </w:rPr>
            </w:pPr>
            <w:r>
              <w:rPr>
                <w:rFonts w:hint="eastAsia" w:hAnsi="宋体" w:eastAsia="宋体" w:cs="宋体"/>
                <w:sz w:val="21"/>
                <w:szCs w:val="21"/>
              </w:rPr>
              <w:t>云电规划〔2025〕881号</w:t>
            </w:r>
          </w:p>
        </w:tc>
      </w:tr>
    </w:tbl>
    <w:p>
      <w:pPr>
        <w:pStyle w:val="2"/>
        <w:adjustRightInd w:val="0"/>
        <w:snapToGrid w:val="0"/>
        <w:spacing w:line="360" w:lineRule="auto"/>
        <w:ind w:firstLine="562" w:firstLineChars="200"/>
        <w:jc w:val="center"/>
        <w:outlineLvl w:val="0"/>
        <w:rPr>
          <w:rFonts w:hint="eastAsia" w:hAnsi="宋体" w:cs="宋体"/>
          <w:b/>
          <w:color w:val="FF0000"/>
          <w:sz w:val="28"/>
          <w:szCs w:val="28"/>
        </w:rPr>
      </w:pPr>
    </w:p>
    <w:p>
      <w:pPr>
        <w:pStyle w:val="2"/>
        <w:numPr>
          <w:ilvl w:val="0"/>
          <w:numId w:val="0"/>
        </w:numPr>
        <w:adjustRightInd w:val="0"/>
        <w:snapToGrid w:val="0"/>
        <w:spacing w:line="360" w:lineRule="auto"/>
        <w:ind w:leftChars="200"/>
        <w:outlineLvl w:val="0"/>
        <w:rPr>
          <w:rFonts w:hint="eastAsia" w:asciiTheme="minorEastAsia" w:hAnsiTheme="minorEastAsia" w:cstheme="minorEastAsia"/>
          <w:b/>
          <w:bCs/>
          <w:sz w:val="24"/>
          <w:szCs w:val="24"/>
        </w:rPr>
      </w:pPr>
      <w:r>
        <w:rPr>
          <w:rFonts w:hint="eastAsia" w:hAnsi="宋体" w:eastAsia="宋体" w:cs="宋体"/>
          <w:b/>
          <w:sz w:val="24"/>
          <w:szCs w:val="24"/>
          <w:lang w:val="en-US" w:eastAsia="zh-CN"/>
        </w:rPr>
        <w:t>一．</w:t>
      </w:r>
      <w:r>
        <w:rPr>
          <w:rFonts w:hint="eastAsia" w:hAnsi="宋体" w:eastAsia="宋体" w:cs="宋体"/>
          <w:b/>
          <w:sz w:val="24"/>
          <w:szCs w:val="24"/>
        </w:rPr>
        <w:t>建设规模</w:t>
      </w:r>
    </w:p>
    <w:p>
      <w:pPr>
        <w:spacing w:line="360" w:lineRule="auto"/>
        <w:ind w:firstLine="422" w:firstLineChars="200"/>
        <w:rPr>
          <w:rFonts w:hint="eastAsia" w:ascii="宋体" w:hAnsi="宋体" w:eastAsia="宋体" w:cs="宋体"/>
          <w:b/>
          <w:bCs/>
          <w:kern w:val="0"/>
          <w:szCs w:val="21"/>
        </w:rPr>
      </w:pPr>
      <w:r>
        <w:rPr>
          <w:rFonts w:hint="eastAsia" w:ascii="宋体" w:hAnsi="宋体" w:eastAsia="宋体" w:cs="宋体"/>
          <w:b/>
          <w:bCs/>
          <w:kern w:val="0"/>
          <w:szCs w:val="21"/>
        </w:rPr>
        <w:t>1. 500</w:t>
      </w:r>
      <w:r>
        <w:rPr>
          <w:rFonts w:hint="eastAsia" w:ascii="宋体" w:hAnsi="宋体" w:eastAsia="宋体" w:cs="宋体"/>
          <w:b/>
          <w:bCs/>
          <w:kern w:val="0"/>
          <w:szCs w:val="21"/>
          <w:lang w:val="en-US" w:eastAsia="zh-CN"/>
        </w:rPr>
        <w:t>kV幸福</w:t>
      </w:r>
      <w:r>
        <w:rPr>
          <w:rFonts w:hint="eastAsia" w:ascii="宋体" w:hAnsi="宋体" w:eastAsia="宋体" w:cs="宋体"/>
          <w:b/>
          <w:bCs/>
          <w:kern w:val="0"/>
          <w:szCs w:val="21"/>
        </w:rPr>
        <w:t xml:space="preserve">变电站新建工程 </w:t>
      </w:r>
    </w:p>
    <w:p>
      <w:pPr>
        <w:spacing w:line="360" w:lineRule="auto"/>
        <w:ind w:firstLine="420" w:firstLineChars="200"/>
        <w:rPr>
          <w:rFonts w:hint="eastAsia"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（1）主变压器：远期规模 4×1000MVA，本期规模 2×1000MVA。</w:t>
      </w:r>
    </w:p>
    <w:p>
      <w:pPr>
        <w:spacing w:line="360" w:lineRule="auto"/>
        <w:ind w:firstLine="420" w:firstLineChars="200"/>
        <w:rPr>
          <w:rFonts w:hint="eastAsia"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（2）500kV：最终出线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8</w:t>
      </w:r>
      <w:r>
        <w:rPr>
          <w:rFonts w:hint="eastAsia" w:ascii="宋体" w:hAnsi="宋体" w:eastAsia="宋体" w:cs="宋体"/>
          <w:kern w:val="0"/>
          <w:szCs w:val="21"/>
        </w:rPr>
        <w:t>回。本期出线2回</w:t>
      </w:r>
      <w:r>
        <w:rPr>
          <w:rFonts w:hint="eastAsia" w:ascii="宋体" w:hAnsi="宋体" w:eastAsia="宋体" w:cs="宋体"/>
          <w:kern w:val="0"/>
          <w:szCs w:val="21"/>
          <w:lang w:eastAsia="zh-CN"/>
        </w:rPr>
        <w:t>，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其中1回</w:t>
      </w:r>
      <w:r>
        <w:rPr>
          <w:rFonts w:hint="eastAsia" w:ascii="宋体" w:hAnsi="宋体" w:eastAsia="宋体" w:cs="宋体"/>
          <w:kern w:val="0"/>
          <w:szCs w:val="21"/>
        </w:rPr>
        <w:t>接入500kV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玉溪</w:t>
      </w:r>
      <w:r>
        <w:rPr>
          <w:rFonts w:hint="eastAsia" w:ascii="宋体" w:hAnsi="宋体" w:eastAsia="宋体" w:cs="宋体"/>
          <w:kern w:val="0"/>
          <w:szCs w:val="21"/>
        </w:rPr>
        <w:t>变，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1回接入大朝山水电站</w:t>
      </w:r>
      <w:r>
        <w:rPr>
          <w:rFonts w:hint="eastAsia" w:ascii="宋体" w:hAnsi="宋体" w:eastAsia="宋体" w:cs="宋体"/>
          <w:kern w:val="0"/>
          <w:szCs w:val="21"/>
        </w:rPr>
        <w:t>。备用出线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kern w:val="0"/>
          <w:szCs w:val="21"/>
        </w:rPr>
        <w:t>回，备用出线方向分别为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西</w:t>
      </w:r>
      <w:r>
        <w:rPr>
          <w:rFonts w:hint="eastAsia" w:ascii="宋体" w:hAnsi="宋体" w:eastAsia="宋体" w:cs="宋体"/>
          <w:kern w:val="0"/>
          <w:szCs w:val="21"/>
        </w:rPr>
        <w:t>南方向2回、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东南方向</w:t>
      </w:r>
      <w:r>
        <w:rPr>
          <w:rFonts w:hint="eastAsia" w:ascii="宋体" w:hAnsi="宋体" w:eastAsia="宋体" w:cs="宋体"/>
          <w:kern w:val="0"/>
          <w:szCs w:val="21"/>
        </w:rPr>
        <w:t>方向1回、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玉溪变1</w:t>
      </w:r>
      <w:r>
        <w:rPr>
          <w:rFonts w:hint="eastAsia" w:ascii="宋体" w:hAnsi="宋体" w:eastAsia="宋体" w:cs="宋体"/>
          <w:kern w:val="0"/>
          <w:szCs w:val="21"/>
        </w:rPr>
        <w:t>回、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东方向2</w:t>
      </w:r>
      <w:r>
        <w:rPr>
          <w:rFonts w:hint="eastAsia" w:ascii="宋体" w:hAnsi="宋体" w:eastAsia="宋体" w:cs="宋体"/>
          <w:kern w:val="0"/>
          <w:szCs w:val="21"/>
        </w:rPr>
        <w:t>回。</w:t>
      </w:r>
    </w:p>
    <w:p>
      <w:pPr>
        <w:spacing w:line="360" w:lineRule="auto"/>
        <w:ind w:firstLine="420" w:firstLineChars="200"/>
        <w:rPr>
          <w:rFonts w:hint="eastAsia"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（3）220kV：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最终</w:t>
      </w:r>
      <w:r>
        <w:rPr>
          <w:rFonts w:hint="eastAsia" w:ascii="宋体" w:hAnsi="宋体" w:eastAsia="宋体" w:cs="宋体"/>
          <w:kern w:val="0"/>
          <w:szCs w:val="21"/>
        </w:rPr>
        <w:t>出线16回，本期出线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kern w:val="0"/>
          <w:szCs w:val="21"/>
        </w:rPr>
        <w:t>回，其中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Cs w:val="21"/>
        </w:rPr>
        <w:t>回接入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临沧变</w:t>
      </w:r>
      <w:r>
        <w:rPr>
          <w:rFonts w:hint="eastAsia" w:ascii="宋体" w:hAnsi="宋体" w:eastAsia="宋体" w:cs="宋体"/>
          <w:kern w:val="0"/>
          <w:szCs w:val="21"/>
        </w:rPr>
        <w:t>，2回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接入新云变，1回接入爱华光伏，1回接入凤山变</w:t>
      </w:r>
      <w:r>
        <w:rPr>
          <w:rFonts w:hint="eastAsia" w:ascii="宋体" w:hAnsi="宋体" w:eastAsia="宋体" w:cs="宋体"/>
          <w:kern w:val="0"/>
          <w:szCs w:val="21"/>
        </w:rPr>
        <w:t>。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备用出线11回</w:t>
      </w:r>
      <w:r>
        <w:rPr>
          <w:rFonts w:hint="eastAsia" w:ascii="宋体" w:hAnsi="宋体" w:eastAsia="宋体" w:cs="宋体"/>
          <w:kern w:val="0"/>
          <w:szCs w:val="21"/>
        </w:rPr>
        <w:t>。</w:t>
      </w:r>
    </w:p>
    <w:p>
      <w:pPr>
        <w:spacing w:line="360" w:lineRule="auto"/>
        <w:ind w:firstLine="420" w:firstLineChars="200"/>
        <w:rPr>
          <w:rFonts w:hint="eastAsia"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（4）低压无功：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本期</w:t>
      </w:r>
      <w:r>
        <w:rPr>
          <w:rFonts w:hint="default" w:ascii="宋体" w:hAnsi="宋体" w:eastAsia="宋体" w:cs="宋体"/>
          <w:kern w:val="0"/>
          <w:szCs w:val="21"/>
          <w:lang w:val="en-US" w:eastAsia="zh-CN"/>
        </w:rPr>
        <w:t>2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台主变低压侧各装设</w:t>
      </w:r>
      <w:r>
        <w:rPr>
          <w:rFonts w:hint="default" w:ascii="宋体" w:hAnsi="宋体" w:eastAsia="宋体" w:cs="宋体"/>
          <w:kern w:val="0"/>
          <w:szCs w:val="21"/>
          <w:lang w:val="en-US" w:eastAsia="zh-CN"/>
        </w:rPr>
        <w:t>2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组</w:t>
      </w:r>
      <w:r>
        <w:rPr>
          <w:rFonts w:hint="default" w:ascii="宋体" w:hAnsi="宋体" w:eastAsia="宋体" w:cs="宋体"/>
          <w:kern w:val="0"/>
          <w:szCs w:val="21"/>
          <w:lang w:val="en-US" w:eastAsia="zh-CN"/>
        </w:rPr>
        <w:t>60Mvar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低压电容器和</w:t>
      </w:r>
      <w:r>
        <w:rPr>
          <w:rFonts w:hint="default" w:ascii="宋体" w:hAnsi="宋体" w:eastAsia="宋体" w:cs="宋体"/>
          <w:kern w:val="0"/>
          <w:szCs w:val="21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组</w:t>
      </w:r>
      <w:r>
        <w:rPr>
          <w:rFonts w:hint="default" w:ascii="宋体" w:hAnsi="宋体" w:eastAsia="宋体" w:cs="宋体"/>
          <w:kern w:val="0"/>
          <w:szCs w:val="21"/>
          <w:lang w:val="en-US" w:eastAsia="zh-CN"/>
        </w:rPr>
        <w:t>60MVar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低压电抗器、各预留</w:t>
      </w:r>
      <w:r>
        <w:rPr>
          <w:rFonts w:hint="default" w:ascii="宋体" w:hAnsi="宋体" w:eastAsia="宋体" w:cs="宋体"/>
          <w:kern w:val="0"/>
          <w:szCs w:val="21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 xml:space="preserve">组 </w:t>
      </w:r>
      <w:r>
        <w:rPr>
          <w:rFonts w:hint="default" w:ascii="宋体" w:hAnsi="宋体" w:eastAsia="宋体" w:cs="宋体"/>
          <w:kern w:val="0"/>
          <w:szCs w:val="21"/>
          <w:lang w:val="en-US" w:eastAsia="zh-CN"/>
        </w:rPr>
        <w:t>60MVar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低压电抗器和</w:t>
      </w:r>
      <w:r>
        <w:rPr>
          <w:rFonts w:hint="default" w:ascii="宋体" w:hAnsi="宋体" w:eastAsia="宋体" w:cs="宋体"/>
          <w:kern w:val="0"/>
          <w:szCs w:val="21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组</w:t>
      </w:r>
      <w:r>
        <w:rPr>
          <w:rFonts w:hint="default" w:ascii="宋体" w:hAnsi="宋体" w:eastAsia="宋体" w:cs="宋体"/>
          <w:kern w:val="0"/>
          <w:szCs w:val="21"/>
          <w:lang w:val="en-US" w:eastAsia="zh-CN"/>
        </w:rPr>
        <w:t>60MVar SVG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场地；其余</w:t>
      </w:r>
      <w:r>
        <w:rPr>
          <w:rFonts w:hint="default" w:ascii="宋体" w:hAnsi="宋体" w:eastAsia="宋体" w:cs="宋体"/>
          <w:kern w:val="0"/>
          <w:szCs w:val="21"/>
          <w:lang w:val="en-US" w:eastAsia="zh-CN"/>
        </w:rPr>
        <w:t>2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台备用主变低压侧各预留</w:t>
      </w:r>
      <w:r>
        <w:rPr>
          <w:rFonts w:hint="default" w:ascii="宋体" w:hAnsi="宋体" w:eastAsia="宋体" w:cs="宋体"/>
          <w:kern w:val="0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组</w:t>
      </w:r>
      <w:r>
        <w:rPr>
          <w:rFonts w:hint="default" w:ascii="宋体" w:hAnsi="宋体" w:eastAsia="宋体" w:cs="宋体"/>
          <w:kern w:val="0"/>
          <w:szCs w:val="21"/>
          <w:lang w:val="en-US" w:eastAsia="zh-CN"/>
        </w:rPr>
        <w:t>60MVar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低压电容器和</w:t>
      </w:r>
      <w:r>
        <w:rPr>
          <w:rFonts w:hint="default" w:ascii="宋体" w:hAnsi="宋体" w:eastAsia="宋体" w:cs="宋体"/>
          <w:kern w:val="0"/>
          <w:szCs w:val="21"/>
          <w:lang w:val="en-US" w:eastAsia="zh-CN"/>
        </w:rPr>
        <w:t>2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组</w:t>
      </w:r>
      <w:r>
        <w:rPr>
          <w:rFonts w:hint="default" w:ascii="宋体" w:hAnsi="宋体" w:eastAsia="宋体" w:cs="宋体"/>
          <w:kern w:val="0"/>
          <w:szCs w:val="21"/>
          <w:lang w:val="en-US" w:eastAsia="zh-CN"/>
        </w:rPr>
        <w:t>60MVar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低压电抗器场地。</w:t>
      </w:r>
    </w:p>
    <w:p>
      <w:pPr>
        <w:spacing w:line="360" w:lineRule="auto"/>
        <w:ind w:firstLine="420" w:firstLineChars="200"/>
        <w:rPr>
          <w:rFonts w:hint="eastAsia"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（5）线路高抗：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本期至玉溪变</w:t>
      </w:r>
      <w:r>
        <w:rPr>
          <w:rFonts w:hint="default" w:ascii="宋体" w:hAnsi="宋体" w:eastAsia="宋体" w:cs="宋体"/>
          <w:kern w:val="0"/>
          <w:szCs w:val="21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回线路装设</w:t>
      </w:r>
      <w:r>
        <w:rPr>
          <w:rFonts w:hint="default" w:ascii="宋体" w:hAnsi="宋体" w:eastAsia="宋体" w:cs="宋体"/>
          <w:kern w:val="0"/>
          <w:szCs w:val="21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组120Mvar高抗，规划西南方向</w:t>
      </w:r>
      <w:r>
        <w:rPr>
          <w:rFonts w:hint="default" w:ascii="宋体" w:hAnsi="宋体" w:eastAsia="宋体" w:cs="宋体"/>
          <w:kern w:val="0"/>
          <w:szCs w:val="21"/>
          <w:lang w:val="en-US" w:eastAsia="zh-CN"/>
        </w:rPr>
        <w:t>2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回、玉溪</w:t>
      </w:r>
      <w:r>
        <w:rPr>
          <w:rFonts w:hint="default" w:ascii="宋体" w:hAnsi="宋体" w:eastAsia="宋体" w:cs="宋体"/>
          <w:kern w:val="0"/>
          <w:szCs w:val="21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回、预留东方向</w:t>
      </w:r>
      <w:r>
        <w:rPr>
          <w:rFonts w:hint="default" w:ascii="宋体" w:hAnsi="宋体" w:eastAsia="宋体" w:cs="宋体"/>
          <w:kern w:val="0"/>
          <w:szCs w:val="21"/>
          <w:lang w:val="en-US" w:eastAsia="zh-CN"/>
        </w:rPr>
        <w:t>2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回出线上预留装设高抗的位置，其他间隔无高抗。</w:t>
      </w:r>
    </w:p>
    <w:p>
      <w:pPr>
        <w:spacing w:line="360" w:lineRule="auto"/>
        <w:ind w:firstLine="422" w:firstLineChars="200"/>
        <w:rPr>
          <w:rFonts w:hint="eastAsia" w:ascii="宋体" w:hAnsi="宋体" w:eastAsia="宋体" w:cs="宋体"/>
          <w:b/>
          <w:bCs/>
          <w:kern w:val="0"/>
          <w:szCs w:val="21"/>
        </w:rPr>
      </w:pPr>
      <w:r>
        <w:rPr>
          <w:rFonts w:hint="eastAsia" w:ascii="宋体" w:hAnsi="宋体" w:eastAsia="宋体" w:cs="宋体"/>
          <w:b/>
          <w:bCs/>
          <w:kern w:val="0"/>
          <w:szCs w:val="21"/>
        </w:rPr>
        <w:t>2.500</w:t>
      </w:r>
      <w:r>
        <w:rPr>
          <w:rFonts w:hint="eastAsia" w:ascii="宋体" w:hAnsi="宋体" w:eastAsia="宋体" w:cs="宋体"/>
          <w:b/>
          <w:bCs/>
          <w:kern w:val="0"/>
          <w:szCs w:val="21"/>
          <w:lang w:val="en-US" w:eastAsia="zh-CN"/>
        </w:rPr>
        <w:t>kV玉溪</w:t>
      </w:r>
      <w:r>
        <w:rPr>
          <w:rFonts w:hint="eastAsia" w:ascii="宋体" w:hAnsi="宋体" w:eastAsia="宋体" w:cs="宋体"/>
          <w:b/>
          <w:bCs/>
          <w:kern w:val="0"/>
          <w:szCs w:val="21"/>
        </w:rPr>
        <w:t>变间隔扩建工程</w:t>
      </w:r>
    </w:p>
    <w:p>
      <w:pPr>
        <w:spacing w:line="360" w:lineRule="auto"/>
        <w:ind w:firstLine="420" w:firstLineChars="200"/>
        <w:rPr>
          <w:rFonts w:hint="eastAsia"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本工程在500kV玉溪变西侧围墙外扩建2个完整串场地，将玉溪变</w:t>
      </w:r>
      <w:r>
        <w:rPr>
          <w:rFonts w:hint="default" w:ascii="宋体" w:hAnsi="宋体" w:eastAsia="宋体" w:cs="宋体"/>
          <w:kern w:val="0"/>
          <w:szCs w:val="21"/>
          <w:lang w:val="en-US" w:eastAsia="zh-CN"/>
        </w:rPr>
        <w:t>500kV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远期规模由</w:t>
      </w:r>
      <w:r>
        <w:rPr>
          <w:rFonts w:hint="default" w:ascii="宋体" w:hAnsi="宋体" w:eastAsia="宋体" w:cs="宋体"/>
          <w:kern w:val="0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线</w:t>
      </w:r>
      <w:r>
        <w:rPr>
          <w:rFonts w:hint="default" w:ascii="宋体" w:hAnsi="宋体" w:eastAsia="宋体" w:cs="宋体"/>
          <w:kern w:val="0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变调整为</w:t>
      </w:r>
      <w:r>
        <w:rPr>
          <w:rFonts w:hint="default" w:ascii="宋体" w:hAnsi="宋体" w:eastAsia="宋体" w:cs="宋体"/>
          <w:kern w:val="0"/>
          <w:szCs w:val="21"/>
          <w:lang w:val="en-US" w:eastAsia="zh-CN"/>
        </w:rPr>
        <w:t>9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线</w:t>
      </w:r>
      <w:r>
        <w:rPr>
          <w:rFonts w:hint="default" w:ascii="宋体" w:hAnsi="宋体" w:eastAsia="宋体" w:cs="宋体"/>
          <w:kern w:val="0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变。本期扩建</w:t>
      </w:r>
      <w:r>
        <w:rPr>
          <w:rFonts w:hint="default" w:ascii="宋体" w:hAnsi="宋体" w:eastAsia="宋体" w:cs="宋体"/>
          <w:kern w:val="0"/>
          <w:szCs w:val="21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回</w:t>
      </w:r>
      <w:r>
        <w:rPr>
          <w:rFonts w:hint="default" w:ascii="宋体" w:hAnsi="宋体" w:eastAsia="宋体" w:cs="宋体"/>
          <w:kern w:val="0"/>
          <w:szCs w:val="21"/>
          <w:lang w:val="en-US" w:eastAsia="zh-CN"/>
        </w:rPr>
        <w:t>500kV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出线至幸福变，</w:t>
      </w:r>
      <w:r>
        <w:rPr>
          <w:rFonts w:hint="eastAsia" w:ascii="宋体" w:hAnsi="宋体" w:eastAsia="宋体" w:cs="宋体"/>
          <w:kern w:val="0"/>
          <w:szCs w:val="21"/>
        </w:rPr>
        <w:t>500kV 电气设备额定电流按5000A、额定短路开断电流水平按63kA选择。</w:t>
      </w:r>
    </w:p>
    <w:p>
      <w:pPr>
        <w:pStyle w:val="2"/>
        <w:numPr>
          <w:ilvl w:val="0"/>
          <w:numId w:val="0"/>
        </w:numPr>
        <w:adjustRightInd w:val="0"/>
        <w:snapToGrid w:val="0"/>
        <w:spacing w:line="360" w:lineRule="auto"/>
        <w:ind w:left="420" w:leftChars="0"/>
        <w:outlineLvl w:val="0"/>
        <w:rPr>
          <w:rFonts w:hint="eastAsia" w:hAnsi="宋体" w:eastAsia="宋体" w:cs="宋体"/>
          <w:b/>
          <w:sz w:val="24"/>
          <w:szCs w:val="24"/>
        </w:rPr>
      </w:pPr>
      <w:r>
        <w:rPr>
          <w:rFonts w:hint="eastAsia" w:hAnsi="宋体" w:eastAsia="宋体" w:cs="宋体"/>
          <w:b/>
          <w:sz w:val="24"/>
          <w:szCs w:val="24"/>
          <w:lang w:val="en-US" w:eastAsia="zh-CN"/>
        </w:rPr>
        <w:t>二．</w:t>
      </w:r>
      <w:r>
        <w:rPr>
          <w:rFonts w:hint="eastAsia" w:hAnsi="宋体" w:eastAsia="宋体" w:cs="宋体"/>
          <w:b/>
          <w:sz w:val="24"/>
          <w:szCs w:val="24"/>
        </w:rPr>
        <w:t xml:space="preserve">采购范围 </w:t>
      </w:r>
    </w:p>
    <w:p>
      <w:pPr>
        <w:spacing w:line="360" w:lineRule="auto"/>
        <w:rPr>
          <w:rFonts w:hint="eastAsia" w:ascii="宋体" w:hAnsi="宋体" w:eastAsia="宋体" w:cs="宋体"/>
          <w:b/>
          <w:sz w:val="24"/>
        </w:rPr>
      </w:pPr>
      <w:r>
        <w:rPr>
          <w:rFonts w:hint="eastAsia"/>
        </w:rPr>
        <w:t xml:space="preserve">    </w:t>
      </w:r>
      <w:r>
        <w:rPr>
          <w:rFonts w:hint="eastAsia" w:ascii="宋体" w:hAnsi="宋体" w:eastAsia="宋体" w:cs="宋体"/>
          <w:kern w:val="0"/>
          <w:szCs w:val="21"/>
        </w:rPr>
        <w:t>施工图纸范围内的施工准备（含三通一平），施工（含通信），竣工结算，缺陷责任期，电子化移交的全过程监理。</w:t>
      </w:r>
    </w:p>
    <w:p>
      <w:pPr>
        <w:pStyle w:val="2"/>
        <w:adjustRightInd w:val="0"/>
        <w:snapToGrid w:val="0"/>
        <w:spacing w:line="360" w:lineRule="auto"/>
        <w:ind w:firstLine="562" w:firstLineChars="200"/>
        <w:jc w:val="left"/>
        <w:outlineLvl w:val="0"/>
        <w:rPr>
          <w:rFonts w:hint="eastAsia" w:hAnsi="宋体" w:eastAsia="宋体" w:cs="宋体"/>
          <w:b/>
          <w:sz w:val="28"/>
          <w:szCs w:val="28"/>
          <w:lang w:val="en-US" w:eastAsia="zh-CN"/>
        </w:rPr>
      </w:pPr>
      <w:r>
        <w:rPr>
          <w:rFonts w:hint="eastAsia" w:hAnsi="宋体" w:cs="宋体"/>
          <w:b/>
          <w:bCs/>
          <w:snapToGrid w:val="0"/>
          <w:sz w:val="28"/>
          <w:szCs w:val="28"/>
        </w:rPr>
        <w:t>项目</w:t>
      </w:r>
      <w:r>
        <w:rPr>
          <w:rFonts w:hint="eastAsia" w:hAnsi="宋体" w:eastAsia="宋体" w:cs="宋体"/>
          <w:b/>
          <w:bCs/>
          <w:snapToGrid w:val="0"/>
          <w:sz w:val="28"/>
          <w:szCs w:val="28"/>
        </w:rPr>
        <w:t>名称：500千伏幸福输变电工程监理</w:t>
      </w:r>
      <w:r>
        <w:rPr>
          <w:rFonts w:hint="eastAsia" w:hAnsi="宋体" w:eastAsia="宋体" w:cs="宋体"/>
          <w:b/>
          <w:bCs/>
          <w:snapToGrid w:val="0"/>
          <w:sz w:val="28"/>
          <w:szCs w:val="28"/>
          <w:lang w:val="en-US" w:eastAsia="zh-CN"/>
        </w:rPr>
        <w:t>2</w:t>
      </w:r>
      <w:r>
        <w:rPr>
          <w:rFonts w:hint="eastAsia" w:hAnsi="宋体" w:eastAsia="宋体" w:cs="宋体"/>
          <w:b/>
          <w:bCs/>
          <w:snapToGrid w:val="0"/>
          <w:sz w:val="28"/>
          <w:szCs w:val="28"/>
        </w:rPr>
        <w:t>标段</w:t>
      </w:r>
    </w:p>
    <w:tbl>
      <w:tblPr>
        <w:tblStyle w:val="15"/>
        <w:tblW w:w="736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8"/>
        <w:gridCol w:w="2911"/>
        <w:gridCol w:w="34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序号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项目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1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项目建设单位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sz w:val="21"/>
                <w:szCs w:val="21"/>
              </w:rPr>
              <w:t>云南电网有限责任公司</w:t>
            </w:r>
            <w:r>
              <w:rPr>
                <w:rFonts w:hint="eastAsia" w:hAnsi="宋体" w:cs="宋体"/>
                <w:sz w:val="21"/>
                <w:szCs w:val="21"/>
              </w:rPr>
              <w:t>建设分公司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2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项目建设地点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sz w:val="21"/>
                <w:szCs w:val="21"/>
              </w:rPr>
              <w:t>云南省临沧市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3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可研批复文号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sz w:val="21"/>
                <w:szCs w:val="21"/>
              </w:rPr>
              <w:t>南方电网规划〔2025〕1675号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4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项目核准、备案文号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snapToGrid w:val="0"/>
                <w:sz w:val="21"/>
                <w:szCs w:val="21"/>
                <w:highlight w:val="cyan"/>
              </w:rPr>
            </w:pPr>
            <w:r>
              <w:rPr>
                <w:rFonts w:hint="eastAsia" w:hAnsi="宋体" w:eastAsia="宋体" w:cs="宋体"/>
                <w:sz w:val="21"/>
                <w:szCs w:val="21"/>
              </w:rPr>
              <w:t>云发改能源〔2025〕</w:t>
            </w:r>
            <w:r>
              <w:rPr>
                <w:rFonts w:hAnsi="宋体" w:eastAsia="宋体" w:cs="宋体"/>
                <w:sz w:val="21"/>
                <w:szCs w:val="21"/>
              </w:rPr>
              <w:t>1049</w:t>
            </w:r>
            <w:r>
              <w:rPr>
                <w:rFonts w:hint="eastAsia" w:hAnsi="宋体" w:eastAsia="宋体" w:cs="宋体"/>
                <w:sz w:val="21"/>
                <w:szCs w:val="21"/>
              </w:rPr>
              <w:t xml:space="preserve"> 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5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资金落实情况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snapToGrid w:val="0"/>
                <w:sz w:val="21"/>
                <w:szCs w:val="21"/>
                <w:highlight w:val="cyan"/>
              </w:rPr>
            </w:pPr>
            <w:r>
              <w:rPr>
                <w:rFonts w:hint="eastAsia" w:hAnsi="宋体" w:eastAsia="宋体" w:cs="宋体"/>
                <w:sz w:val="21"/>
                <w:szCs w:val="21"/>
              </w:rPr>
              <w:t>云电规划〔2025〕881号</w:t>
            </w:r>
          </w:p>
        </w:tc>
      </w:tr>
    </w:tbl>
    <w:p/>
    <w:p>
      <w:pPr>
        <w:pStyle w:val="2"/>
        <w:numPr>
          <w:ilvl w:val="0"/>
          <w:numId w:val="0"/>
        </w:numPr>
        <w:adjustRightInd w:val="0"/>
        <w:snapToGrid w:val="0"/>
        <w:spacing w:line="360" w:lineRule="auto"/>
        <w:ind w:left="420" w:leftChars="0"/>
        <w:outlineLvl w:val="0"/>
        <w:rPr>
          <w:rFonts w:hAnsi="宋体" w:eastAsia="宋体" w:cs="宋体"/>
          <w:b/>
          <w:sz w:val="24"/>
          <w:szCs w:val="24"/>
        </w:rPr>
      </w:pPr>
      <w:r>
        <w:rPr>
          <w:rFonts w:hint="eastAsia" w:hAnsi="宋体" w:eastAsia="宋体" w:cs="宋体"/>
          <w:b/>
          <w:sz w:val="24"/>
          <w:szCs w:val="24"/>
          <w:lang w:val="en-US" w:eastAsia="zh-CN"/>
        </w:rPr>
        <w:t>一．</w:t>
      </w:r>
      <w:r>
        <w:rPr>
          <w:rFonts w:hint="eastAsia" w:hAnsi="宋体" w:eastAsia="宋体" w:cs="宋体"/>
          <w:b/>
          <w:sz w:val="24"/>
          <w:szCs w:val="24"/>
        </w:rPr>
        <w:t>建设规模</w:t>
      </w:r>
    </w:p>
    <w:p>
      <w:pPr>
        <w:pStyle w:val="2"/>
        <w:spacing w:line="360" w:lineRule="auto"/>
        <w:ind w:firstLine="482" w:firstLineChars="200"/>
        <w:rPr>
          <w:rFonts w:hAnsi="宋体" w:eastAsia="宋体" w:cs="宋体"/>
          <w:color w:val="FF0000"/>
          <w:sz w:val="21"/>
          <w:szCs w:val="21"/>
        </w:rPr>
      </w:pPr>
      <w:r>
        <w:rPr>
          <w:rFonts w:asciiTheme="minorEastAsia" w:hAnsiTheme="minorEastAsia" w:cstheme="minorEastAsia"/>
          <w:b/>
          <w:bCs/>
          <w:sz w:val="24"/>
          <w:szCs w:val="24"/>
        </w:rPr>
        <w:t>1</w:t>
      </w:r>
      <w:r>
        <w:rPr>
          <w:rFonts w:hint="eastAsia" w:asciiTheme="minorEastAsia" w:hAnsiTheme="minorEastAsia" w:cstheme="minorEastAsia"/>
          <w:b/>
          <w:bCs/>
          <w:sz w:val="24"/>
          <w:szCs w:val="24"/>
        </w:rPr>
        <w:t>.</w:t>
      </w:r>
      <w:r>
        <w:rPr>
          <w:rFonts w:hint="eastAsia"/>
        </w:rPr>
        <w:t xml:space="preserve"> </w:t>
      </w:r>
      <w:r>
        <w:rPr>
          <w:rFonts w:hint="eastAsia" w:asciiTheme="minorEastAsia" w:hAnsiTheme="minorEastAsia" w:cstheme="minorEastAsia"/>
          <w:b/>
          <w:bCs/>
          <w:sz w:val="24"/>
          <w:szCs w:val="24"/>
        </w:rPr>
        <w:t>新建500千伏大朝山水电站—幸福线路（总长度</w:t>
      </w:r>
      <w:r>
        <w:rPr>
          <w:rFonts w:asciiTheme="minorEastAsia" w:hAnsiTheme="minorEastAsia" w:cstheme="minorEastAsia"/>
          <w:b/>
          <w:bCs/>
          <w:sz w:val="24"/>
          <w:szCs w:val="24"/>
        </w:rPr>
        <w:t>38</w:t>
      </w:r>
      <w:r>
        <w:rPr>
          <w:rFonts w:hint="eastAsia" w:asciiTheme="minorEastAsia" w:hAnsiTheme="minorEastAsia" w:cstheme="minorEastAsia"/>
          <w:b/>
          <w:bCs/>
          <w:sz w:val="24"/>
          <w:szCs w:val="24"/>
        </w:rPr>
        <w:t>km，其中监理2标段长度约</w:t>
      </w:r>
      <w:r>
        <w:rPr>
          <w:rFonts w:asciiTheme="minorEastAsia" w:hAnsiTheme="minorEastAsia" w:cstheme="minorEastAsia"/>
          <w:b/>
          <w:bCs/>
          <w:sz w:val="24"/>
          <w:szCs w:val="24"/>
        </w:rPr>
        <w:t>38</w:t>
      </w:r>
      <w:r>
        <w:rPr>
          <w:rFonts w:hint="eastAsia" w:asciiTheme="minorEastAsia" w:hAnsiTheme="minorEastAsia" w:cstheme="minorEastAsia"/>
          <w:b/>
          <w:bCs/>
          <w:sz w:val="24"/>
          <w:szCs w:val="24"/>
        </w:rPr>
        <w:t>km）</w:t>
      </w:r>
    </w:p>
    <w:p>
      <w:pPr>
        <w:spacing w:line="560" w:lineRule="exact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新建线路长度约</w:t>
      </w:r>
      <w:r>
        <w:rPr>
          <w:rFonts w:ascii="宋体" w:hAnsi="宋体" w:eastAsia="宋体" w:cs="宋体"/>
          <w:kern w:val="0"/>
          <w:szCs w:val="21"/>
        </w:rPr>
        <w:t>38</w:t>
      </w:r>
      <w:r>
        <w:rPr>
          <w:rFonts w:hint="eastAsia" w:ascii="宋体" w:hAnsi="宋体" w:eastAsia="宋体" w:cs="宋体"/>
          <w:kern w:val="0"/>
          <w:szCs w:val="21"/>
        </w:rPr>
        <w:t>km，单回路架设。新建单回耐张塔</w:t>
      </w:r>
      <w:r>
        <w:rPr>
          <w:rFonts w:ascii="宋体" w:hAnsi="宋体" w:eastAsia="宋体" w:cs="宋体"/>
          <w:kern w:val="0"/>
          <w:szCs w:val="21"/>
        </w:rPr>
        <w:t>23</w:t>
      </w:r>
      <w:r>
        <w:rPr>
          <w:rFonts w:hint="eastAsia" w:ascii="宋体" w:hAnsi="宋体" w:eastAsia="宋体" w:cs="宋体"/>
          <w:kern w:val="0"/>
          <w:szCs w:val="21"/>
        </w:rPr>
        <w:t>基，新建单回直线塔</w:t>
      </w:r>
      <w:r>
        <w:rPr>
          <w:rFonts w:ascii="宋体" w:hAnsi="宋体" w:eastAsia="宋体" w:cs="宋体"/>
          <w:kern w:val="0"/>
          <w:szCs w:val="21"/>
        </w:rPr>
        <w:t>46</w:t>
      </w:r>
      <w:r>
        <w:rPr>
          <w:rFonts w:hint="eastAsia" w:ascii="宋体" w:hAnsi="宋体" w:eastAsia="宋体" w:cs="宋体"/>
          <w:kern w:val="0"/>
          <w:szCs w:val="21"/>
        </w:rPr>
        <w:t>基。</w:t>
      </w:r>
      <w:r>
        <w:rPr>
          <w:rFonts w:ascii="宋体" w:hAnsi="宋体" w:eastAsia="宋体" w:cs="宋体"/>
          <w:kern w:val="0"/>
          <w:szCs w:val="21"/>
        </w:rPr>
        <w:t xml:space="preserve"> </w:t>
      </w:r>
    </w:p>
    <w:p>
      <w:pPr>
        <w:spacing w:line="560" w:lineRule="exact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设计基本风速为27m/s，设计覆冰为</w:t>
      </w:r>
      <w:r>
        <w:rPr>
          <w:rFonts w:ascii="宋体" w:hAnsi="宋体" w:eastAsia="宋体" w:cs="宋体"/>
          <w:kern w:val="0"/>
          <w:szCs w:val="21"/>
        </w:rPr>
        <w:t>5</w:t>
      </w:r>
      <w:r>
        <w:rPr>
          <w:rFonts w:hint="eastAsia" w:ascii="宋体" w:hAnsi="宋体" w:eastAsia="宋体" w:cs="宋体"/>
          <w:kern w:val="0"/>
          <w:szCs w:val="21"/>
        </w:rPr>
        <w:t>mm、1</w:t>
      </w:r>
      <w:r>
        <w:rPr>
          <w:rFonts w:ascii="宋体" w:hAnsi="宋体" w:eastAsia="宋体" w:cs="宋体"/>
          <w:kern w:val="0"/>
          <w:szCs w:val="21"/>
        </w:rPr>
        <w:t>0</w:t>
      </w:r>
      <w:r>
        <w:rPr>
          <w:rFonts w:hint="eastAsia" w:ascii="宋体" w:hAnsi="宋体" w:eastAsia="宋体" w:cs="宋体"/>
          <w:kern w:val="0"/>
          <w:szCs w:val="21"/>
        </w:rPr>
        <w:t>mm。</w:t>
      </w:r>
    </w:p>
    <w:p>
      <w:pPr>
        <w:spacing w:line="560" w:lineRule="exact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导线采用4分裂JL/LB20A-</w:t>
      </w:r>
      <w:r>
        <w:rPr>
          <w:rFonts w:ascii="宋体" w:hAnsi="宋体" w:eastAsia="宋体" w:cs="宋体"/>
          <w:kern w:val="0"/>
          <w:szCs w:val="21"/>
        </w:rPr>
        <w:t>5</w:t>
      </w:r>
      <w:r>
        <w:rPr>
          <w:rFonts w:hint="eastAsia" w:ascii="宋体" w:hAnsi="宋体" w:eastAsia="宋体" w:cs="宋体"/>
          <w:kern w:val="0"/>
          <w:szCs w:val="21"/>
        </w:rPr>
        <w:t>00/</w:t>
      </w:r>
      <w:r>
        <w:rPr>
          <w:rFonts w:ascii="宋体" w:hAnsi="宋体" w:eastAsia="宋体" w:cs="宋体"/>
          <w:kern w:val="0"/>
          <w:szCs w:val="21"/>
        </w:rPr>
        <w:t>45</w:t>
      </w:r>
      <w:r>
        <w:rPr>
          <w:rFonts w:hint="eastAsia" w:ascii="宋体" w:hAnsi="宋体" w:eastAsia="宋体" w:cs="宋体"/>
          <w:kern w:val="0"/>
          <w:szCs w:val="21"/>
        </w:rPr>
        <w:t>铝包钢芯铝绞线，部分区段采用4分裂JLHA1/G1A－500/45钢芯铝合金绞线；新建线路全线架设</w:t>
      </w:r>
      <w:r>
        <w:rPr>
          <w:rFonts w:ascii="宋体" w:hAnsi="宋体" w:eastAsia="宋体" w:cs="宋体"/>
          <w:kern w:val="0"/>
          <w:szCs w:val="21"/>
        </w:rPr>
        <w:t>2</w:t>
      </w:r>
      <w:r>
        <w:rPr>
          <w:rFonts w:hint="eastAsia" w:ascii="宋体" w:hAnsi="宋体" w:eastAsia="宋体" w:cs="宋体"/>
          <w:kern w:val="0"/>
          <w:szCs w:val="21"/>
        </w:rPr>
        <w:t>根</w:t>
      </w:r>
      <w:r>
        <w:rPr>
          <w:rFonts w:ascii="宋体" w:hAnsi="宋体" w:eastAsia="宋体" w:cs="宋体"/>
          <w:kern w:val="0"/>
          <w:szCs w:val="21"/>
        </w:rPr>
        <w:t>48</w:t>
      </w:r>
      <w:r>
        <w:rPr>
          <w:rFonts w:hint="eastAsia" w:ascii="宋体" w:hAnsi="宋体" w:eastAsia="宋体" w:cs="宋体"/>
          <w:kern w:val="0"/>
          <w:szCs w:val="21"/>
        </w:rPr>
        <w:t>芯OPGW-150光缆。</w:t>
      </w:r>
    </w:p>
    <w:p>
      <w:pPr>
        <w:spacing w:line="560" w:lineRule="exact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全线采用自立式角钢塔。单回路直线塔采用导线水平排列的酒杯型塔;单回路耐张塔主要采用导线三角排列的干字型塔，个别塔型采用导线垂直排列的F型塔。</w:t>
      </w:r>
    </w:p>
    <w:p>
      <w:pPr>
        <w:pStyle w:val="2"/>
        <w:spacing w:line="360" w:lineRule="auto"/>
        <w:ind w:firstLine="400" w:firstLineChars="200"/>
        <w:rPr>
          <w:rFonts w:hAnsi="宋体" w:eastAsia="宋体" w:cs="宋体"/>
          <w:szCs w:val="21"/>
        </w:rPr>
      </w:pPr>
      <w:r>
        <w:rPr>
          <w:rFonts w:hint="eastAsia" w:hAnsi="宋体" w:eastAsia="宋体" w:cs="宋体"/>
          <w:szCs w:val="21"/>
        </w:rPr>
        <w:t>杆塔基础采用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挖孔基础、掏挖基础、嵌岩桩基础、灌注桩基础</w:t>
      </w:r>
      <w:r>
        <w:rPr>
          <w:rFonts w:hint="eastAsia" w:hAnsi="宋体" w:eastAsia="宋体" w:cs="宋体"/>
          <w:szCs w:val="21"/>
        </w:rPr>
        <w:t>。</w:t>
      </w:r>
    </w:p>
    <w:p>
      <w:pPr>
        <w:pStyle w:val="2"/>
        <w:spacing w:line="360" w:lineRule="auto"/>
        <w:ind w:firstLine="400" w:firstLineChars="200"/>
        <w:rPr>
          <w:rFonts w:hAnsi="宋体" w:eastAsia="宋体" w:cs="宋体"/>
          <w:szCs w:val="21"/>
        </w:rPr>
      </w:pPr>
      <w:r>
        <w:rPr>
          <w:rFonts w:hint="eastAsia" w:hAnsi="宋体" w:eastAsia="宋体" w:cs="宋体"/>
          <w:szCs w:val="21"/>
        </w:rPr>
        <w:t>本段包含还建大朝山～宝峰I回500kV线路长度0.5km，新建耐张塔1基，导地线拆除并重新架设，不涉及铁塔拆除；</w:t>
      </w:r>
    </w:p>
    <w:p>
      <w:pPr>
        <w:pStyle w:val="2"/>
        <w:spacing w:line="360" w:lineRule="auto"/>
        <w:ind w:firstLine="482" w:firstLineChars="200"/>
        <w:rPr>
          <w:rFonts w:hAnsi="宋体" w:eastAsia="宋体" w:cs="宋体"/>
          <w:color w:val="FF0000"/>
          <w:sz w:val="21"/>
          <w:szCs w:val="21"/>
        </w:rPr>
      </w:pPr>
      <w:r>
        <w:rPr>
          <w:rFonts w:asciiTheme="minorEastAsia" w:hAnsiTheme="minorEastAsia" w:cstheme="minorEastAsia"/>
          <w:b/>
          <w:bCs/>
          <w:sz w:val="24"/>
          <w:szCs w:val="24"/>
        </w:rPr>
        <w:t>2</w:t>
      </w:r>
      <w:r>
        <w:rPr>
          <w:rFonts w:hint="eastAsia" w:asciiTheme="minorEastAsia" w:hAnsiTheme="minorEastAsia" w:cstheme="minorEastAsia"/>
          <w:b/>
          <w:bCs/>
          <w:sz w:val="24"/>
          <w:szCs w:val="24"/>
        </w:rPr>
        <w:t>.</w:t>
      </w:r>
      <w:r>
        <w:rPr>
          <w:rFonts w:hint="eastAsia"/>
        </w:rPr>
        <w:t xml:space="preserve"> </w:t>
      </w:r>
      <w:r>
        <w:rPr>
          <w:rFonts w:hint="eastAsia" w:asciiTheme="minorEastAsia" w:hAnsiTheme="minorEastAsia" w:cstheme="minorEastAsia"/>
          <w:b/>
          <w:bCs/>
          <w:sz w:val="24"/>
          <w:szCs w:val="24"/>
        </w:rPr>
        <w:t>新建500千伏幸福—玉溪线路（总长度</w:t>
      </w:r>
      <w:r>
        <w:rPr>
          <w:rFonts w:asciiTheme="minorEastAsia" w:hAnsiTheme="minorEastAsia" w:cstheme="minorEastAsia"/>
          <w:b/>
          <w:bCs/>
          <w:sz w:val="24"/>
          <w:szCs w:val="24"/>
        </w:rPr>
        <w:t>229</w:t>
      </w:r>
      <w:r>
        <w:rPr>
          <w:rFonts w:hint="eastAsia" w:asciiTheme="minorEastAsia" w:hAnsiTheme="minorEastAsia" w:cstheme="minorEastAsia"/>
          <w:b/>
          <w:bCs/>
          <w:sz w:val="24"/>
          <w:szCs w:val="24"/>
        </w:rPr>
        <w:t>km，其中监理2标段长度约</w:t>
      </w:r>
      <w:r>
        <w:rPr>
          <w:rFonts w:asciiTheme="minorEastAsia" w:hAnsiTheme="minorEastAsia" w:cstheme="minorEastAsia"/>
          <w:b/>
          <w:bCs/>
          <w:sz w:val="24"/>
          <w:szCs w:val="24"/>
        </w:rPr>
        <w:t>144</w:t>
      </w:r>
      <w:r>
        <w:rPr>
          <w:rFonts w:hint="eastAsia" w:asciiTheme="minorEastAsia" w:hAnsiTheme="minorEastAsia" w:cstheme="minorEastAsia"/>
          <w:b/>
          <w:bCs/>
          <w:sz w:val="24"/>
          <w:szCs w:val="24"/>
        </w:rPr>
        <w:t>km）</w:t>
      </w:r>
    </w:p>
    <w:p>
      <w:pPr>
        <w:spacing w:line="560" w:lineRule="exact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新建线路长度约</w:t>
      </w:r>
      <w:r>
        <w:rPr>
          <w:rFonts w:ascii="宋体" w:hAnsi="宋体" w:eastAsia="宋体" w:cs="宋体"/>
          <w:kern w:val="0"/>
          <w:szCs w:val="21"/>
        </w:rPr>
        <w:t>144</w:t>
      </w:r>
      <w:r>
        <w:rPr>
          <w:rFonts w:hint="eastAsia" w:ascii="宋体" w:hAnsi="宋体" w:eastAsia="宋体" w:cs="宋体"/>
          <w:kern w:val="0"/>
          <w:szCs w:val="21"/>
        </w:rPr>
        <w:t>km，单回路架设。新建单回耐张塔</w:t>
      </w:r>
      <w:r>
        <w:rPr>
          <w:rFonts w:ascii="宋体" w:hAnsi="宋体" w:eastAsia="宋体" w:cs="宋体"/>
          <w:kern w:val="0"/>
          <w:szCs w:val="21"/>
        </w:rPr>
        <w:t>107</w:t>
      </w:r>
      <w:r>
        <w:rPr>
          <w:rFonts w:hint="eastAsia" w:ascii="宋体" w:hAnsi="宋体" w:eastAsia="宋体" w:cs="宋体"/>
          <w:kern w:val="0"/>
          <w:szCs w:val="21"/>
        </w:rPr>
        <w:t>基，新建单回直线塔</w:t>
      </w:r>
      <w:r>
        <w:rPr>
          <w:rFonts w:ascii="宋体" w:hAnsi="宋体" w:eastAsia="宋体" w:cs="宋体"/>
          <w:kern w:val="0"/>
          <w:szCs w:val="21"/>
        </w:rPr>
        <w:t>151</w:t>
      </w:r>
      <w:r>
        <w:rPr>
          <w:rFonts w:hint="eastAsia" w:ascii="宋体" w:hAnsi="宋体" w:eastAsia="宋体" w:cs="宋体"/>
          <w:kern w:val="0"/>
          <w:szCs w:val="21"/>
        </w:rPr>
        <w:t>基。</w:t>
      </w:r>
    </w:p>
    <w:p>
      <w:pPr>
        <w:spacing w:line="560" w:lineRule="exact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设计基本风速为27m/s，设计覆冰为</w:t>
      </w:r>
      <w:r>
        <w:rPr>
          <w:rFonts w:ascii="宋体" w:hAnsi="宋体" w:eastAsia="宋体" w:cs="宋体"/>
          <w:kern w:val="0"/>
          <w:szCs w:val="21"/>
        </w:rPr>
        <w:t>5</w:t>
      </w:r>
      <w:r>
        <w:rPr>
          <w:rFonts w:hint="eastAsia" w:ascii="宋体" w:hAnsi="宋体" w:eastAsia="宋体" w:cs="宋体"/>
          <w:kern w:val="0"/>
          <w:szCs w:val="21"/>
        </w:rPr>
        <w:t>mm、1</w:t>
      </w:r>
      <w:r>
        <w:rPr>
          <w:rFonts w:ascii="宋体" w:hAnsi="宋体" w:eastAsia="宋体" w:cs="宋体"/>
          <w:kern w:val="0"/>
          <w:szCs w:val="21"/>
        </w:rPr>
        <w:t>0</w:t>
      </w:r>
      <w:r>
        <w:rPr>
          <w:rFonts w:hint="eastAsia" w:ascii="宋体" w:hAnsi="宋体" w:eastAsia="宋体" w:cs="宋体"/>
          <w:kern w:val="0"/>
          <w:szCs w:val="21"/>
        </w:rPr>
        <w:t>mm。</w:t>
      </w:r>
    </w:p>
    <w:p>
      <w:pPr>
        <w:spacing w:line="560" w:lineRule="exact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导线采用4分裂JL/LB20A-</w:t>
      </w:r>
      <w:r>
        <w:rPr>
          <w:rFonts w:ascii="宋体" w:hAnsi="宋体" w:eastAsia="宋体" w:cs="宋体"/>
          <w:kern w:val="0"/>
          <w:szCs w:val="21"/>
        </w:rPr>
        <w:t>5</w:t>
      </w:r>
      <w:r>
        <w:rPr>
          <w:rFonts w:hint="eastAsia" w:ascii="宋体" w:hAnsi="宋体" w:eastAsia="宋体" w:cs="宋体"/>
          <w:kern w:val="0"/>
          <w:szCs w:val="21"/>
        </w:rPr>
        <w:t>00/</w:t>
      </w:r>
      <w:r>
        <w:rPr>
          <w:rFonts w:ascii="宋体" w:hAnsi="宋体" w:eastAsia="宋体" w:cs="宋体"/>
          <w:kern w:val="0"/>
          <w:szCs w:val="21"/>
        </w:rPr>
        <w:t>45</w:t>
      </w:r>
      <w:r>
        <w:rPr>
          <w:rFonts w:hint="eastAsia" w:ascii="宋体" w:hAnsi="宋体" w:eastAsia="宋体" w:cs="宋体"/>
          <w:kern w:val="0"/>
          <w:szCs w:val="21"/>
        </w:rPr>
        <w:t>铝包钢芯铝绞线，部分区段采用4分裂JLHA1/G1A－500/45钢芯铝合金绞线；新建线路全线架设</w:t>
      </w:r>
      <w:r>
        <w:rPr>
          <w:rFonts w:ascii="宋体" w:hAnsi="宋体" w:eastAsia="宋体" w:cs="宋体"/>
          <w:kern w:val="0"/>
          <w:szCs w:val="21"/>
        </w:rPr>
        <w:t>2</w:t>
      </w:r>
      <w:r>
        <w:rPr>
          <w:rFonts w:hint="eastAsia" w:ascii="宋体" w:hAnsi="宋体" w:eastAsia="宋体" w:cs="宋体"/>
          <w:kern w:val="0"/>
          <w:szCs w:val="21"/>
        </w:rPr>
        <w:t>根</w:t>
      </w:r>
      <w:r>
        <w:rPr>
          <w:rFonts w:ascii="宋体" w:hAnsi="宋体" w:eastAsia="宋体" w:cs="宋体"/>
          <w:kern w:val="0"/>
          <w:szCs w:val="21"/>
        </w:rPr>
        <w:t>48</w:t>
      </w:r>
      <w:r>
        <w:rPr>
          <w:rFonts w:hint="eastAsia" w:ascii="宋体" w:hAnsi="宋体" w:eastAsia="宋体" w:cs="宋体"/>
          <w:kern w:val="0"/>
          <w:szCs w:val="21"/>
        </w:rPr>
        <w:t>芯OPGW-150光缆。</w:t>
      </w:r>
    </w:p>
    <w:p>
      <w:pPr>
        <w:spacing w:line="560" w:lineRule="exact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全线采用自立式角钢塔。全线采用自立式角钢塔。单回路直线塔采用导线水平排列的酒杯型塔;单回路耐张塔主要采用导线三角排列的干字型塔。</w:t>
      </w:r>
    </w:p>
    <w:p>
      <w:pPr>
        <w:pStyle w:val="2"/>
        <w:spacing w:line="360" w:lineRule="auto"/>
        <w:ind w:firstLine="420" w:firstLineChars="200"/>
        <w:rPr>
          <w:rFonts w:hAnsi="宋体" w:eastAsia="宋体" w:cs="宋体"/>
          <w:sz w:val="21"/>
          <w:szCs w:val="21"/>
        </w:rPr>
      </w:pPr>
      <w:r>
        <w:rPr>
          <w:rFonts w:hint="eastAsia" w:hAnsi="宋体" w:eastAsia="宋体" w:cs="宋体"/>
          <w:sz w:val="21"/>
          <w:szCs w:val="21"/>
        </w:rPr>
        <w:t>杆塔基础采用挖孔基础、掏挖基础、嵌岩桩基础、灌注桩基础。</w:t>
      </w:r>
    </w:p>
    <w:p>
      <w:pPr>
        <w:spacing w:line="560" w:lineRule="exact"/>
        <w:ind w:firstLine="420" w:firstLineChars="200"/>
        <w:rPr>
          <w:rFonts w:ascii="宋体" w:hAnsi="宋体" w:eastAsia="宋体" w:cs="宋体"/>
          <w:kern w:val="0"/>
          <w:szCs w:val="21"/>
        </w:rPr>
      </w:pPr>
    </w:p>
    <w:p>
      <w:pPr>
        <w:pStyle w:val="2"/>
        <w:numPr>
          <w:ilvl w:val="0"/>
          <w:numId w:val="0"/>
        </w:numPr>
        <w:adjustRightInd w:val="0"/>
        <w:snapToGrid w:val="0"/>
        <w:spacing w:line="360" w:lineRule="auto"/>
        <w:ind w:left="420" w:leftChars="0"/>
        <w:outlineLvl w:val="0"/>
        <w:rPr>
          <w:rFonts w:hAnsi="宋体" w:eastAsia="宋体" w:cs="宋体"/>
          <w:b/>
          <w:sz w:val="24"/>
          <w:szCs w:val="24"/>
        </w:rPr>
      </w:pPr>
      <w:r>
        <w:rPr>
          <w:rFonts w:hint="eastAsia" w:hAnsi="宋体" w:eastAsia="宋体" w:cs="宋体"/>
          <w:b/>
          <w:sz w:val="24"/>
          <w:szCs w:val="24"/>
          <w:lang w:val="en-US" w:eastAsia="zh-CN"/>
        </w:rPr>
        <w:t>二．</w:t>
      </w:r>
      <w:r>
        <w:rPr>
          <w:rFonts w:hint="eastAsia" w:hAnsi="宋体" w:eastAsia="宋体" w:cs="宋体"/>
          <w:b/>
          <w:sz w:val="24"/>
          <w:szCs w:val="24"/>
        </w:rPr>
        <w:t xml:space="preserve">采购范围 </w:t>
      </w:r>
    </w:p>
    <w:p>
      <w:pPr>
        <w:pStyle w:val="2"/>
        <w:spacing w:line="360" w:lineRule="auto"/>
        <w:ind w:firstLine="400" w:firstLineChars="200"/>
        <w:rPr>
          <w:rFonts w:hAnsi="宋体" w:eastAsia="宋体" w:cs="宋体"/>
          <w:szCs w:val="21"/>
        </w:rPr>
      </w:pPr>
      <w:r>
        <w:rPr>
          <w:rFonts w:hint="eastAsia"/>
        </w:rPr>
        <w:t xml:space="preserve">   </w:t>
      </w:r>
      <w:r>
        <w:rPr>
          <w:rFonts w:hint="eastAsia" w:hAnsi="宋体" w:eastAsia="宋体" w:cs="宋体"/>
          <w:szCs w:val="21"/>
        </w:rPr>
        <w:t>施工图纸范围内的施工准备，施工（含通信），竣工结算，缺陷责任期，电子化移交的全过程监理。</w:t>
      </w:r>
    </w:p>
    <w:p>
      <w:pPr>
        <w:pStyle w:val="2"/>
        <w:adjustRightInd w:val="0"/>
        <w:snapToGrid w:val="0"/>
        <w:spacing w:line="360" w:lineRule="auto"/>
        <w:jc w:val="left"/>
        <w:outlineLvl w:val="0"/>
        <w:rPr>
          <w:rFonts w:hint="eastAsia" w:hAnsi="宋体" w:cs="宋体"/>
          <w:b/>
          <w:bCs/>
          <w:snapToGrid w:val="0"/>
          <w:sz w:val="28"/>
          <w:szCs w:val="28"/>
        </w:rPr>
      </w:pPr>
    </w:p>
    <w:p>
      <w:pPr>
        <w:pStyle w:val="2"/>
        <w:adjustRightInd w:val="0"/>
        <w:snapToGrid w:val="0"/>
        <w:spacing w:line="360" w:lineRule="auto"/>
        <w:jc w:val="left"/>
        <w:outlineLvl w:val="0"/>
        <w:rPr>
          <w:rFonts w:hint="eastAsia" w:hAnsi="宋体" w:cs="宋体"/>
          <w:b/>
          <w:bCs/>
          <w:snapToGrid w:val="0"/>
          <w:sz w:val="28"/>
          <w:szCs w:val="28"/>
        </w:rPr>
      </w:pPr>
    </w:p>
    <w:p>
      <w:pPr>
        <w:pStyle w:val="2"/>
        <w:adjustRightInd w:val="0"/>
        <w:snapToGrid w:val="0"/>
        <w:spacing w:line="360" w:lineRule="auto"/>
        <w:jc w:val="left"/>
        <w:outlineLvl w:val="0"/>
        <w:rPr>
          <w:rFonts w:hint="eastAsia" w:hAnsi="宋体" w:cs="宋体"/>
          <w:b/>
          <w:bCs/>
          <w:snapToGrid w:val="0"/>
          <w:sz w:val="28"/>
          <w:szCs w:val="28"/>
        </w:rPr>
      </w:pPr>
    </w:p>
    <w:p>
      <w:pPr>
        <w:pStyle w:val="2"/>
        <w:adjustRightInd w:val="0"/>
        <w:snapToGrid w:val="0"/>
        <w:spacing w:line="360" w:lineRule="auto"/>
        <w:jc w:val="left"/>
        <w:outlineLvl w:val="0"/>
        <w:rPr>
          <w:rFonts w:hint="eastAsia" w:hAnsi="宋体" w:cs="宋体"/>
          <w:b/>
          <w:bCs/>
          <w:snapToGrid w:val="0"/>
          <w:sz w:val="28"/>
          <w:szCs w:val="28"/>
        </w:rPr>
      </w:pPr>
    </w:p>
    <w:p>
      <w:pPr>
        <w:pStyle w:val="2"/>
        <w:adjustRightInd w:val="0"/>
        <w:snapToGrid w:val="0"/>
        <w:spacing w:line="360" w:lineRule="auto"/>
        <w:jc w:val="left"/>
        <w:outlineLvl w:val="0"/>
        <w:rPr>
          <w:rFonts w:hint="eastAsia" w:hAnsi="宋体" w:cs="宋体"/>
          <w:b/>
          <w:bCs/>
          <w:snapToGrid w:val="0"/>
          <w:sz w:val="28"/>
          <w:szCs w:val="28"/>
        </w:rPr>
      </w:pPr>
    </w:p>
    <w:p>
      <w:pPr>
        <w:pStyle w:val="2"/>
        <w:adjustRightInd w:val="0"/>
        <w:snapToGrid w:val="0"/>
        <w:spacing w:line="360" w:lineRule="auto"/>
        <w:jc w:val="left"/>
        <w:outlineLvl w:val="0"/>
        <w:rPr>
          <w:rFonts w:hint="eastAsia" w:hAnsi="宋体" w:cs="宋体"/>
          <w:b/>
          <w:bCs/>
          <w:snapToGrid w:val="0"/>
          <w:sz w:val="28"/>
          <w:szCs w:val="28"/>
        </w:rPr>
      </w:pPr>
    </w:p>
    <w:p>
      <w:pPr>
        <w:pStyle w:val="2"/>
        <w:adjustRightInd w:val="0"/>
        <w:snapToGrid w:val="0"/>
        <w:spacing w:line="360" w:lineRule="auto"/>
        <w:jc w:val="left"/>
        <w:outlineLvl w:val="0"/>
        <w:rPr>
          <w:rFonts w:hint="eastAsia" w:hAnsi="宋体" w:cs="宋体"/>
          <w:b/>
          <w:bCs/>
          <w:snapToGrid w:val="0"/>
          <w:sz w:val="28"/>
          <w:szCs w:val="28"/>
        </w:rPr>
      </w:pPr>
    </w:p>
    <w:p>
      <w:pPr>
        <w:pStyle w:val="2"/>
        <w:adjustRightInd w:val="0"/>
        <w:snapToGrid w:val="0"/>
        <w:spacing w:line="360" w:lineRule="auto"/>
        <w:jc w:val="left"/>
        <w:outlineLvl w:val="0"/>
        <w:rPr>
          <w:rFonts w:hint="eastAsia" w:hAnsi="宋体" w:cs="宋体"/>
          <w:b/>
          <w:bCs/>
          <w:snapToGrid w:val="0"/>
          <w:sz w:val="28"/>
          <w:szCs w:val="28"/>
        </w:rPr>
      </w:pPr>
    </w:p>
    <w:p>
      <w:pPr>
        <w:pStyle w:val="2"/>
        <w:adjustRightInd w:val="0"/>
        <w:snapToGrid w:val="0"/>
        <w:spacing w:line="360" w:lineRule="auto"/>
        <w:jc w:val="left"/>
        <w:outlineLvl w:val="0"/>
        <w:rPr>
          <w:rFonts w:hint="eastAsia" w:hAnsi="宋体" w:cs="宋体"/>
          <w:b/>
          <w:bCs/>
          <w:snapToGrid w:val="0"/>
          <w:sz w:val="28"/>
          <w:szCs w:val="28"/>
        </w:rPr>
      </w:pPr>
    </w:p>
    <w:p>
      <w:pPr>
        <w:pStyle w:val="2"/>
        <w:adjustRightInd w:val="0"/>
        <w:snapToGrid w:val="0"/>
        <w:spacing w:line="360" w:lineRule="auto"/>
        <w:jc w:val="left"/>
        <w:outlineLvl w:val="0"/>
        <w:rPr>
          <w:rFonts w:hint="eastAsia" w:hAnsi="宋体" w:cs="宋体"/>
          <w:b/>
          <w:bCs/>
          <w:snapToGrid w:val="0"/>
          <w:sz w:val="28"/>
          <w:szCs w:val="28"/>
        </w:rPr>
      </w:pPr>
    </w:p>
    <w:p>
      <w:pPr>
        <w:pStyle w:val="2"/>
        <w:adjustRightInd w:val="0"/>
        <w:snapToGrid w:val="0"/>
        <w:spacing w:line="360" w:lineRule="auto"/>
        <w:jc w:val="left"/>
        <w:outlineLvl w:val="0"/>
        <w:rPr>
          <w:rFonts w:hint="eastAsia" w:hAnsi="宋体" w:cs="宋体"/>
          <w:b/>
          <w:bCs/>
          <w:snapToGrid w:val="0"/>
          <w:sz w:val="28"/>
          <w:szCs w:val="28"/>
        </w:rPr>
      </w:pPr>
    </w:p>
    <w:p>
      <w:pPr>
        <w:pStyle w:val="2"/>
        <w:adjustRightInd w:val="0"/>
        <w:snapToGrid w:val="0"/>
        <w:spacing w:line="360" w:lineRule="auto"/>
        <w:jc w:val="left"/>
        <w:outlineLvl w:val="0"/>
        <w:rPr>
          <w:rFonts w:hint="eastAsia" w:hAnsi="宋体" w:cs="宋体"/>
          <w:b/>
          <w:bCs/>
          <w:snapToGrid w:val="0"/>
          <w:sz w:val="28"/>
          <w:szCs w:val="28"/>
        </w:rPr>
      </w:pPr>
    </w:p>
    <w:p>
      <w:pPr>
        <w:pStyle w:val="2"/>
        <w:adjustRightInd w:val="0"/>
        <w:snapToGrid w:val="0"/>
        <w:spacing w:line="360" w:lineRule="auto"/>
        <w:jc w:val="left"/>
        <w:outlineLvl w:val="0"/>
        <w:rPr>
          <w:rFonts w:hint="eastAsia" w:hAnsi="宋体" w:cs="宋体"/>
          <w:b/>
          <w:bCs/>
          <w:snapToGrid w:val="0"/>
          <w:sz w:val="28"/>
          <w:szCs w:val="28"/>
        </w:rPr>
      </w:pPr>
    </w:p>
    <w:p>
      <w:pPr>
        <w:pStyle w:val="2"/>
        <w:adjustRightInd w:val="0"/>
        <w:snapToGrid w:val="0"/>
        <w:spacing w:line="360" w:lineRule="auto"/>
        <w:jc w:val="left"/>
        <w:outlineLvl w:val="0"/>
        <w:rPr>
          <w:rFonts w:hint="eastAsia" w:hAnsi="宋体" w:cs="宋体"/>
          <w:b/>
          <w:bCs/>
          <w:snapToGrid w:val="0"/>
          <w:sz w:val="28"/>
          <w:szCs w:val="28"/>
        </w:rPr>
      </w:pPr>
    </w:p>
    <w:p>
      <w:pPr>
        <w:pStyle w:val="2"/>
        <w:adjustRightInd w:val="0"/>
        <w:snapToGrid w:val="0"/>
        <w:spacing w:line="360" w:lineRule="auto"/>
        <w:jc w:val="left"/>
        <w:outlineLvl w:val="0"/>
        <w:rPr>
          <w:rFonts w:hint="eastAsia" w:hAnsi="宋体" w:cs="宋体"/>
          <w:b/>
          <w:bCs/>
          <w:snapToGrid w:val="0"/>
          <w:sz w:val="28"/>
          <w:szCs w:val="28"/>
        </w:rPr>
      </w:pPr>
    </w:p>
    <w:p>
      <w:pPr>
        <w:pStyle w:val="2"/>
        <w:adjustRightInd w:val="0"/>
        <w:snapToGrid w:val="0"/>
        <w:spacing w:line="360" w:lineRule="auto"/>
        <w:jc w:val="left"/>
        <w:outlineLvl w:val="0"/>
        <w:rPr>
          <w:rFonts w:hint="eastAsia" w:hAnsi="宋体" w:cs="宋体"/>
          <w:b/>
          <w:bCs/>
          <w:snapToGrid w:val="0"/>
          <w:sz w:val="28"/>
          <w:szCs w:val="28"/>
        </w:rPr>
      </w:pPr>
    </w:p>
    <w:p>
      <w:pPr>
        <w:pStyle w:val="2"/>
        <w:adjustRightInd w:val="0"/>
        <w:snapToGrid w:val="0"/>
        <w:spacing w:line="360" w:lineRule="auto"/>
        <w:jc w:val="left"/>
        <w:outlineLvl w:val="0"/>
        <w:rPr>
          <w:rFonts w:hint="eastAsia" w:hAnsi="宋体" w:cs="宋体"/>
          <w:b/>
          <w:bCs/>
          <w:snapToGrid w:val="0"/>
          <w:sz w:val="28"/>
          <w:szCs w:val="28"/>
        </w:rPr>
      </w:pPr>
    </w:p>
    <w:p>
      <w:pPr>
        <w:pStyle w:val="2"/>
        <w:adjustRightInd w:val="0"/>
        <w:snapToGrid w:val="0"/>
        <w:spacing w:line="360" w:lineRule="auto"/>
        <w:jc w:val="left"/>
        <w:outlineLvl w:val="0"/>
        <w:rPr>
          <w:rFonts w:hint="eastAsia" w:hAnsi="宋体" w:cs="宋体"/>
          <w:b/>
          <w:bCs/>
          <w:snapToGrid w:val="0"/>
          <w:sz w:val="28"/>
          <w:szCs w:val="28"/>
        </w:rPr>
      </w:pPr>
    </w:p>
    <w:p>
      <w:pPr>
        <w:pStyle w:val="2"/>
        <w:adjustRightInd w:val="0"/>
        <w:snapToGrid w:val="0"/>
        <w:spacing w:line="360" w:lineRule="auto"/>
        <w:jc w:val="left"/>
        <w:outlineLvl w:val="0"/>
        <w:rPr>
          <w:rFonts w:hint="eastAsia" w:hAnsi="宋体" w:cs="宋体"/>
          <w:b/>
          <w:bCs/>
          <w:snapToGrid w:val="0"/>
          <w:sz w:val="28"/>
          <w:szCs w:val="28"/>
        </w:rPr>
      </w:pPr>
    </w:p>
    <w:p>
      <w:pPr>
        <w:pStyle w:val="2"/>
        <w:adjustRightInd w:val="0"/>
        <w:snapToGrid w:val="0"/>
        <w:spacing w:line="360" w:lineRule="auto"/>
        <w:jc w:val="left"/>
        <w:outlineLvl w:val="0"/>
        <w:rPr>
          <w:rFonts w:hAnsi="宋体" w:cs="宋体"/>
          <w:b/>
          <w:sz w:val="28"/>
          <w:szCs w:val="28"/>
        </w:rPr>
      </w:pPr>
      <w:r>
        <w:rPr>
          <w:rFonts w:hint="eastAsia" w:hAnsi="宋体" w:cs="宋体"/>
          <w:b/>
          <w:bCs/>
          <w:snapToGrid w:val="0"/>
          <w:sz w:val="28"/>
          <w:szCs w:val="28"/>
        </w:rPr>
        <w:t>项目</w:t>
      </w:r>
      <w:r>
        <w:rPr>
          <w:rFonts w:hint="eastAsia" w:hAnsi="宋体" w:eastAsia="宋体" w:cs="宋体"/>
          <w:b/>
          <w:bCs/>
          <w:snapToGrid w:val="0"/>
          <w:sz w:val="28"/>
          <w:szCs w:val="28"/>
        </w:rPr>
        <w:t>名称：500千伏幸福输变电工程监理3标段</w:t>
      </w:r>
    </w:p>
    <w:tbl>
      <w:tblPr>
        <w:tblStyle w:val="15"/>
        <w:tblW w:w="736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8"/>
        <w:gridCol w:w="2911"/>
        <w:gridCol w:w="34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序号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项目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1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项目建设单位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sz w:val="21"/>
                <w:szCs w:val="21"/>
              </w:rPr>
              <w:t>云南电网有限责任公司</w:t>
            </w:r>
            <w:r>
              <w:rPr>
                <w:rFonts w:hint="eastAsia" w:hAnsi="宋体" w:cs="宋体"/>
                <w:sz w:val="21"/>
                <w:szCs w:val="21"/>
              </w:rPr>
              <w:t>建设分公司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2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项目建设地点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sz w:val="21"/>
                <w:szCs w:val="21"/>
              </w:rPr>
              <w:t>云南省普洱市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3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可研批复文号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sz w:val="21"/>
                <w:szCs w:val="21"/>
              </w:rPr>
              <w:t>南方电网规划〔2025〕1675号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4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项目核准、备案文号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snapToGrid w:val="0"/>
                <w:sz w:val="21"/>
                <w:szCs w:val="21"/>
                <w:highlight w:val="cyan"/>
              </w:rPr>
            </w:pPr>
            <w:r>
              <w:rPr>
                <w:rFonts w:hint="eastAsia" w:hAnsi="宋体" w:eastAsia="宋体" w:cs="宋体"/>
                <w:sz w:val="21"/>
                <w:szCs w:val="21"/>
              </w:rPr>
              <w:t>云发改能源〔2025〕</w:t>
            </w:r>
            <w:r>
              <w:rPr>
                <w:rFonts w:hAnsi="宋体" w:eastAsia="宋体" w:cs="宋体"/>
                <w:sz w:val="21"/>
                <w:szCs w:val="21"/>
              </w:rPr>
              <w:t>1049</w:t>
            </w:r>
            <w:r>
              <w:rPr>
                <w:rFonts w:hint="eastAsia" w:hAnsi="宋体" w:eastAsia="宋体" w:cs="宋体"/>
                <w:sz w:val="21"/>
                <w:szCs w:val="21"/>
              </w:rPr>
              <w:t xml:space="preserve"> 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5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资金落实情况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snapToGrid w:val="0"/>
                <w:sz w:val="21"/>
                <w:szCs w:val="21"/>
                <w:highlight w:val="cya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云电规划〔2024〕464号</w:t>
            </w:r>
          </w:p>
        </w:tc>
      </w:tr>
    </w:tbl>
    <w:p/>
    <w:p>
      <w:pPr>
        <w:pStyle w:val="2"/>
        <w:numPr>
          <w:ilvl w:val="0"/>
          <w:numId w:val="0"/>
        </w:numPr>
        <w:adjustRightInd w:val="0"/>
        <w:snapToGrid w:val="0"/>
        <w:spacing w:line="360" w:lineRule="auto"/>
        <w:ind w:left="420" w:leftChars="0"/>
        <w:outlineLvl w:val="0"/>
        <w:rPr>
          <w:rFonts w:hAnsi="宋体" w:eastAsia="宋体" w:cs="宋体"/>
          <w:b/>
          <w:sz w:val="24"/>
          <w:szCs w:val="24"/>
        </w:rPr>
      </w:pPr>
      <w:r>
        <w:rPr>
          <w:rFonts w:hint="eastAsia" w:hAnsi="宋体" w:eastAsia="宋体" w:cs="宋体"/>
          <w:b/>
          <w:sz w:val="24"/>
          <w:szCs w:val="24"/>
          <w:lang w:val="en-US" w:eastAsia="zh-CN"/>
        </w:rPr>
        <w:t>一．</w:t>
      </w:r>
      <w:r>
        <w:rPr>
          <w:rFonts w:hint="eastAsia" w:hAnsi="宋体" w:eastAsia="宋体" w:cs="宋体"/>
          <w:b/>
          <w:sz w:val="24"/>
          <w:szCs w:val="24"/>
        </w:rPr>
        <w:t>建设规模</w:t>
      </w:r>
    </w:p>
    <w:p>
      <w:pPr>
        <w:pStyle w:val="2"/>
        <w:spacing w:line="360" w:lineRule="auto"/>
        <w:ind w:firstLine="482" w:firstLineChars="200"/>
        <w:rPr>
          <w:rFonts w:hAnsi="宋体" w:eastAsia="宋体" w:cs="宋体"/>
          <w:color w:val="FF0000"/>
          <w:sz w:val="21"/>
          <w:szCs w:val="21"/>
        </w:rPr>
      </w:pPr>
      <w:r>
        <w:rPr>
          <w:rFonts w:asciiTheme="minorEastAsia" w:hAnsiTheme="minorEastAsia" w:cstheme="minorEastAsia"/>
          <w:b/>
          <w:bCs/>
          <w:sz w:val="24"/>
          <w:szCs w:val="24"/>
        </w:rPr>
        <w:t>1</w:t>
      </w:r>
      <w:r>
        <w:rPr>
          <w:rFonts w:hint="eastAsia" w:asciiTheme="minorEastAsia" w:hAnsiTheme="minorEastAsia" w:cstheme="minorEastAsia"/>
          <w:b/>
          <w:bCs/>
          <w:sz w:val="24"/>
          <w:szCs w:val="24"/>
        </w:rPr>
        <w:t>.</w:t>
      </w:r>
      <w:r>
        <w:rPr>
          <w:rFonts w:hint="eastAsia"/>
        </w:rPr>
        <w:t xml:space="preserve"> </w:t>
      </w:r>
      <w:r>
        <w:rPr>
          <w:rFonts w:hint="eastAsia" w:asciiTheme="minorEastAsia" w:hAnsiTheme="minorEastAsia" w:cstheme="minorEastAsia"/>
          <w:b/>
          <w:bCs/>
          <w:sz w:val="24"/>
          <w:szCs w:val="24"/>
        </w:rPr>
        <w:t>新建500千伏幸福—玉溪线路（总长度</w:t>
      </w:r>
      <w:r>
        <w:rPr>
          <w:rFonts w:asciiTheme="minorEastAsia" w:hAnsiTheme="minorEastAsia" w:cstheme="minorEastAsia"/>
          <w:b/>
          <w:bCs/>
          <w:sz w:val="24"/>
          <w:szCs w:val="24"/>
        </w:rPr>
        <w:t>229</w:t>
      </w:r>
      <w:r>
        <w:rPr>
          <w:rFonts w:hint="eastAsia" w:asciiTheme="minorEastAsia" w:hAnsiTheme="minorEastAsia" w:cstheme="minorEastAsia"/>
          <w:b/>
          <w:bCs/>
          <w:sz w:val="24"/>
          <w:szCs w:val="24"/>
        </w:rPr>
        <w:t>km，其中监理3标段长度约8</w:t>
      </w:r>
      <w:r>
        <w:rPr>
          <w:rFonts w:asciiTheme="minorEastAsia" w:hAnsiTheme="minorEastAsia" w:cstheme="minorEastAsia"/>
          <w:b/>
          <w:bCs/>
          <w:sz w:val="24"/>
          <w:szCs w:val="24"/>
        </w:rPr>
        <w:t>5</w:t>
      </w:r>
      <w:r>
        <w:rPr>
          <w:rFonts w:hint="eastAsia" w:asciiTheme="minorEastAsia" w:hAnsiTheme="minorEastAsia" w:cstheme="minorEastAsia"/>
          <w:b/>
          <w:bCs/>
          <w:sz w:val="24"/>
          <w:szCs w:val="24"/>
        </w:rPr>
        <w:t>km）</w:t>
      </w:r>
    </w:p>
    <w:p>
      <w:pPr>
        <w:spacing w:line="560" w:lineRule="exact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新建线路长度约</w:t>
      </w:r>
      <w:r>
        <w:rPr>
          <w:rFonts w:ascii="宋体" w:hAnsi="宋体" w:eastAsia="宋体" w:cs="宋体"/>
          <w:kern w:val="0"/>
          <w:szCs w:val="21"/>
        </w:rPr>
        <w:t>85</w:t>
      </w:r>
      <w:r>
        <w:rPr>
          <w:rFonts w:hint="eastAsia" w:ascii="宋体" w:hAnsi="宋体" w:eastAsia="宋体" w:cs="宋体"/>
          <w:kern w:val="0"/>
          <w:szCs w:val="21"/>
        </w:rPr>
        <w:t>km，其中玉溪变进线段约1km采用同塔双回路建设，一次建成；其余段采用单回路架设。新建单回耐张塔</w:t>
      </w:r>
      <w:r>
        <w:rPr>
          <w:rFonts w:ascii="宋体" w:hAnsi="宋体" w:eastAsia="宋体" w:cs="宋体"/>
          <w:kern w:val="0"/>
          <w:szCs w:val="21"/>
        </w:rPr>
        <w:t>61</w:t>
      </w:r>
      <w:r>
        <w:rPr>
          <w:rFonts w:hint="eastAsia" w:ascii="宋体" w:hAnsi="宋体" w:eastAsia="宋体" w:cs="宋体"/>
          <w:kern w:val="0"/>
          <w:szCs w:val="21"/>
        </w:rPr>
        <w:t>基，新建单回直线塔</w:t>
      </w:r>
      <w:r>
        <w:rPr>
          <w:rFonts w:ascii="宋体" w:hAnsi="宋体" w:eastAsia="宋体" w:cs="宋体"/>
          <w:kern w:val="0"/>
          <w:szCs w:val="21"/>
        </w:rPr>
        <w:t>87</w:t>
      </w:r>
      <w:r>
        <w:rPr>
          <w:rFonts w:hint="eastAsia" w:ascii="宋体" w:hAnsi="宋体" w:eastAsia="宋体" w:cs="宋体"/>
          <w:kern w:val="0"/>
          <w:szCs w:val="21"/>
        </w:rPr>
        <w:t>基；新建双回耐张塔</w:t>
      </w:r>
      <w:r>
        <w:rPr>
          <w:rFonts w:ascii="宋体" w:hAnsi="宋体" w:eastAsia="宋体" w:cs="宋体"/>
          <w:kern w:val="0"/>
          <w:szCs w:val="21"/>
        </w:rPr>
        <w:t>4</w:t>
      </w:r>
      <w:r>
        <w:rPr>
          <w:rFonts w:hint="eastAsia" w:ascii="宋体" w:hAnsi="宋体" w:eastAsia="宋体" w:cs="宋体"/>
          <w:kern w:val="0"/>
          <w:szCs w:val="21"/>
        </w:rPr>
        <w:t>基。</w:t>
      </w:r>
    </w:p>
    <w:p>
      <w:pPr>
        <w:spacing w:line="560" w:lineRule="exact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设计基本风速为27m/s，设计覆冰为</w:t>
      </w:r>
      <w:r>
        <w:rPr>
          <w:rFonts w:ascii="宋体" w:hAnsi="宋体" w:eastAsia="宋体" w:cs="宋体"/>
          <w:kern w:val="0"/>
          <w:szCs w:val="21"/>
        </w:rPr>
        <w:t>5</w:t>
      </w:r>
      <w:r>
        <w:rPr>
          <w:rFonts w:hint="eastAsia" w:ascii="宋体" w:hAnsi="宋体" w:eastAsia="宋体" w:cs="宋体"/>
          <w:kern w:val="0"/>
          <w:szCs w:val="21"/>
        </w:rPr>
        <w:t>mm、1</w:t>
      </w:r>
      <w:r>
        <w:rPr>
          <w:rFonts w:ascii="宋体" w:hAnsi="宋体" w:eastAsia="宋体" w:cs="宋体"/>
          <w:kern w:val="0"/>
          <w:szCs w:val="21"/>
        </w:rPr>
        <w:t>0</w:t>
      </w:r>
      <w:r>
        <w:rPr>
          <w:rFonts w:hint="eastAsia" w:ascii="宋体" w:hAnsi="宋体" w:eastAsia="宋体" w:cs="宋体"/>
          <w:kern w:val="0"/>
          <w:szCs w:val="21"/>
        </w:rPr>
        <w:t>mm、1</w:t>
      </w:r>
      <w:r>
        <w:rPr>
          <w:rFonts w:ascii="宋体" w:hAnsi="宋体" w:eastAsia="宋体" w:cs="宋体"/>
          <w:kern w:val="0"/>
          <w:szCs w:val="21"/>
        </w:rPr>
        <w:t>5</w:t>
      </w:r>
      <w:r>
        <w:rPr>
          <w:rFonts w:hint="eastAsia" w:ascii="宋体" w:hAnsi="宋体" w:eastAsia="宋体" w:cs="宋体"/>
          <w:kern w:val="0"/>
          <w:szCs w:val="21"/>
        </w:rPr>
        <w:t>mm。</w:t>
      </w:r>
    </w:p>
    <w:p>
      <w:pPr>
        <w:spacing w:line="560" w:lineRule="exact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导线采用4分裂JL/LB20A-</w:t>
      </w:r>
      <w:r>
        <w:rPr>
          <w:rFonts w:ascii="宋体" w:hAnsi="宋体" w:eastAsia="宋体" w:cs="宋体"/>
          <w:kern w:val="0"/>
          <w:szCs w:val="21"/>
        </w:rPr>
        <w:t>5</w:t>
      </w:r>
      <w:r>
        <w:rPr>
          <w:rFonts w:hint="eastAsia" w:ascii="宋体" w:hAnsi="宋体" w:eastAsia="宋体" w:cs="宋体"/>
          <w:kern w:val="0"/>
          <w:szCs w:val="21"/>
        </w:rPr>
        <w:t>00/</w:t>
      </w:r>
      <w:r>
        <w:rPr>
          <w:rFonts w:ascii="宋体" w:hAnsi="宋体" w:eastAsia="宋体" w:cs="宋体"/>
          <w:kern w:val="0"/>
          <w:szCs w:val="21"/>
        </w:rPr>
        <w:t>45</w:t>
      </w:r>
      <w:r>
        <w:rPr>
          <w:rFonts w:hint="eastAsia" w:ascii="宋体" w:hAnsi="宋体" w:eastAsia="宋体" w:cs="宋体"/>
          <w:kern w:val="0"/>
          <w:szCs w:val="21"/>
        </w:rPr>
        <w:t>铝包钢芯铝绞线，部分区段采用4分裂JLHA1/G1A－500/45钢芯铝合金绞线；新建线路玉溪变进线段约1km架设</w:t>
      </w:r>
      <w:r>
        <w:rPr>
          <w:rFonts w:ascii="宋体" w:hAnsi="宋体" w:eastAsia="宋体" w:cs="宋体"/>
          <w:kern w:val="0"/>
          <w:szCs w:val="21"/>
        </w:rPr>
        <w:t>2</w:t>
      </w:r>
      <w:r>
        <w:rPr>
          <w:rFonts w:hint="eastAsia" w:ascii="宋体" w:hAnsi="宋体" w:eastAsia="宋体" w:cs="宋体"/>
          <w:kern w:val="0"/>
          <w:szCs w:val="21"/>
        </w:rPr>
        <w:t>根</w:t>
      </w:r>
      <w:r>
        <w:rPr>
          <w:rFonts w:ascii="宋体" w:hAnsi="宋体" w:eastAsia="宋体" w:cs="宋体"/>
          <w:kern w:val="0"/>
          <w:szCs w:val="21"/>
        </w:rPr>
        <w:t>96</w:t>
      </w:r>
      <w:r>
        <w:rPr>
          <w:rFonts w:hint="eastAsia" w:ascii="宋体" w:hAnsi="宋体" w:eastAsia="宋体" w:cs="宋体"/>
          <w:kern w:val="0"/>
          <w:szCs w:val="21"/>
        </w:rPr>
        <w:t>芯OPGW-150光缆，其余段全线架设</w:t>
      </w:r>
      <w:r>
        <w:rPr>
          <w:rFonts w:ascii="宋体" w:hAnsi="宋体" w:eastAsia="宋体" w:cs="宋体"/>
          <w:kern w:val="0"/>
          <w:szCs w:val="21"/>
        </w:rPr>
        <w:t>2</w:t>
      </w:r>
      <w:r>
        <w:rPr>
          <w:rFonts w:hint="eastAsia" w:ascii="宋体" w:hAnsi="宋体" w:eastAsia="宋体" w:cs="宋体"/>
          <w:kern w:val="0"/>
          <w:szCs w:val="21"/>
        </w:rPr>
        <w:t>根</w:t>
      </w:r>
      <w:r>
        <w:rPr>
          <w:rFonts w:ascii="宋体" w:hAnsi="宋体" w:eastAsia="宋体" w:cs="宋体"/>
          <w:kern w:val="0"/>
          <w:szCs w:val="21"/>
        </w:rPr>
        <w:t>48</w:t>
      </w:r>
      <w:r>
        <w:rPr>
          <w:rFonts w:hint="eastAsia" w:ascii="宋体" w:hAnsi="宋体" w:eastAsia="宋体" w:cs="宋体"/>
          <w:kern w:val="0"/>
          <w:szCs w:val="21"/>
        </w:rPr>
        <w:t>芯OPGW-150光缆。</w:t>
      </w:r>
    </w:p>
    <w:p>
      <w:pPr>
        <w:spacing w:line="560" w:lineRule="exact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全线采用自立式角钢塔。一般段采用单回路架设，直线塔采用导线水平排列的酒杯型塔;耐张塔采用导线三角排列的干字型塔。玉溪变附近采用同塔双回路铁塔架线，塔型均为鼓型塔。</w:t>
      </w:r>
    </w:p>
    <w:p>
      <w:pPr>
        <w:pStyle w:val="2"/>
        <w:spacing w:line="360" w:lineRule="auto"/>
        <w:ind w:firstLine="400" w:firstLineChars="200"/>
        <w:rPr>
          <w:rFonts w:hAnsi="宋体" w:eastAsia="宋体" w:cs="宋体"/>
          <w:szCs w:val="21"/>
        </w:rPr>
      </w:pPr>
      <w:r>
        <w:rPr>
          <w:rFonts w:hint="eastAsia" w:hAnsi="宋体" w:eastAsia="宋体" w:cs="宋体"/>
          <w:szCs w:val="21"/>
        </w:rPr>
        <w:t>杆塔基础采用挖孔基础、掏挖基础、嵌岩桩基础、灌注桩基础。</w:t>
      </w:r>
    </w:p>
    <w:p>
      <w:pPr>
        <w:spacing w:line="560" w:lineRule="exact"/>
        <w:ind w:firstLine="420" w:firstLineChars="200"/>
        <w:rPr>
          <w:rFonts w:ascii="宋体" w:hAnsi="宋体" w:eastAsia="宋体" w:cs="宋体"/>
          <w:kern w:val="0"/>
          <w:szCs w:val="21"/>
        </w:rPr>
      </w:pPr>
    </w:p>
    <w:p>
      <w:pPr>
        <w:pStyle w:val="2"/>
        <w:numPr>
          <w:ilvl w:val="0"/>
          <w:numId w:val="0"/>
        </w:numPr>
        <w:adjustRightInd w:val="0"/>
        <w:snapToGrid w:val="0"/>
        <w:spacing w:line="360" w:lineRule="auto"/>
        <w:ind w:left="420" w:leftChars="0"/>
        <w:outlineLvl w:val="0"/>
        <w:rPr>
          <w:rFonts w:hAnsi="宋体" w:eastAsia="宋体" w:cs="宋体"/>
          <w:b/>
          <w:sz w:val="24"/>
          <w:szCs w:val="24"/>
        </w:rPr>
      </w:pPr>
      <w:r>
        <w:rPr>
          <w:rFonts w:hint="eastAsia" w:hAnsi="宋体" w:eastAsia="宋体" w:cs="宋体"/>
          <w:b/>
          <w:sz w:val="24"/>
          <w:szCs w:val="24"/>
          <w:lang w:val="en-US" w:eastAsia="zh-CN"/>
        </w:rPr>
        <w:t>二．</w:t>
      </w:r>
      <w:r>
        <w:rPr>
          <w:rFonts w:hint="eastAsia" w:hAnsi="宋体" w:eastAsia="宋体" w:cs="宋体"/>
          <w:b/>
          <w:sz w:val="24"/>
          <w:szCs w:val="24"/>
        </w:rPr>
        <w:t xml:space="preserve">采购范围 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施工图纸范围内的施工准备，施工（含通信），竣工结算，缺陷责任期，电子化移交的全过程监理。</w:t>
      </w:r>
    </w:p>
    <w:p>
      <w:pPr>
        <w:pStyle w:val="2"/>
        <w:adjustRightInd w:val="0"/>
        <w:snapToGrid w:val="0"/>
        <w:spacing w:line="360" w:lineRule="auto"/>
        <w:ind w:firstLine="562" w:firstLineChars="200"/>
        <w:jc w:val="left"/>
        <w:outlineLvl w:val="0"/>
        <w:rPr>
          <w:rFonts w:hint="eastAsia" w:hAnsi="宋体" w:eastAsia="宋体" w:cs="宋体"/>
          <w:b/>
          <w:sz w:val="28"/>
          <w:szCs w:val="28"/>
          <w:lang w:val="en-US" w:eastAsia="zh-CN"/>
        </w:rPr>
      </w:pPr>
      <w:r>
        <w:rPr>
          <w:rFonts w:hint="eastAsia" w:hAnsi="宋体" w:cs="宋体"/>
          <w:b/>
          <w:bCs/>
          <w:snapToGrid w:val="0"/>
          <w:sz w:val="28"/>
          <w:szCs w:val="28"/>
        </w:rPr>
        <w:t>项目</w:t>
      </w:r>
      <w:r>
        <w:rPr>
          <w:rFonts w:hint="eastAsia" w:hAnsi="宋体" w:eastAsia="宋体" w:cs="宋体"/>
          <w:b/>
          <w:bCs/>
          <w:snapToGrid w:val="0"/>
          <w:sz w:val="28"/>
          <w:szCs w:val="28"/>
        </w:rPr>
        <w:t>名称：500千伏中老联网滇西南配套网架工程监理</w:t>
      </w:r>
    </w:p>
    <w:tbl>
      <w:tblPr>
        <w:tblStyle w:val="15"/>
        <w:tblW w:w="736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8"/>
        <w:gridCol w:w="2911"/>
        <w:gridCol w:w="34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序号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项目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1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项目建设单位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eastAsia" w:hAnsi="宋体" w:eastAsia="宋体" w:cs="宋体"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sz w:val="21"/>
                <w:szCs w:val="21"/>
              </w:rPr>
              <w:t>云南电网有限责任公司</w:t>
            </w:r>
            <w:r>
              <w:rPr>
                <w:rFonts w:hint="eastAsia" w:hAnsi="宋体" w:cs="宋体"/>
                <w:sz w:val="21"/>
                <w:szCs w:val="21"/>
              </w:rPr>
              <w:t>建设分公司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2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项目建设地点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eastAsia" w:hAnsi="宋体" w:eastAsia="宋体" w:cs="宋体"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sz w:val="21"/>
                <w:szCs w:val="21"/>
              </w:rPr>
              <w:t>西双版纳州景洪市、勐腊县，普洱市江城县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3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可研批复文号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eastAsia" w:hAnsi="宋体" w:eastAsia="宋体" w:cs="宋体"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sz w:val="21"/>
                <w:szCs w:val="21"/>
              </w:rPr>
              <w:t>南方电网规划[2025]45 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4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项目核准、备案文号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eastAsia" w:hAnsi="宋体" w:eastAsia="宋体" w:cs="宋体"/>
                <w:snapToGrid w:val="0"/>
                <w:sz w:val="21"/>
                <w:szCs w:val="21"/>
                <w:highlight w:val="cyan"/>
              </w:rPr>
            </w:pPr>
            <w:r>
              <w:rPr>
                <w:rFonts w:hint="eastAsia" w:hAnsi="宋体" w:eastAsia="宋体" w:cs="宋体"/>
                <w:sz w:val="21"/>
                <w:szCs w:val="21"/>
              </w:rPr>
              <w:t>云发改能源[2025]731号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  <w:highlight w:val="none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  <w:highlight w:val="none"/>
              </w:rPr>
              <w:t>5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  <w:highlight w:val="none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  <w:highlight w:val="none"/>
              </w:rPr>
              <w:t>资金落实情况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eastAsia" w:hAnsi="宋体" w:eastAsia="宋体" w:cs="宋体"/>
                <w:snapToGrid w:val="0"/>
                <w:sz w:val="21"/>
                <w:szCs w:val="21"/>
                <w:highlight w:val="none"/>
              </w:rPr>
            </w:pPr>
            <w:r>
              <w:rPr>
                <w:rFonts w:hint="eastAsia" w:hAnsi="宋体" w:eastAsia="宋体" w:cs="宋体"/>
                <w:snapToGrid w:val="0"/>
                <w:sz w:val="21"/>
                <w:szCs w:val="21"/>
                <w:highlight w:val="none"/>
              </w:rPr>
              <w:t>云电规划〔2026〕77 号</w:t>
            </w:r>
          </w:p>
        </w:tc>
      </w:tr>
    </w:tbl>
    <w:p>
      <w:pPr>
        <w:pStyle w:val="2"/>
        <w:adjustRightInd w:val="0"/>
        <w:snapToGrid w:val="0"/>
        <w:spacing w:line="360" w:lineRule="auto"/>
        <w:ind w:firstLine="562" w:firstLineChars="200"/>
        <w:jc w:val="center"/>
        <w:outlineLvl w:val="0"/>
        <w:rPr>
          <w:rFonts w:hint="eastAsia" w:hAnsi="宋体" w:cs="宋体"/>
          <w:b/>
          <w:sz w:val="28"/>
          <w:szCs w:val="28"/>
        </w:rPr>
      </w:pPr>
    </w:p>
    <w:p>
      <w:pPr>
        <w:pStyle w:val="2"/>
        <w:numPr>
          <w:ilvl w:val="0"/>
          <w:numId w:val="0"/>
        </w:numPr>
        <w:adjustRightInd w:val="0"/>
        <w:snapToGrid w:val="0"/>
        <w:spacing w:line="360" w:lineRule="auto"/>
        <w:ind w:left="420" w:leftChars="0"/>
        <w:outlineLvl w:val="0"/>
        <w:rPr>
          <w:rFonts w:hint="eastAsia" w:hAnsi="宋体" w:eastAsia="宋体" w:cs="宋体"/>
          <w:b/>
          <w:sz w:val="24"/>
          <w:szCs w:val="24"/>
        </w:rPr>
      </w:pPr>
      <w:r>
        <w:rPr>
          <w:rFonts w:hint="eastAsia" w:hAnsi="宋体" w:eastAsia="宋体" w:cs="宋体"/>
          <w:b/>
          <w:sz w:val="24"/>
          <w:szCs w:val="24"/>
          <w:lang w:val="en-US" w:eastAsia="zh-CN"/>
        </w:rPr>
        <w:t>一．</w:t>
      </w:r>
      <w:r>
        <w:rPr>
          <w:rFonts w:hint="eastAsia" w:hAnsi="宋体" w:eastAsia="宋体" w:cs="宋体"/>
          <w:b/>
          <w:sz w:val="24"/>
          <w:szCs w:val="24"/>
        </w:rPr>
        <w:t>建设规模</w:t>
      </w:r>
    </w:p>
    <w:p>
      <w:pPr>
        <w:pStyle w:val="2"/>
        <w:spacing w:line="360" w:lineRule="auto"/>
        <w:ind w:firstLine="482" w:firstLineChars="200"/>
        <w:rPr>
          <w:rFonts w:hint="eastAsia" w:asciiTheme="minorEastAsia" w:hAnsiTheme="minorEastAsia" w:cstheme="minorEastAsia"/>
          <w:b/>
          <w:bCs/>
          <w:sz w:val="24"/>
          <w:szCs w:val="24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</w:rPr>
        <w:t>1.500kV 版纳变电站间隔扩建工程</w:t>
      </w:r>
    </w:p>
    <w:p>
      <w:pPr>
        <w:spacing w:line="560" w:lineRule="exact"/>
        <w:ind w:firstLine="420" w:firstLineChars="200"/>
        <w:rPr>
          <w:rFonts w:hint="eastAsia"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500kV扩建1个出线间隔，120Mvar高压并联电抗器 1 组（江城I回）。500kV 采用 1 个半断路器接线，本期安装2台断路器，采用罐式断路器</w:t>
      </w:r>
      <w:r>
        <w:rPr>
          <w:rFonts w:hint="eastAsia" w:ascii="宋体" w:hAnsi="宋体" w:eastAsia="宋体" w:cs="宋体"/>
          <w:kern w:val="0"/>
          <w:szCs w:val="21"/>
          <w:lang w:eastAsia="zh-CN"/>
        </w:rPr>
        <w:t>，</w:t>
      </w:r>
      <w:r>
        <w:rPr>
          <w:rFonts w:hint="eastAsia" w:ascii="宋体" w:hAnsi="宋体" w:eastAsia="宋体" w:cs="宋体"/>
          <w:kern w:val="0"/>
          <w:szCs w:val="21"/>
        </w:rPr>
        <w:t>本期工程在变电站围墙内预留位置扩建，不新征地。</w:t>
      </w:r>
    </w:p>
    <w:p>
      <w:pPr>
        <w:pStyle w:val="2"/>
        <w:spacing w:line="360" w:lineRule="auto"/>
        <w:ind w:firstLine="482" w:firstLineChars="200"/>
        <w:rPr>
          <w:rFonts w:hint="eastAsia" w:asciiTheme="minorEastAsia" w:hAnsiTheme="minorEastAsia" w:cstheme="minorEastAsia"/>
          <w:b/>
          <w:bCs/>
          <w:sz w:val="24"/>
          <w:szCs w:val="24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</w:rPr>
        <w:t>2．500kV 版纳～江城线路工程</w:t>
      </w:r>
    </w:p>
    <w:p>
      <w:pPr>
        <w:spacing w:line="560" w:lineRule="exact"/>
        <w:ind w:firstLine="420" w:firstLineChars="200"/>
        <w:rPr>
          <w:rFonts w:hint="eastAsia"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新建版纳至江城线路，路径长度 140km，按单回路架设。</w:t>
      </w:r>
    </w:p>
    <w:p>
      <w:pPr>
        <w:pStyle w:val="2"/>
        <w:spacing w:line="360" w:lineRule="auto"/>
        <w:ind w:firstLine="482" w:firstLineChars="200"/>
        <w:rPr>
          <w:rFonts w:hint="eastAsia" w:asciiTheme="minorEastAsia" w:hAnsiTheme="minorEastAsia" w:cstheme="minorEastAsia"/>
          <w:b/>
          <w:bCs/>
          <w:sz w:val="24"/>
          <w:szCs w:val="24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</w:rPr>
        <w:t>3. 光纤通信工程</w:t>
      </w:r>
    </w:p>
    <w:p>
      <w:pPr>
        <w:spacing w:line="560" w:lineRule="exact"/>
        <w:ind w:firstLine="420" w:firstLineChars="200"/>
        <w:rPr>
          <w:rFonts w:hint="eastAsia"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随江城～版纳新建单回 500kV 线路架设 1 根 72 芯 OPGW，并同步建设保底通信网（云南省域）、云南省干传输新 B 网相关光纤通信电路。</w:t>
      </w:r>
    </w:p>
    <w:p>
      <w:pPr>
        <w:pStyle w:val="11"/>
        <w:rPr>
          <w:rFonts w:hint="eastAsia"/>
        </w:rPr>
      </w:pPr>
    </w:p>
    <w:p>
      <w:pPr>
        <w:pStyle w:val="2"/>
        <w:numPr>
          <w:ilvl w:val="0"/>
          <w:numId w:val="0"/>
        </w:numPr>
        <w:adjustRightInd w:val="0"/>
        <w:snapToGrid w:val="0"/>
        <w:spacing w:line="360" w:lineRule="auto"/>
        <w:ind w:left="420" w:leftChars="0"/>
        <w:outlineLvl w:val="0"/>
        <w:rPr>
          <w:rFonts w:hint="eastAsia" w:hAnsi="宋体" w:eastAsia="宋体" w:cs="宋体"/>
          <w:b/>
          <w:sz w:val="24"/>
          <w:szCs w:val="24"/>
        </w:rPr>
      </w:pPr>
      <w:r>
        <w:rPr>
          <w:rFonts w:hint="eastAsia" w:hAnsi="宋体" w:eastAsia="宋体" w:cs="宋体"/>
          <w:b/>
          <w:sz w:val="24"/>
          <w:szCs w:val="24"/>
          <w:lang w:val="en-US" w:eastAsia="zh-CN"/>
        </w:rPr>
        <w:t>二．</w:t>
      </w:r>
      <w:r>
        <w:rPr>
          <w:rFonts w:hint="eastAsia" w:hAnsi="宋体" w:eastAsia="宋体" w:cs="宋体"/>
          <w:b/>
          <w:sz w:val="24"/>
          <w:szCs w:val="24"/>
        </w:rPr>
        <w:t xml:space="preserve">采购范围 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施工图纸范围内的施工准备，施工（含通信），竣工结算，缺陷责任期，电子化移交的全过程监理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kern w:val="0"/>
          <w:szCs w:val="21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kern w:val="0"/>
          <w:szCs w:val="21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kern w:val="0"/>
          <w:szCs w:val="21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kern w:val="0"/>
          <w:szCs w:val="21"/>
        </w:rPr>
      </w:pPr>
    </w:p>
    <w:p>
      <w:pPr>
        <w:pStyle w:val="2"/>
        <w:adjustRightInd w:val="0"/>
        <w:snapToGrid w:val="0"/>
        <w:spacing w:line="360" w:lineRule="auto"/>
        <w:ind w:firstLine="562" w:firstLineChars="200"/>
        <w:jc w:val="center"/>
        <w:rPr>
          <w:rFonts w:hAnsi="宋体" w:cs="宋体"/>
          <w:snapToGrid w:val="0"/>
          <w:sz w:val="28"/>
          <w:szCs w:val="28"/>
        </w:rPr>
      </w:pPr>
      <w:r>
        <w:rPr>
          <w:rFonts w:hint="eastAsia" w:hAnsi="宋体" w:cs="宋体"/>
          <w:b/>
          <w:bCs/>
          <w:snapToGrid w:val="0"/>
          <w:sz w:val="28"/>
          <w:szCs w:val="28"/>
        </w:rPr>
        <w:t>项目名称：海南儋州CZ2与CZ3海上风电二期项目接入系统配套工程（超高压公司部分）</w:t>
      </w:r>
      <w:r>
        <w:rPr>
          <w:rFonts w:hint="eastAsia" w:hAnsi="宋体" w:cs="宋体"/>
          <w:b/>
          <w:sz w:val="28"/>
          <w:szCs w:val="28"/>
        </w:rPr>
        <w:t>监理</w:t>
      </w:r>
    </w:p>
    <w:tbl>
      <w:tblPr>
        <w:tblStyle w:val="15"/>
        <w:tblW w:w="736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8"/>
        <w:gridCol w:w="2691"/>
        <w:gridCol w:w="36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4"/>
                <w:szCs w:val="24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4"/>
                <w:szCs w:val="24"/>
              </w:rPr>
              <w:t>序号</w:t>
            </w:r>
          </w:p>
        </w:tc>
        <w:tc>
          <w:tcPr>
            <w:tcW w:w="2691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4"/>
                <w:szCs w:val="24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4"/>
                <w:szCs w:val="24"/>
              </w:rPr>
              <w:t>文件名称</w:t>
            </w:r>
          </w:p>
        </w:tc>
        <w:tc>
          <w:tcPr>
            <w:tcW w:w="3696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4"/>
                <w:szCs w:val="24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4"/>
                <w:szCs w:val="24"/>
              </w:rPr>
              <w:t>文件文号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</w:rPr>
              <w:t>1</w:t>
            </w:r>
          </w:p>
        </w:tc>
        <w:tc>
          <w:tcPr>
            <w:tcW w:w="2691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</w:rPr>
              <w:t>可研批复文号</w:t>
            </w:r>
          </w:p>
        </w:tc>
        <w:tc>
          <w:tcPr>
            <w:tcW w:w="3696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sz w:val="21"/>
                <w:szCs w:val="21"/>
              </w:rPr>
              <w:t>南方电网规划〔2025〕123号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</w:rPr>
              <w:t>2</w:t>
            </w:r>
          </w:p>
        </w:tc>
        <w:tc>
          <w:tcPr>
            <w:tcW w:w="2691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</w:rPr>
              <w:t>项目备案文号</w:t>
            </w:r>
          </w:p>
        </w:tc>
        <w:tc>
          <w:tcPr>
            <w:tcW w:w="3696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eastAsia" w:hAnsi="宋体" w:cs="宋体"/>
                <w:sz w:val="21"/>
                <w:szCs w:val="21"/>
                <w:highlight w:val="none"/>
              </w:rPr>
            </w:pPr>
            <w:r>
              <w:rPr>
                <w:rFonts w:hint="eastAsia" w:hAnsi="宋体" w:cs="宋体"/>
                <w:sz w:val="21"/>
                <w:szCs w:val="21"/>
                <w:highlight w:val="none"/>
              </w:rPr>
              <w:t xml:space="preserve">海南省企业投资项目备案证明 </w:t>
            </w:r>
          </w:p>
          <w:p>
            <w:pPr>
              <w:pStyle w:val="2"/>
              <w:snapToGrid w:val="0"/>
              <w:jc w:val="center"/>
              <w:rPr>
                <w:rFonts w:hAnsi="宋体" w:cs="宋体"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sz w:val="21"/>
                <w:szCs w:val="21"/>
                <w:highlight w:val="none"/>
              </w:rPr>
              <w:t xml:space="preserve"> 项目代码：601-460400-04-01-945104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napToGrid w:val="0"/>
              <w:jc w:val="center"/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  <w:lang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691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</w:rPr>
              <w:t>资金落实情况</w:t>
            </w:r>
          </w:p>
        </w:tc>
        <w:tc>
          <w:tcPr>
            <w:tcW w:w="3696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sz w:val="21"/>
                <w:szCs w:val="21"/>
                <w:highlight w:val="none"/>
              </w:rPr>
              <w:t>超高压计划〔202</w:t>
            </w:r>
            <w:r>
              <w:rPr>
                <w:rFonts w:hint="eastAsia" w:hAnsi="宋体" w:cs="宋体"/>
                <w:sz w:val="21"/>
                <w:szCs w:val="21"/>
                <w:highlight w:val="none"/>
                <w:lang w:val="en-US" w:eastAsia="zh-CN"/>
              </w:rPr>
              <w:t>6</w:t>
            </w:r>
            <w:r>
              <w:rPr>
                <w:rFonts w:hint="eastAsia" w:hAnsi="宋体" w:cs="宋体"/>
                <w:sz w:val="21"/>
                <w:szCs w:val="21"/>
                <w:highlight w:val="none"/>
              </w:rPr>
              <w:t>〕</w:t>
            </w:r>
            <w:r>
              <w:rPr>
                <w:rFonts w:hint="eastAsia" w:hAnsi="宋体" w:cs="宋体"/>
                <w:sz w:val="21"/>
                <w:szCs w:val="21"/>
                <w:highlight w:val="none"/>
                <w:lang w:val="en-US" w:eastAsia="zh-CN"/>
              </w:rPr>
              <w:t>7</w:t>
            </w:r>
            <w:r>
              <w:rPr>
                <w:rFonts w:hint="eastAsia" w:hAnsi="宋体" w:cs="宋体"/>
                <w:sz w:val="21"/>
                <w:szCs w:val="21"/>
                <w:highlight w:val="none"/>
              </w:rPr>
              <w:t xml:space="preserve"> 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napToGrid w:val="0"/>
              <w:jc w:val="center"/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  <w:lang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2691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</w:rPr>
              <w:t>项目建设单位</w:t>
            </w:r>
          </w:p>
        </w:tc>
        <w:tc>
          <w:tcPr>
            <w:tcW w:w="3696" w:type="dxa"/>
            <w:vAlign w:val="center"/>
          </w:tcPr>
          <w:p>
            <w:pPr>
              <w:pStyle w:val="2"/>
              <w:snapToGrid w:val="0"/>
              <w:jc w:val="center"/>
              <w:rPr>
                <w:rFonts w:hint="default" w:hAnsi="宋体" w:eastAsia="宋体" w:cs="宋体"/>
                <w:snapToGrid w:val="0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cs="宋体"/>
                <w:snapToGrid w:val="0"/>
                <w:sz w:val="21"/>
                <w:szCs w:val="21"/>
              </w:rPr>
              <w:t>南网超高压公司</w:t>
            </w:r>
            <w:r>
              <w:rPr>
                <w:rFonts w:hint="eastAsia" w:hAnsi="宋体" w:cs="宋体"/>
                <w:snapToGrid w:val="0"/>
                <w:sz w:val="21"/>
                <w:szCs w:val="21"/>
                <w:lang w:val="en-US" w:eastAsia="zh-CN"/>
              </w:rPr>
              <w:t>广州局海口分局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napToGrid w:val="0"/>
              <w:jc w:val="center"/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  <w:lang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2691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</w:rPr>
              <w:t>项目建设地点</w:t>
            </w:r>
          </w:p>
        </w:tc>
        <w:tc>
          <w:tcPr>
            <w:tcW w:w="3696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snapToGrid w:val="0"/>
                <w:sz w:val="21"/>
                <w:szCs w:val="21"/>
              </w:rPr>
              <w:t>海南省海口市澄迈县福山镇敦茶村500KV福山变电站</w:t>
            </w:r>
          </w:p>
        </w:tc>
      </w:tr>
    </w:tbl>
    <w:p>
      <w:pPr>
        <w:pStyle w:val="2"/>
        <w:spacing w:line="360" w:lineRule="auto"/>
        <w:jc w:val="left"/>
        <w:outlineLvl w:val="0"/>
        <w:rPr>
          <w:rFonts w:hAnsi="宋体" w:cs="宋体"/>
          <w:b/>
          <w:bCs/>
          <w:snapToGrid w:val="0"/>
          <w:sz w:val="28"/>
          <w:szCs w:val="28"/>
        </w:rPr>
      </w:pPr>
    </w:p>
    <w:p>
      <w:pPr>
        <w:pStyle w:val="2"/>
        <w:adjustRightInd w:val="0"/>
        <w:snapToGrid w:val="0"/>
        <w:spacing w:line="360" w:lineRule="auto"/>
        <w:rPr>
          <w:rFonts w:hAnsi="宋体" w:cs="宋体"/>
          <w:b/>
          <w:sz w:val="24"/>
          <w:szCs w:val="24"/>
          <w:highlight w:val="none"/>
        </w:rPr>
      </w:pPr>
      <w:r>
        <w:rPr>
          <w:rFonts w:hint="eastAsia" w:hAnsi="宋体" w:cs="宋体"/>
          <w:b/>
          <w:sz w:val="24"/>
          <w:szCs w:val="24"/>
          <w:highlight w:val="none"/>
          <w:lang w:val="en-US" w:eastAsia="zh-CN"/>
        </w:rPr>
        <w:t>一．</w:t>
      </w:r>
      <w:r>
        <w:rPr>
          <w:rFonts w:hint="eastAsia" w:hAnsi="宋体" w:cs="宋体"/>
          <w:b/>
          <w:sz w:val="24"/>
          <w:szCs w:val="24"/>
          <w:highlight w:val="none"/>
        </w:rPr>
        <w:t>项目概况</w:t>
      </w:r>
      <w:bookmarkStart w:id="1" w:name="_Toc13498"/>
      <w:bookmarkStart w:id="2" w:name="_Toc4755"/>
      <w:bookmarkStart w:id="3" w:name="_Toc28718"/>
    </w:p>
    <w:bookmarkEnd w:id="1"/>
    <w:bookmarkEnd w:id="2"/>
    <w:bookmarkEnd w:id="3"/>
    <w:p>
      <w:pPr>
        <w:pStyle w:val="2"/>
        <w:adjustRightInd w:val="0"/>
        <w:snapToGrid w:val="0"/>
        <w:spacing w:line="360" w:lineRule="auto"/>
        <w:ind w:firstLine="422" w:firstLineChars="200"/>
        <w:rPr>
          <w:rFonts w:hint="eastAsia" w:hAnsi="宋体" w:cs="宋体"/>
          <w:b/>
          <w:sz w:val="21"/>
          <w:szCs w:val="21"/>
        </w:rPr>
      </w:pPr>
      <w:r>
        <w:rPr>
          <w:rFonts w:hint="eastAsia" w:hAnsi="宋体" w:cs="宋体"/>
          <w:b/>
          <w:sz w:val="21"/>
          <w:szCs w:val="21"/>
        </w:rPr>
        <w:t>（一）海南儋州CZ2与CZ3海上风电二期项目接入系统配套工程（超高压公司部分）监理</w:t>
      </w:r>
    </w:p>
    <w:p>
      <w:pPr>
        <w:pStyle w:val="2"/>
        <w:adjustRightInd w:val="0"/>
        <w:snapToGrid w:val="0"/>
        <w:spacing w:line="360" w:lineRule="auto"/>
        <w:ind w:firstLine="422" w:firstLineChars="200"/>
        <w:rPr>
          <w:rFonts w:hint="eastAsia" w:hAnsi="宋体" w:cs="宋体"/>
          <w:b/>
          <w:sz w:val="21"/>
          <w:szCs w:val="21"/>
        </w:rPr>
      </w:pPr>
      <w:r>
        <w:rPr>
          <w:rFonts w:hint="eastAsia" w:hAnsi="宋体" w:cs="宋体"/>
          <w:b/>
          <w:sz w:val="21"/>
          <w:szCs w:val="21"/>
        </w:rPr>
        <w:t>※变电部分:</w:t>
      </w:r>
    </w:p>
    <w:p>
      <w:pPr>
        <w:pStyle w:val="2"/>
        <w:adjustRightInd w:val="0"/>
        <w:snapToGrid w:val="0"/>
        <w:spacing w:line="360" w:lineRule="auto"/>
        <w:ind w:firstLine="420" w:firstLineChars="200"/>
        <w:rPr>
          <w:rFonts w:hint="eastAsia" w:hAnsi="宋体" w:cs="宋体"/>
          <w:b w:val="0"/>
          <w:bCs/>
          <w:sz w:val="21"/>
          <w:szCs w:val="21"/>
        </w:rPr>
      </w:pPr>
      <w:r>
        <w:rPr>
          <w:rFonts w:hint="eastAsia" w:hAnsi="宋体" w:cs="宋体"/>
          <w:b w:val="0"/>
          <w:bCs/>
          <w:sz w:val="21"/>
          <w:szCs w:val="21"/>
        </w:rPr>
        <w:t>变电建筑工程：</w:t>
      </w:r>
    </w:p>
    <w:p>
      <w:pPr>
        <w:pStyle w:val="2"/>
        <w:adjustRightInd w:val="0"/>
        <w:snapToGrid w:val="0"/>
        <w:spacing w:line="360" w:lineRule="auto"/>
        <w:ind w:firstLine="420" w:firstLineChars="200"/>
        <w:rPr>
          <w:rFonts w:hint="eastAsia" w:hAnsi="宋体" w:cs="宋体"/>
          <w:b w:val="0"/>
          <w:bCs/>
          <w:sz w:val="21"/>
          <w:szCs w:val="21"/>
        </w:rPr>
      </w:pPr>
      <w:r>
        <w:rPr>
          <w:rFonts w:hint="eastAsia" w:hAnsi="宋体" w:cs="宋体"/>
          <w:b w:val="0"/>
          <w:bCs/>
          <w:sz w:val="21"/>
          <w:szCs w:val="21"/>
        </w:rPr>
        <w:t>无。</w:t>
      </w:r>
    </w:p>
    <w:p>
      <w:pPr>
        <w:pStyle w:val="2"/>
        <w:adjustRightInd w:val="0"/>
        <w:snapToGrid w:val="0"/>
        <w:spacing w:line="360" w:lineRule="auto"/>
        <w:ind w:firstLine="420" w:firstLineChars="200"/>
        <w:rPr>
          <w:rFonts w:hint="eastAsia" w:hAnsi="宋体" w:cs="宋体"/>
          <w:b w:val="0"/>
          <w:bCs/>
          <w:sz w:val="21"/>
          <w:szCs w:val="21"/>
        </w:rPr>
      </w:pPr>
      <w:r>
        <w:rPr>
          <w:rFonts w:hint="eastAsia" w:hAnsi="宋体" w:cs="宋体"/>
          <w:b w:val="0"/>
          <w:bCs/>
          <w:sz w:val="21"/>
          <w:szCs w:val="21"/>
        </w:rPr>
        <w:t>变电安装工程：</w:t>
      </w:r>
    </w:p>
    <w:p>
      <w:pPr>
        <w:pStyle w:val="2"/>
        <w:adjustRightInd w:val="0"/>
        <w:snapToGrid w:val="0"/>
        <w:spacing w:line="360" w:lineRule="auto"/>
        <w:ind w:firstLine="420" w:firstLineChars="200"/>
        <w:rPr>
          <w:rFonts w:hint="eastAsia" w:hAnsi="宋体" w:cs="宋体"/>
          <w:b w:val="0"/>
          <w:bCs/>
          <w:sz w:val="21"/>
          <w:szCs w:val="21"/>
        </w:rPr>
      </w:pPr>
      <w:r>
        <w:rPr>
          <w:rFonts w:hint="eastAsia" w:hAnsi="宋体" w:cs="宋体"/>
          <w:b w:val="0"/>
          <w:bCs/>
          <w:sz w:val="21"/>
          <w:szCs w:val="21"/>
        </w:rPr>
        <w:t>1）本期更换原第三串2M侧上跨线导线。</w:t>
      </w:r>
    </w:p>
    <w:p>
      <w:pPr>
        <w:pStyle w:val="2"/>
        <w:adjustRightInd w:val="0"/>
        <w:snapToGrid w:val="0"/>
        <w:spacing w:line="360" w:lineRule="auto"/>
        <w:ind w:firstLine="420" w:firstLineChars="200"/>
        <w:rPr>
          <w:rFonts w:hint="eastAsia" w:hAnsi="宋体" w:cs="宋体"/>
          <w:b w:val="0"/>
          <w:bCs/>
          <w:sz w:val="21"/>
          <w:szCs w:val="21"/>
        </w:rPr>
      </w:pPr>
      <w:r>
        <w:rPr>
          <w:rFonts w:hint="eastAsia" w:hAnsi="宋体" w:cs="宋体"/>
          <w:b w:val="0"/>
          <w:bCs/>
          <w:sz w:val="21"/>
          <w:szCs w:val="21"/>
        </w:rPr>
        <w:t>2）本期儋州站π接福山-昌化线路和福山-昌江核电线路，福山站内相应间隔回路线路保护、故障录波、PMU、监控系统后台、五防机画面及数据库等出线名称修改。</w:t>
      </w:r>
    </w:p>
    <w:p>
      <w:pPr>
        <w:pStyle w:val="2"/>
        <w:adjustRightInd w:val="0"/>
        <w:snapToGrid w:val="0"/>
        <w:spacing w:line="360" w:lineRule="auto"/>
        <w:ind w:firstLine="420" w:firstLineChars="200"/>
        <w:rPr>
          <w:rFonts w:hint="eastAsia" w:hAnsi="宋体" w:cs="宋体"/>
          <w:b w:val="0"/>
          <w:bCs/>
          <w:sz w:val="21"/>
          <w:szCs w:val="21"/>
        </w:rPr>
      </w:pPr>
      <w:r>
        <w:rPr>
          <w:rFonts w:hint="eastAsia" w:hAnsi="宋体" w:cs="宋体"/>
          <w:b w:val="0"/>
          <w:bCs/>
          <w:sz w:val="21"/>
          <w:szCs w:val="21"/>
        </w:rPr>
        <w:t>3）福山站安稳装置（海南中调装置）改造。</w:t>
      </w:r>
    </w:p>
    <w:p>
      <w:pPr>
        <w:pStyle w:val="2"/>
        <w:adjustRightInd w:val="0"/>
        <w:snapToGrid w:val="0"/>
        <w:spacing w:line="360" w:lineRule="auto"/>
        <w:ind w:firstLine="420" w:firstLineChars="200"/>
        <w:rPr>
          <w:rFonts w:hint="eastAsia" w:hAnsi="宋体" w:cs="宋体"/>
          <w:b w:val="0"/>
          <w:bCs/>
          <w:sz w:val="21"/>
          <w:szCs w:val="21"/>
        </w:rPr>
      </w:pPr>
      <w:r>
        <w:rPr>
          <w:rFonts w:hint="eastAsia" w:hAnsi="宋体" w:cs="宋体"/>
          <w:b w:val="0"/>
          <w:bCs/>
          <w:sz w:val="21"/>
          <w:szCs w:val="21"/>
        </w:rPr>
        <w:t>※架空线路部分:</w:t>
      </w:r>
    </w:p>
    <w:p>
      <w:pPr>
        <w:pStyle w:val="2"/>
        <w:adjustRightInd w:val="0"/>
        <w:snapToGrid w:val="0"/>
        <w:spacing w:line="360" w:lineRule="auto"/>
        <w:ind w:firstLine="420" w:firstLineChars="200"/>
        <w:rPr>
          <w:rFonts w:hint="eastAsia" w:hAnsi="宋体" w:cs="宋体"/>
          <w:b w:val="0"/>
          <w:bCs/>
          <w:sz w:val="21"/>
          <w:szCs w:val="21"/>
        </w:rPr>
      </w:pPr>
      <w:r>
        <w:rPr>
          <w:rFonts w:hint="eastAsia" w:hAnsi="宋体" w:cs="宋体"/>
          <w:b w:val="0"/>
          <w:bCs/>
          <w:sz w:val="21"/>
          <w:szCs w:val="21"/>
        </w:rPr>
        <w:t>本项目不涉及。</w:t>
      </w:r>
    </w:p>
    <w:p>
      <w:pPr>
        <w:pStyle w:val="2"/>
        <w:adjustRightInd w:val="0"/>
        <w:snapToGrid w:val="0"/>
        <w:spacing w:line="360" w:lineRule="auto"/>
        <w:ind w:firstLine="422" w:firstLineChars="200"/>
        <w:rPr>
          <w:rFonts w:hint="eastAsia" w:hAnsi="宋体" w:cs="宋体"/>
          <w:b/>
          <w:sz w:val="21"/>
          <w:szCs w:val="21"/>
        </w:rPr>
      </w:pPr>
      <w:r>
        <w:rPr>
          <w:rFonts w:hint="eastAsia" w:hAnsi="宋体" w:cs="宋体"/>
          <w:b/>
          <w:sz w:val="21"/>
          <w:szCs w:val="21"/>
        </w:rPr>
        <w:t>※通信部分：</w:t>
      </w:r>
    </w:p>
    <w:p>
      <w:pPr>
        <w:pStyle w:val="2"/>
        <w:adjustRightInd w:val="0"/>
        <w:snapToGrid w:val="0"/>
        <w:spacing w:line="360" w:lineRule="auto"/>
        <w:ind w:firstLine="420" w:firstLineChars="200"/>
        <w:rPr>
          <w:rFonts w:hint="eastAsia" w:hAnsi="宋体" w:cs="宋体"/>
          <w:b w:val="0"/>
          <w:bCs/>
          <w:sz w:val="21"/>
          <w:szCs w:val="21"/>
        </w:rPr>
      </w:pPr>
      <w:r>
        <w:rPr>
          <w:rFonts w:hint="eastAsia" w:hAnsi="宋体" w:cs="宋体"/>
          <w:b w:val="0"/>
          <w:bCs/>
          <w:sz w:val="21"/>
          <w:szCs w:val="21"/>
        </w:rPr>
        <w:t>1、南网保底网骨干域昌化-福山光路更改为儋州-福山，原福山侧至昌化方向光路子系统配置40km彩光L64.2+BA+PA+DCM100更改为80km灰光至儋州，福山站南网保底网骨干域设备新增2个光模块。南网保底网骨干域昌江核电二期-福山光路更改为昌江核电二期-儋州，原福山侧至昌江核电二期方向光路取消。</w:t>
      </w:r>
    </w:p>
    <w:p>
      <w:pPr>
        <w:pStyle w:val="2"/>
        <w:adjustRightInd w:val="0"/>
        <w:snapToGrid w:val="0"/>
        <w:spacing w:line="360" w:lineRule="auto"/>
        <w:ind w:firstLine="420" w:firstLineChars="200"/>
        <w:rPr>
          <w:rFonts w:hint="eastAsia" w:hAnsi="宋体" w:cs="宋体"/>
          <w:b w:val="0"/>
          <w:bCs/>
          <w:sz w:val="21"/>
          <w:szCs w:val="21"/>
        </w:rPr>
      </w:pPr>
      <w:r>
        <w:rPr>
          <w:rFonts w:hint="eastAsia" w:hAnsi="宋体" w:cs="宋体"/>
          <w:b w:val="0"/>
          <w:bCs/>
          <w:sz w:val="21"/>
          <w:szCs w:val="21"/>
        </w:rPr>
        <w:t>2、海南省保底通信网省域、海南省干传输新B网昌化-福山光路更改为儋州-福山，原福山侧光路子系统取消，改为10G光口直连。海南省干传输新B网昌江核电二期-福山光路更改为昌江核电二期-儋州，原福山侧至昌江核电二期方向光路取消。</w:t>
      </w:r>
    </w:p>
    <w:p>
      <w:pPr>
        <w:pStyle w:val="2"/>
        <w:adjustRightInd w:val="0"/>
        <w:snapToGrid w:val="0"/>
        <w:spacing w:line="360" w:lineRule="auto"/>
        <w:ind w:firstLine="420" w:firstLineChars="200"/>
        <w:rPr>
          <w:rFonts w:hAnsi="宋体" w:cs="宋体"/>
          <w:b w:val="0"/>
          <w:bCs/>
          <w:sz w:val="21"/>
          <w:szCs w:val="21"/>
        </w:rPr>
      </w:pPr>
      <w:r>
        <w:rPr>
          <w:rFonts w:hint="eastAsia" w:hAnsi="宋体" w:cs="宋体"/>
          <w:b w:val="0"/>
          <w:bCs/>
          <w:sz w:val="21"/>
          <w:szCs w:val="21"/>
        </w:rPr>
        <w:t>3、海南省干OTN网昌化-福山光路更改为儋州-福山，原福山侧OTN设备所配置的0ACE（BA+PA）光路子系统取消，改为4x100G直连。</w:t>
      </w:r>
    </w:p>
    <w:p>
      <w:pPr>
        <w:pStyle w:val="2"/>
        <w:adjustRightInd w:val="0"/>
        <w:snapToGrid w:val="0"/>
        <w:spacing w:line="360" w:lineRule="auto"/>
        <w:ind w:firstLine="420" w:firstLineChars="200"/>
        <w:rPr>
          <w:rFonts w:hAnsi="宋体" w:cs="宋体"/>
          <w:b w:val="0"/>
          <w:bCs/>
          <w:sz w:val="21"/>
          <w:szCs w:val="21"/>
        </w:rPr>
      </w:pPr>
      <w:bookmarkStart w:id="4" w:name="_GoBack"/>
      <w:r>
        <w:rPr>
          <w:rFonts w:hint="eastAsia" w:hAnsi="宋体" w:cs="宋体"/>
          <w:b w:val="0"/>
          <w:bCs/>
          <w:sz w:val="21"/>
          <w:szCs w:val="21"/>
          <w:u w:val="single"/>
        </w:rPr>
        <w:t>具体建设规模以施工图纸为准。</w:t>
      </w:r>
    </w:p>
    <w:p>
      <w:pPr>
        <w:pStyle w:val="2"/>
        <w:snapToGrid w:val="0"/>
        <w:spacing w:line="360" w:lineRule="auto"/>
        <w:jc w:val="left"/>
        <w:outlineLvl w:val="0"/>
        <w:rPr>
          <w:rFonts w:hAnsi="宋体" w:cs="宋体"/>
          <w:b w:val="0"/>
          <w:bCs/>
          <w:snapToGrid w:val="0"/>
          <w:sz w:val="24"/>
          <w:szCs w:val="24"/>
        </w:rPr>
      </w:pPr>
      <w:r>
        <w:rPr>
          <w:rFonts w:hint="eastAsia" w:hAnsi="宋体" w:cs="宋体"/>
          <w:b w:val="0"/>
          <w:bCs/>
          <w:snapToGrid w:val="0"/>
          <w:sz w:val="24"/>
          <w:szCs w:val="24"/>
          <w:lang w:val="en-US" w:eastAsia="zh-CN"/>
        </w:rPr>
        <w:t>二．</w:t>
      </w:r>
      <w:r>
        <w:rPr>
          <w:rFonts w:hint="eastAsia" w:hAnsi="宋体" w:cs="宋体"/>
          <w:b w:val="0"/>
          <w:bCs/>
          <w:snapToGrid w:val="0"/>
          <w:sz w:val="24"/>
          <w:szCs w:val="24"/>
        </w:rPr>
        <w:t>采购范围</w:t>
      </w:r>
    </w:p>
    <w:p>
      <w:pPr>
        <w:autoSpaceDE w:val="0"/>
        <w:autoSpaceDN w:val="0"/>
        <w:adjustRightInd w:val="0"/>
        <w:snapToGrid w:val="0"/>
        <w:spacing w:line="360" w:lineRule="auto"/>
        <w:ind w:firstLine="420" w:firstLineChars="200"/>
        <w:jc w:val="left"/>
        <w:rPr>
          <w:rFonts w:ascii="宋体" w:hAnsi="宋体" w:cs="宋体"/>
          <w:b w:val="0"/>
          <w:bCs/>
          <w:szCs w:val="21"/>
        </w:rPr>
      </w:pPr>
      <w:r>
        <w:rPr>
          <w:rFonts w:hint="eastAsia" w:hAnsi="宋体" w:cs="宋体"/>
          <w:b w:val="0"/>
          <w:bCs/>
          <w:snapToGrid w:val="0"/>
          <w:sz w:val="21"/>
          <w:szCs w:val="21"/>
        </w:rPr>
        <w:t>包括施工准备、施工（含通信）、竣工结算、缺陷责任期、电子化移交的全过程监理。按照建设单位要求使用工程信息管理系统。</w:t>
      </w:r>
    </w:p>
    <w:bookmarkEnd w:id="4"/>
    <w:p>
      <w:pPr>
        <w:pStyle w:val="2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2" w:firstLineChars="200"/>
        <w:jc w:val="center"/>
        <w:textAlignment w:val="auto"/>
        <w:outlineLvl w:val="0"/>
        <w:rPr>
          <w:rFonts w:hint="eastAsia" w:hAnsi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</w:pPr>
    </w:p>
    <w:p>
      <w:pPr>
        <w:pStyle w:val="2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2" w:firstLineChars="200"/>
        <w:jc w:val="center"/>
        <w:textAlignment w:val="auto"/>
        <w:outlineLvl w:val="0"/>
        <w:rPr>
          <w:rFonts w:hint="eastAsia" w:hAnsi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</w:pPr>
    </w:p>
    <w:p>
      <w:pPr>
        <w:pStyle w:val="2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2" w:firstLineChars="200"/>
        <w:jc w:val="center"/>
        <w:textAlignment w:val="auto"/>
        <w:outlineLvl w:val="0"/>
        <w:rPr>
          <w:rFonts w:hint="eastAsia" w:hAnsi="宋体" w:cs="宋体"/>
          <w:b/>
          <w:color w:val="FF0000"/>
          <w:sz w:val="28"/>
          <w:szCs w:val="28"/>
          <w:highlight w:val="none"/>
          <w:lang w:val="en-US" w:eastAsia="zh-CN"/>
        </w:rPr>
      </w:pPr>
      <w:r>
        <w:rPr>
          <w:rFonts w:hint="eastAsia" w:hAnsi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  <w:t>项目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  <w:t>名称：</w:t>
      </w:r>
      <w:r>
        <w:rPr>
          <w:rFonts w:hint="eastAsia" w:hAnsi="宋体" w:cs="宋体"/>
          <w:b/>
          <w:color w:val="auto"/>
          <w:sz w:val="28"/>
          <w:szCs w:val="28"/>
          <w:highlight w:val="none"/>
          <w:lang w:val="en-US" w:eastAsia="zh-CN"/>
        </w:rPr>
        <w:t>海南儋州CZ2与CZ3海上风电二期项目接入系统配套工程监理</w:t>
      </w:r>
    </w:p>
    <w:tbl>
      <w:tblPr>
        <w:tblStyle w:val="15"/>
        <w:tblW w:w="736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8"/>
        <w:gridCol w:w="2911"/>
        <w:gridCol w:w="34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项目建设单位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海南电网有限责任公司建设分公司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项目建设地点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儋州市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可研批复文号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南方电网规划〔2025〕123号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项目核准、备案文号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2601-460400-04-01-945104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资金落实情况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海南电网规划〔202</w:t>
            </w:r>
            <w:r>
              <w:rPr>
                <w:rFonts w:hint="eastAsia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〕</w:t>
            </w:r>
            <w:r>
              <w:rPr>
                <w:rFonts w:hint="eastAsia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号</w:t>
            </w:r>
          </w:p>
        </w:tc>
      </w:tr>
    </w:tbl>
    <w:p>
      <w:pPr>
        <w:pStyle w:val="2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2" w:firstLineChars="200"/>
        <w:jc w:val="center"/>
        <w:textAlignment w:val="auto"/>
        <w:outlineLvl w:val="0"/>
        <w:rPr>
          <w:rFonts w:hint="default" w:hAnsi="宋体" w:cs="宋体"/>
          <w:b/>
          <w:color w:val="FF0000"/>
          <w:sz w:val="28"/>
          <w:szCs w:val="28"/>
          <w:highlight w:val="none"/>
          <w:lang w:val="en-US" w:eastAsia="zh-CN"/>
        </w:rPr>
      </w:pPr>
    </w:p>
    <w:p>
      <w:pPr>
        <w:pStyle w:val="2"/>
        <w:keepNext w:val="0"/>
        <w:keepLines w:val="0"/>
        <w:pageBreakBefore w:val="0"/>
        <w:numPr>
          <w:numId w:val="0"/>
        </w:numPr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Chars="0"/>
        <w:textAlignment w:val="auto"/>
        <w:outlineLvl w:val="0"/>
        <w:rPr>
          <w:rFonts w:hint="default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  <w:t>一．建设规模</w:t>
      </w:r>
      <w:r>
        <w:rPr>
          <w:rFonts w:hint="eastAsia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（具体建设规模以批复的施工图纸为准）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1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</w:rPr>
      </w:pP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（一）</w:t>
      </w:r>
      <w:r>
        <w:rPr>
          <w:rFonts w:hint="eastAsia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变电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</w:rPr>
        <w:t>工程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</w:rPr>
      </w:pPr>
      <w:r>
        <w:rPr>
          <w:rFonts w:hint="eastAsia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1、500千伏儋州站远期规划建设4台75万千伏安主变，本期建设2台75万千伏安主变。500千伏远期出线10回，本期出线6回，220千伏远期出线14回，本期出线8回（其中2回为备用间隔）。本期每台新建主变低压侧配置2组60兆乏电容器和1组60兆乏电抗器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</w:rPr>
        <w:t>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1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</w:rPr>
      </w:pP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（</w:t>
      </w:r>
      <w:r>
        <w:rPr>
          <w:rFonts w:hint="eastAsia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二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</w:rPr>
        <w:t>线路工程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1、将500千伏昌化站～福山站单回线以及昌江核电站二期～福山站单回线分别开断接入儋州站，新建线路长度约3千米。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</w:rPr>
      </w:pPr>
      <w:r>
        <w:rPr>
          <w:rFonts w:hint="eastAsia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2、新建500千伏CZ2（西场区）陆上集控站、CZ3-2陆上集控站～儋州站各1回线路，每回新建线路长度约30.9千米。并新建CZ2（西场区）～CZ3-2陆上集控站单回联络线路，线路长度约1千米。本期新建线路均按单回路架设，线路导线截面均采用4×630平方毫米,导线允许温度按80摄氏度设计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1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（三）通信工程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1"/>
        <w:rPr>
          <w:rFonts w:hint="eastAsia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建设配套的通信光缆及二次系统工程。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1"/>
        <w:rPr>
          <w:rFonts w:hint="default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</w:p>
    <w:p>
      <w:pPr>
        <w:pStyle w:val="2"/>
        <w:snapToGrid w:val="0"/>
        <w:spacing w:line="360" w:lineRule="auto"/>
        <w:jc w:val="left"/>
        <w:outlineLvl w:val="0"/>
        <w:rPr>
          <w:rFonts w:hAnsi="宋体" w:cs="宋体"/>
          <w:b/>
          <w:bCs/>
          <w:snapToGrid w:val="0"/>
          <w:sz w:val="24"/>
          <w:szCs w:val="24"/>
        </w:rPr>
      </w:pPr>
      <w:r>
        <w:rPr>
          <w:rFonts w:hint="eastAsia" w:hAnsi="宋体" w:cs="宋体"/>
          <w:b/>
          <w:bCs/>
          <w:snapToGrid w:val="0"/>
          <w:sz w:val="24"/>
          <w:szCs w:val="24"/>
          <w:lang w:val="en-US" w:eastAsia="zh-CN"/>
        </w:rPr>
        <w:t>二．</w:t>
      </w:r>
      <w:r>
        <w:rPr>
          <w:rFonts w:hint="eastAsia" w:hAnsi="宋体" w:cs="宋体"/>
          <w:b/>
          <w:bCs/>
          <w:snapToGrid w:val="0"/>
          <w:sz w:val="24"/>
          <w:szCs w:val="24"/>
        </w:rPr>
        <w:t>采购范围</w:t>
      </w:r>
    </w:p>
    <w:p>
      <w:pPr>
        <w:autoSpaceDE w:val="0"/>
        <w:autoSpaceDN w:val="0"/>
        <w:adjustRightInd w:val="0"/>
        <w:snapToGrid w:val="0"/>
        <w:spacing w:line="360" w:lineRule="auto"/>
        <w:ind w:firstLine="420" w:firstLineChars="200"/>
        <w:jc w:val="left"/>
        <w:rPr>
          <w:rFonts w:ascii="宋体" w:hAnsi="宋体" w:cs="宋体"/>
          <w:b w:val="0"/>
          <w:bCs w:val="0"/>
          <w:szCs w:val="21"/>
        </w:rPr>
      </w:pPr>
      <w:r>
        <w:rPr>
          <w:rFonts w:hint="eastAsia" w:hAnsi="宋体" w:cs="宋体"/>
          <w:b w:val="0"/>
          <w:bCs w:val="0"/>
          <w:snapToGrid w:val="0"/>
          <w:sz w:val="21"/>
          <w:szCs w:val="21"/>
        </w:rPr>
        <w:t>包括施工准备、施工（含通信）、竣工结算、缺陷责任期、电子化移交的全过程监理。按照建设单位要求使用工程信息管理系统。</w:t>
      </w:r>
    </w:p>
    <w:p>
      <w:pPr>
        <w:pStyle w:val="2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2" w:firstLineChars="200"/>
        <w:jc w:val="center"/>
        <w:textAlignment w:val="auto"/>
        <w:outlineLvl w:val="0"/>
        <w:rPr>
          <w:rFonts w:hint="eastAsia" w:hAnsi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</w:pPr>
    </w:p>
    <w:p>
      <w:pPr>
        <w:pStyle w:val="2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2" w:firstLineChars="200"/>
        <w:jc w:val="center"/>
        <w:textAlignment w:val="auto"/>
        <w:outlineLvl w:val="0"/>
        <w:rPr>
          <w:rFonts w:hint="eastAsia" w:hAnsi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</w:pPr>
    </w:p>
    <w:p>
      <w:pPr>
        <w:pStyle w:val="2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2" w:firstLineChars="200"/>
        <w:jc w:val="center"/>
        <w:textAlignment w:val="auto"/>
        <w:outlineLvl w:val="0"/>
        <w:rPr>
          <w:rFonts w:hint="eastAsia" w:hAnsi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</w:pPr>
    </w:p>
    <w:p>
      <w:pPr>
        <w:pStyle w:val="2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2" w:firstLineChars="200"/>
        <w:jc w:val="center"/>
        <w:textAlignment w:val="auto"/>
        <w:outlineLvl w:val="0"/>
        <w:rPr>
          <w:rFonts w:hint="eastAsia" w:hAnsi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</w:pPr>
    </w:p>
    <w:p>
      <w:pPr>
        <w:pStyle w:val="2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2" w:firstLineChars="200"/>
        <w:jc w:val="center"/>
        <w:textAlignment w:val="auto"/>
        <w:outlineLvl w:val="0"/>
        <w:rPr>
          <w:rFonts w:hint="eastAsia" w:hAnsi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</w:pPr>
    </w:p>
    <w:p>
      <w:pPr>
        <w:pStyle w:val="2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2" w:firstLineChars="200"/>
        <w:jc w:val="center"/>
        <w:textAlignment w:val="auto"/>
        <w:outlineLvl w:val="0"/>
        <w:rPr>
          <w:rFonts w:hint="eastAsia" w:hAnsi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</w:pPr>
    </w:p>
    <w:p>
      <w:pPr>
        <w:pStyle w:val="2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2" w:firstLineChars="200"/>
        <w:jc w:val="center"/>
        <w:textAlignment w:val="auto"/>
        <w:outlineLvl w:val="0"/>
        <w:rPr>
          <w:rFonts w:hint="eastAsia" w:hAnsi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</w:pPr>
    </w:p>
    <w:p>
      <w:pPr>
        <w:pStyle w:val="2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2" w:firstLineChars="200"/>
        <w:jc w:val="center"/>
        <w:textAlignment w:val="auto"/>
        <w:outlineLvl w:val="0"/>
        <w:rPr>
          <w:rFonts w:hint="eastAsia" w:hAnsi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</w:pPr>
    </w:p>
    <w:p>
      <w:pPr>
        <w:pStyle w:val="2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2" w:firstLineChars="200"/>
        <w:jc w:val="center"/>
        <w:textAlignment w:val="auto"/>
        <w:outlineLvl w:val="0"/>
        <w:rPr>
          <w:rFonts w:hint="eastAsia" w:hAnsi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</w:pPr>
    </w:p>
    <w:p>
      <w:pPr>
        <w:pStyle w:val="2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2" w:firstLineChars="200"/>
        <w:jc w:val="center"/>
        <w:textAlignment w:val="auto"/>
        <w:outlineLvl w:val="0"/>
        <w:rPr>
          <w:rFonts w:hint="eastAsia" w:hAnsi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</w:pPr>
    </w:p>
    <w:p>
      <w:pPr>
        <w:pStyle w:val="2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2" w:firstLineChars="200"/>
        <w:jc w:val="center"/>
        <w:textAlignment w:val="auto"/>
        <w:outlineLvl w:val="0"/>
        <w:rPr>
          <w:rFonts w:hint="eastAsia" w:hAnsi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</w:pPr>
    </w:p>
    <w:p>
      <w:pPr>
        <w:pStyle w:val="2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2" w:firstLineChars="200"/>
        <w:jc w:val="center"/>
        <w:textAlignment w:val="auto"/>
        <w:outlineLvl w:val="0"/>
        <w:rPr>
          <w:rFonts w:hint="eastAsia" w:hAnsi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</w:pPr>
    </w:p>
    <w:p>
      <w:pPr>
        <w:pStyle w:val="2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2" w:firstLineChars="200"/>
        <w:jc w:val="center"/>
        <w:textAlignment w:val="auto"/>
        <w:outlineLvl w:val="0"/>
        <w:rPr>
          <w:rFonts w:hint="eastAsia" w:hAnsi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</w:pPr>
    </w:p>
    <w:p>
      <w:pPr>
        <w:pStyle w:val="2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2" w:firstLineChars="200"/>
        <w:jc w:val="center"/>
        <w:textAlignment w:val="auto"/>
        <w:outlineLvl w:val="0"/>
        <w:rPr>
          <w:rFonts w:hint="eastAsia" w:hAnsi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</w:pPr>
    </w:p>
    <w:p>
      <w:pPr>
        <w:pStyle w:val="2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2" w:firstLineChars="200"/>
        <w:jc w:val="center"/>
        <w:textAlignment w:val="auto"/>
        <w:outlineLvl w:val="0"/>
        <w:rPr>
          <w:rFonts w:hint="eastAsia" w:hAnsi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</w:pPr>
    </w:p>
    <w:p>
      <w:pPr>
        <w:pStyle w:val="2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2" w:firstLineChars="200"/>
        <w:jc w:val="center"/>
        <w:textAlignment w:val="auto"/>
        <w:outlineLvl w:val="0"/>
        <w:rPr>
          <w:rFonts w:hint="eastAsia" w:hAnsi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</w:pPr>
    </w:p>
    <w:p>
      <w:pPr>
        <w:pStyle w:val="2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2" w:firstLineChars="200"/>
        <w:jc w:val="center"/>
        <w:textAlignment w:val="auto"/>
        <w:outlineLvl w:val="0"/>
        <w:rPr>
          <w:rFonts w:hint="eastAsia" w:hAnsi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</w:pPr>
    </w:p>
    <w:p>
      <w:pPr>
        <w:pStyle w:val="2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2" w:firstLineChars="200"/>
        <w:jc w:val="center"/>
        <w:textAlignment w:val="auto"/>
        <w:outlineLvl w:val="0"/>
        <w:rPr>
          <w:rFonts w:hint="eastAsia" w:hAnsi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</w:pPr>
    </w:p>
    <w:p>
      <w:pPr>
        <w:pStyle w:val="2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jc w:val="both"/>
        <w:textAlignment w:val="auto"/>
        <w:outlineLvl w:val="0"/>
        <w:rPr>
          <w:rFonts w:hint="eastAsia" w:hAnsi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</w:pPr>
    </w:p>
    <w:p>
      <w:pPr>
        <w:pStyle w:val="2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2" w:firstLineChars="200"/>
        <w:jc w:val="center"/>
        <w:textAlignment w:val="auto"/>
        <w:outlineLvl w:val="0"/>
        <w:rPr>
          <w:rFonts w:hint="eastAsia" w:hAnsi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</w:pPr>
    </w:p>
    <w:p>
      <w:pPr>
        <w:pStyle w:val="2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2" w:firstLineChars="200"/>
        <w:jc w:val="center"/>
        <w:textAlignment w:val="auto"/>
        <w:outlineLvl w:val="0"/>
        <w:rPr>
          <w:rFonts w:hint="eastAsia" w:hAnsi="宋体" w:cs="宋体"/>
          <w:b/>
          <w:color w:val="FF0000"/>
          <w:sz w:val="28"/>
          <w:szCs w:val="28"/>
          <w:highlight w:val="none"/>
          <w:lang w:val="en-US" w:eastAsia="zh-CN"/>
        </w:rPr>
      </w:pPr>
      <w:r>
        <w:rPr>
          <w:rFonts w:hint="eastAsia" w:hAnsi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  <w:t>项目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  <w:t>名称：</w:t>
      </w:r>
      <w:r>
        <w:rPr>
          <w:rFonts w:hint="eastAsia" w:hAnsi="宋体" w:cs="宋体"/>
          <w:b/>
          <w:color w:val="auto"/>
          <w:sz w:val="28"/>
          <w:szCs w:val="28"/>
          <w:highlight w:val="none"/>
          <w:lang w:val="en-US" w:eastAsia="zh-CN"/>
        </w:rPr>
        <w:t>海南东方CZ7与CZ9海上风电项目接入系统工程监理</w:t>
      </w:r>
    </w:p>
    <w:tbl>
      <w:tblPr>
        <w:tblStyle w:val="15"/>
        <w:tblW w:w="736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8"/>
        <w:gridCol w:w="2911"/>
        <w:gridCol w:w="34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项目建设单位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海南电网有限责任公司建设分公司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项目建设地点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东方市、昌江县、白沙县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可研批复文号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南方电网规划〔2025〕111号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项目核准、备案文号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2512-469007-04-01-706499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资金落实情况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海南电网规划〔202</w:t>
            </w:r>
            <w:r>
              <w:rPr>
                <w:rFonts w:hint="eastAsia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〕</w:t>
            </w:r>
            <w:r>
              <w:rPr>
                <w:rFonts w:hint="eastAsia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号</w:t>
            </w:r>
          </w:p>
        </w:tc>
      </w:tr>
    </w:tbl>
    <w:p>
      <w:pPr>
        <w:pStyle w:val="2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2" w:firstLineChars="200"/>
        <w:jc w:val="center"/>
        <w:textAlignment w:val="auto"/>
        <w:outlineLvl w:val="0"/>
        <w:rPr>
          <w:rFonts w:hint="default" w:hAnsi="宋体" w:cs="宋体"/>
          <w:b/>
          <w:color w:val="FF0000"/>
          <w:sz w:val="28"/>
          <w:szCs w:val="28"/>
          <w:highlight w:val="none"/>
          <w:lang w:val="en-US" w:eastAsia="zh-CN"/>
        </w:rPr>
      </w:pP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Chars="0"/>
        <w:textAlignment w:val="auto"/>
        <w:outlineLvl w:val="0"/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hAnsi="宋体" w:cs="宋体"/>
          <w:b/>
          <w:color w:val="auto"/>
          <w:sz w:val="24"/>
          <w:szCs w:val="24"/>
          <w:highlight w:val="none"/>
          <w:lang w:val="en-US" w:eastAsia="zh-CN"/>
        </w:rPr>
        <w:t>一．</w:t>
      </w:r>
      <w:r>
        <w:rPr>
          <w:rFonts w:hint="eastAsia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  <w:t>建设规模</w:t>
      </w:r>
      <w:r>
        <w:rPr>
          <w:rFonts w:hint="eastAsia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（具体建设规模以批复的施工图纸为准）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1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</w:rPr>
      </w:pP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（一）500千伏东方站新建工程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1、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500千伏东方站远期规划建设4台75万千伏安主变，500千伏、220千伏出线分别为10回、14回。本期按开关站建设，500千伏出线6回（其中1回仅上间隔设备）。本期东方站至三亚I回500千伏出线侧装设1组120兆乏高压并联电抗器及中性点小电抗</w:t>
      </w:r>
      <w:r>
        <w:rPr>
          <w:rFonts w:hint="eastAsia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default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/>
        </w:rPr>
      </w:pPr>
      <w:r>
        <w:rPr>
          <w:rFonts w:hint="eastAsia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2、500千伏昌化站扩建1个500千伏出线间隔。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1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</w:rPr>
      </w:pP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（</w:t>
      </w:r>
      <w:r>
        <w:rPr>
          <w:rFonts w:hint="eastAsia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二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</w:rPr>
        <w:t>线路工程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1、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将500千伏昌化站～三亚站单回线路开断接入东方站，新建线路长度为31.1千米，按单回路架设，新建线路导线截面均采用4×630平方毫米,导线允许温度按80摄氏度设计</w:t>
      </w:r>
      <w:r>
        <w:rPr>
          <w:rFonts w:hint="eastAsia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2、新建500千伏CZ7、CZ9陆上集控站～东方站线路，新建线路长度为分别为26.9千米、26.4千米，除陆上集控站外终端塔按同塔双回路架设外，其余均按单回路架设。并新建CZ7陆上集控站～CZ9陆上集控站单回联络线路，线路长度约0.3千米。新建线路导线截面均采用4×400平方毫米，导线允许温度按100摄氏度设计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default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/>
        </w:rPr>
      </w:pPr>
      <w:r>
        <w:rPr>
          <w:rFonts w:hint="eastAsia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3、新建500千伏东方站～昌化站单回线路，新建线路长度为66.1千米，按单回路架设，导线截面采用4×630平方毫米,导线允许温度按 80 摄氏度设计。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1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（三）通信工程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建设配套的通信光缆及二次系统工程。</w:t>
      </w:r>
    </w:p>
    <w:p>
      <w:pPr>
        <w:pStyle w:val="2"/>
        <w:snapToGrid w:val="0"/>
        <w:spacing w:line="360" w:lineRule="auto"/>
        <w:jc w:val="left"/>
        <w:outlineLvl w:val="0"/>
        <w:rPr>
          <w:rFonts w:hAnsi="宋体" w:cs="宋体"/>
          <w:b/>
          <w:bCs/>
          <w:snapToGrid w:val="0"/>
          <w:sz w:val="24"/>
          <w:szCs w:val="24"/>
        </w:rPr>
      </w:pPr>
      <w:r>
        <w:rPr>
          <w:rFonts w:hint="eastAsia" w:hAnsi="宋体" w:cs="宋体"/>
          <w:b/>
          <w:bCs/>
          <w:snapToGrid w:val="0"/>
          <w:sz w:val="24"/>
          <w:szCs w:val="24"/>
          <w:lang w:val="en-US" w:eastAsia="zh-CN"/>
        </w:rPr>
        <w:t>二．</w:t>
      </w:r>
      <w:r>
        <w:rPr>
          <w:rFonts w:hint="eastAsia" w:hAnsi="宋体" w:cs="宋体"/>
          <w:b/>
          <w:bCs/>
          <w:snapToGrid w:val="0"/>
          <w:sz w:val="24"/>
          <w:szCs w:val="24"/>
        </w:rPr>
        <w:t>采购范围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包括施工准备、施工（含通信）、竣工结算、缺陷责任期、电子化移交的全过程监理。按照建设单位要求使用工程信息管理系统。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JmOGUyZmFiZDQ3NmE5NzU1OWEyZWQxZGI0NDIzNTMifQ=="/>
  </w:docVars>
  <w:rsids>
    <w:rsidRoot w:val="24F737D8"/>
    <w:rsid w:val="00503881"/>
    <w:rsid w:val="00675492"/>
    <w:rsid w:val="00C073B0"/>
    <w:rsid w:val="01000F1F"/>
    <w:rsid w:val="014D50AE"/>
    <w:rsid w:val="0270337E"/>
    <w:rsid w:val="028666F4"/>
    <w:rsid w:val="0465127D"/>
    <w:rsid w:val="04D31677"/>
    <w:rsid w:val="050E07AE"/>
    <w:rsid w:val="05B87515"/>
    <w:rsid w:val="06342E0F"/>
    <w:rsid w:val="068D71D9"/>
    <w:rsid w:val="07751D79"/>
    <w:rsid w:val="078B42EC"/>
    <w:rsid w:val="09F62510"/>
    <w:rsid w:val="0BC07002"/>
    <w:rsid w:val="0C6B30AA"/>
    <w:rsid w:val="0D0758F3"/>
    <w:rsid w:val="0D882D55"/>
    <w:rsid w:val="0D9432B7"/>
    <w:rsid w:val="0E7F20D3"/>
    <w:rsid w:val="10A919C2"/>
    <w:rsid w:val="11444D6C"/>
    <w:rsid w:val="116419AD"/>
    <w:rsid w:val="11DF6CFE"/>
    <w:rsid w:val="11FC1228"/>
    <w:rsid w:val="1221206F"/>
    <w:rsid w:val="12617BA5"/>
    <w:rsid w:val="13C71878"/>
    <w:rsid w:val="142C4DA5"/>
    <w:rsid w:val="14440D4B"/>
    <w:rsid w:val="15056A61"/>
    <w:rsid w:val="15F1120D"/>
    <w:rsid w:val="16BE50DE"/>
    <w:rsid w:val="17241016"/>
    <w:rsid w:val="17311749"/>
    <w:rsid w:val="18B14F30"/>
    <w:rsid w:val="18E57496"/>
    <w:rsid w:val="190C67D7"/>
    <w:rsid w:val="193066EB"/>
    <w:rsid w:val="196B23E3"/>
    <w:rsid w:val="1A2F2F81"/>
    <w:rsid w:val="1B1435D1"/>
    <w:rsid w:val="1B663F82"/>
    <w:rsid w:val="1B93527E"/>
    <w:rsid w:val="1BA9108A"/>
    <w:rsid w:val="1C660CB1"/>
    <w:rsid w:val="1D592E11"/>
    <w:rsid w:val="1EA379B5"/>
    <w:rsid w:val="1F960E22"/>
    <w:rsid w:val="20E776A4"/>
    <w:rsid w:val="216F4D5B"/>
    <w:rsid w:val="22755C37"/>
    <w:rsid w:val="22B30023"/>
    <w:rsid w:val="22BD2637"/>
    <w:rsid w:val="22D01CE9"/>
    <w:rsid w:val="23290A9A"/>
    <w:rsid w:val="24E46BF4"/>
    <w:rsid w:val="24F737D8"/>
    <w:rsid w:val="250E3A49"/>
    <w:rsid w:val="274170EE"/>
    <w:rsid w:val="2785030E"/>
    <w:rsid w:val="278F57AD"/>
    <w:rsid w:val="27E47C4B"/>
    <w:rsid w:val="281641CC"/>
    <w:rsid w:val="28F46A2A"/>
    <w:rsid w:val="296555D1"/>
    <w:rsid w:val="29A55C56"/>
    <w:rsid w:val="29FC239E"/>
    <w:rsid w:val="2BED7EC0"/>
    <w:rsid w:val="2BFF0E0F"/>
    <w:rsid w:val="2D8D50EF"/>
    <w:rsid w:val="2D8E3667"/>
    <w:rsid w:val="2E816236"/>
    <w:rsid w:val="2E9A5E18"/>
    <w:rsid w:val="2F362DFB"/>
    <w:rsid w:val="2F893A97"/>
    <w:rsid w:val="2FF65FF8"/>
    <w:rsid w:val="30035F08"/>
    <w:rsid w:val="300D195C"/>
    <w:rsid w:val="3044134F"/>
    <w:rsid w:val="30AF0437"/>
    <w:rsid w:val="30BF37B5"/>
    <w:rsid w:val="312C2AE5"/>
    <w:rsid w:val="3178798B"/>
    <w:rsid w:val="3220664F"/>
    <w:rsid w:val="3244265D"/>
    <w:rsid w:val="32F2736E"/>
    <w:rsid w:val="35B73053"/>
    <w:rsid w:val="361736AD"/>
    <w:rsid w:val="36676B65"/>
    <w:rsid w:val="36905D28"/>
    <w:rsid w:val="36A54835"/>
    <w:rsid w:val="36D200CF"/>
    <w:rsid w:val="38382DC3"/>
    <w:rsid w:val="38F32560"/>
    <w:rsid w:val="39446F46"/>
    <w:rsid w:val="3B2A0F67"/>
    <w:rsid w:val="3BB261E1"/>
    <w:rsid w:val="3BCA27B8"/>
    <w:rsid w:val="3C114F9E"/>
    <w:rsid w:val="3C1E17EA"/>
    <w:rsid w:val="3C4A35F1"/>
    <w:rsid w:val="3E5F7274"/>
    <w:rsid w:val="3E9D7E49"/>
    <w:rsid w:val="3F9B7EF1"/>
    <w:rsid w:val="415A7E63"/>
    <w:rsid w:val="42E701E3"/>
    <w:rsid w:val="43193F4E"/>
    <w:rsid w:val="44A8314C"/>
    <w:rsid w:val="44D414C9"/>
    <w:rsid w:val="45AE252B"/>
    <w:rsid w:val="45BA6458"/>
    <w:rsid w:val="45C37365"/>
    <w:rsid w:val="460D1423"/>
    <w:rsid w:val="46472D5E"/>
    <w:rsid w:val="468E0BD5"/>
    <w:rsid w:val="469B4709"/>
    <w:rsid w:val="46A85B41"/>
    <w:rsid w:val="47CB2C71"/>
    <w:rsid w:val="49332FB5"/>
    <w:rsid w:val="4B3A1BDA"/>
    <w:rsid w:val="4C1966EB"/>
    <w:rsid w:val="4D392B7F"/>
    <w:rsid w:val="4DC759F3"/>
    <w:rsid w:val="4DD3333C"/>
    <w:rsid w:val="4E040B17"/>
    <w:rsid w:val="4E571337"/>
    <w:rsid w:val="4EA560D6"/>
    <w:rsid w:val="4EAB70C1"/>
    <w:rsid w:val="525522E2"/>
    <w:rsid w:val="528404F0"/>
    <w:rsid w:val="52D338B6"/>
    <w:rsid w:val="53463775"/>
    <w:rsid w:val="53523D60"/>
    <w:rsid w:val="53AA5AAD"/>
    <w:rsid w:val="547776C9"/>
    <w:rsid w:val="54FA534C"/>
    <w:rsid w:val="55734D49"/>
    <w:rsid w:val="55C3156A"/>
    <w:rsid w:val="568B44FB"/>
    <w:rsid w:val="56AF0889"/>
    <w:rsid w:val="57593089"/>
    <w:rsid w:val="599017B7"/>
    <w:rsid w:val="5A492CEC"/>
    <w:rsid w:val="5BB642FD"/>
    <w:rsid w:val="5DE84119"/>
    <w:rsid w:val="5EB72BF2"/>
    <w:rsid w:val="5F755D6F"/>
    <w:rsid w:val="5F8E0C51"/>
    <w:rsid w:val="5FA845A7"/>
    <w:rsid w:val="5FE724D4"/>
    <w:rsid w:val="60240498"/>
    <w:rsid w:val="60395037"/>
    <w:rsid w:val="60546075"/>
    <w:rsid w:val="606769FA"/>
    <w:rsid w:val="608606DE"/>
    <w:rsid w:val="6124276B"/>
    <w:rsid w:val="6221150D"/>
    <w:rsid w:val="639D46DC"/>
    <w:rsid w:val="6424058D"/>
    <w:rsid w:val="660D707D"/>
    <w:rsid w:val="663511C3"/>
    <w:rsid w:val="663B2A3B"/>
    <w:rsid w:val="66604456"/>
    <w:rsid w:val="66836DEC"/>
    <w:rsid w:val="66C35559"/>
    <w:rsid w:val="66D91A76"/>
    <w:rsid w:val="67977F0F"/>
    <w:rsid w:val="68A96DAB"/>
    <w:rsid w:val="68B337CC"/>
    <w:rsid w:val="69311D38"/>
    <w:rsid w:val="6A287B5E"/>
    <w:rsid w:val="6A485E7E"/>
    <w:rsid w:val="6A6B37FA"/>
    <w:rsid w:val="6AA956E1"/>
    <w:rsid w:val="6B303A1A"/>
    <w:rsid w:val="6BE967C2"/>
    <w:rsid w:val="6C141EE0"/>
    <w:rsid w:val="6D897695"/>
    <w:rsid w:val="6DAA2FDF"/>
    <w:rsid w:val="6E121228"/>
    <w:rsid w:val="70525F03"/>
    <w:rsid w:val="70873960"/>
    <w:rsid w:val="70B81233"/>
    <w:rsid w:val="70D1495F"/>
    <w:rsid w:val="7129638F"/>
    <w:rsid w:val="73641402"/>
    <w:rsid w:val="740B2F29"/>
    <w:rsid w:val="74D71483"/>
    <w:rsid w:val="74E73186"/>
    <w:rsid w:val="74F238E6"/>
    <w:rsid w:val="76015DEA"/>
    <w:rsid w:val="763B2CF0"/>
    <w:rsid w:val="764E470D"/>
    <w:rsid w:val="76850D49"/>
    <w:rsid w:val="76EB7161"/>
    <w:rsid w:val="77E67240"/>
    <w:rsid w:val="7842124A"/>
    <w:rsid w:val="79435213"/>
    <w:rsid w:val="79527737"/>
    <w:rsid w:val="79D51B6D"/>
    <w:rsid w:val="7AF61F1B"/>
    <w:rsid w:val="7B2B3FE2"/>
    <w:rsid w:val="7B3B73B5"/>
    <w:rsid w:val="7C233754"/>
    <w:rsid w:val="7C766170"/>
    <w:rsid w:val="7CC45B07"/>
    <w:rsid w:val="7CC84BE5"/>
    <w:rsid w:val="7D26550D"/>
    <w:rsid w:val="7D2D6A7C"/>
    <w:rsid w:val="7D3A3102"/>
    <w:rsid w:val="7E3420E0"/>
    <w:rsid w:val="7E405052"/>
    <w:rsid w:val="7F1A0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99" w:semiHidden="0" w:name="heading 1"/>
    <w:lsdException w:qFormat="1" w:uiPriority="99" w:semiHidden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color w:val="000000"/>
      <w:sz w:val="32"/>
    </w:rPr>
  </w:style>
  <w:style w:type="paragraph" w:styleId="4">
    <w:name w:val="heading 2"/>
    <w:basedOn w:val="1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i/>
      <w:color w:val="000000"/>
      <w:sz w:val="28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16">
    <w:name w:val="Default Paragraph Font"/>
    <w:semiHidden/>
    <w:qFormat/>
    <w:uiPriority w:val="0"/>
  </w:style>
  <w:style w:type="table" w:default="1" w:styleId="1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宋体" w:hAnsi="Courier New"/>
      <w:kern w:val="0"/>
      <w:sz w:val="20"/>
      <w:szCs w:val="20"/>
      <w:lang w:val="en-US" w:eastAsia="zh-CN"/>
    </w:rPr>
  </w:style>
  <w:style w:type="paragraph" w:styleId="6">
    <w:name w:val="Normal Indent"/>
    <w:basedOn w:val="1"/>
    <w:qFormat/>
    <w:uiPriority w:val="0"/>
    <w:pPr>
      <w:ind w:firstLine="420"/>
    </w:pPr>
    <w:rPr>
      <w:rFonts w:ascii="Times New Roman" w:hAnsi="Times New Roman" w:cs="Times New Roman"/>
      <w:kern w:val="0"/>
      <w:sz w:val="20"/>
      <w:szCs w:val="20"/>
    </w:rPr>
  </w:style>
  <w:style w:type="paragraph" w:styleId="7">
    <w:name w:val="annotation text"/>
    <w:basedOn w:val="1"/>
    <w:qFormat/>
    <w:uiPriority w:val="0"/>
    <w:pPr>
      <w:jc w:val="left"/>
    </w:pPr>
  </w:style>
  <w:style w:type="paragraph" w:styleId="8">
    <w:name w:val="Body Text"/>
    <w:basedOn w:val="9"/>
    <w:next w:val="9"/>
    <w:unhideWhenUsed/>
    <w:qFormat/>
    <w:uiPriority w:val="99"/>
    <w:pPr>
      <w:spacing w:after="120"/>
    </w:pPr>
  </w:style>
  <w:style w:type="paragraph" w:styleId="9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paragraph" w:styleId="10">
    <w:name w:val="Body Text Indent"/>
    <w:basedOn w:val="1"/>
    <w:qFormat/>
    <w:uiPriority w:val="0"/>
    <w:pPr>
      <w:spacing w:after="120"/>
      <w:ind w:left="420" w:leftChars="200"/>
    </w:pPr>
  </w:style>
  <w:style w:type="paragraph" w:styleId="11">
    <w:name w:val="toc 2"/>
    <w:basedOn w:val="1"/>
    <w:next w:val="1"/>
    <w:qFormat/>
    <w:uiPriority w:val="0"/>
    <w:pPr>
      <w:jc w:val="center"/>
    </w:pPr>
    <w:rPr>
      <w:rFonts w:ascii="仿宋_GB2312" w:hAnsi="宋体" w:eastAsia="仿宋_GB2312"/>
      <w:b/>
      <w:sz w:val="28"/>
      <w:szCs w:val="28"/>
    </w:rPr>
  </w:style>
  <w:style w:type="paragraph" w:styleId="1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3">
    <w:name w:val="Body Text First Indent"/>
    <w:basedOn w:val="8"/>
    <w:next w:val="1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line="360" w:lineRule="auto"/>
      <w:ind w:firstLine="200" w:firstLineChars="200"/>
      <w:jc w:val="both"/>
    </w:pPr>
    <w:rPr>
      <w:kern w:val="0"/>
      <w:sz w:val="24"/>
      <w:lang w:val="en-US" w:eastAsia="zh-CN"/>
    </w:rPr>
  </w:style>
  <w:style w:type="table" w:styleId="15">
    <w:name w:val="Table Grid"/>
    <w:basedOn w:val="1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7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customStyle="1" w:styleId="18">
    <w:name w:val="_Style 5"/>
    <w:basedOn w:val="1"/>
    <w:qFormat/>
    <w:uiPriority w:val="0"/>
    <w:pPr>
      <w:adjustRightInd/>
      <w:spacing w:line="240" w:lineRule="auto"/>
      <w:ind w:firstLine="420" w:firstLineChars="200"/>
      <w:textAlignment w:val="auto"/>
    </w:pPr>
    <w:rPr>
      <w:rFonts w:ascii="Calibri" w:hAnsi="Calibri" w:eastAsia="宋体" w:cs="Times New Roman"/>
      <w:kern w:val="2"/>
      <w:sz w:val="21"/>
      <w:szCs w:val="22"/>
    </w:rPr>
  </w:style>
  <w:style w:type="paragraph" w:customStyle="1" w:styleId="19">
    <w:name w:val="报告正文"/>
    <w:basedOn w:val="1"/>
    <w:qFormat/>
    <w:uiPriority w:val="0"/>
    <w:pPr>
      <w:ind w:firstLine="200" w:firstLineChars="200"/>
      <w:textAlignment w:val="baseline"/>
    </w:pPr>
    <w:rPr>
      <w:color w:val="FF0000"/>
      <w:kern w:val="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7111</Words>
  <Characters>7982</Characters>
  <Lines>0</Lines>
  <Paragraphs>0</Paragraphs>
  <TotalTime>1</TotalTime>
  <ScaleCrop>false</ScaleCrop>
  <LinksUpToDate>false</LinksUpToDate>
  <CharactersWithSpaces>8069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2021-02-24T07:45:00Z</dcterms:created>
  <dc:creator>maja</dc:creator>
  <cp:lastModifiedBy>韦将俊</cp:lastModifiedBy>
  <cp:lastPrinted>2022-02-11T02:00:00Z</cp:lastPrinted>
  <dcterms:modified xsi:type="dcterms:W3CDTF">2026-03-31T08:09:07Z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BB0C4F27AF5C473C8EBB8D8348A84610</vt:lpwstr>
  </property>
</Properties>
</file>